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The correlation coefficient \(r\) is a standardized measure (ranging between \(-1\) and \(+1\)) of the strength and direction of the _linear_ association between two continuous variables. Its value near \(+1\) therefore indicates that the scatterplot of the two variables will lie very close to an upward-sloping straight line; i.e., a strong positive linear relationship exists.  </w:t>
      </w:r>
    </w:p>
    <w:p>
      <w:pPr>
        <w:pStyle w:val="Normal"/>
      </w:pPr>
      <w:r>
        <w:t xml:space="preserve"/>
      </w:r>
    </w:p>
    <w:p>
      <w:pPr>
        <w:pStyle w:val="Normal"/>
      </w:pPr>
      <w:r>
        <w:t xml:space="preserve">Option (A) is the definition of \(r \approx 0\). Option (C) is false because \(r\) itself supplies the information about linear association. Option (D) confuses the correlation with the regression slope; the slope equals \(r \cdot (s_y/s_x)\) and therefore depends on the relative scales of the two variables, not solely on \(r\).  </w:t>
      </w:r>
    </w:p>
    <w:p>
      <w:pPr>
        <w:pStyle w:val="Normal"/>
      </w:pPr>
      <w:r>
        <w:t xml:space="preserve"/>
      </w:r>
    </w:p>
    <w:p>
      <w:pPr>
        <w:pStyle w:val="Normal"/>
      </w:pPr>
      <w:r>
        <w:t xml:space="preserve">Hence the correct choice is (B).  </w:t>
      </w:r>
    </w:p>
    <w:p>
      <w:pPr>
        <w:pStyle w:val="Normal"/>
      </w:pPr>
      <w:r>
        <w:t xml:space="preserve"/>
      </w:r>
    </w:p>
    <w:p>
      <w:pPr>
        <w:pStyle w:val="Normal"/>
      </w:pPr>
      <w:r>
        <w:t xml:space="preserve">Final answer: B</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2026-05-18T11:02:33Z</dcterms:modified>
  <cp:category/>
</cp:coreProperties>
</file>