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phrasing of the query is slightly ambiguous/possibly garbled, but the only interpretation that produces a coherent statistics question is that the coefficient of determination (\(R^2\)) equals 0.16 and the claim is that this value should be regarded as “strong.”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By any conventional rule of thumb used in a graduate statistics course, \(R^2 = 0.16\) is at best weak-to-moderate and is never classified as strong.  Typical benchmarks are: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\(R^2 &lt; 0.25\) weak  </w:t>
      </w:r>
    </w:p>
    <w:p>
      <w:pPr>
        <w:pStyle w:val="Normal"/>
      </w:pPr>
      <w:r>
        <w:t xml:space="preserve">- \(0.25 \le R^2 &lt; 0.50\) moderate  </w:t>
      </w:r>
    </w:p>
    <w:p>
      <w:pPr>
        <w:pStyle w:val="Normal"/>
      </w:pPr>
      <w:r>
        <w:t xml:space="preserve">- \(R^2 \ge 0.75\) strong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Even when discipline-specific thresholds are relaxed (e.g., some social-science contexts), 0.16 still falls well below the level that would be labeled “strong.”  Consequently the statement is false.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(B) FALSE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2026-05-18T11:06:39Z</dcterms:modified>
  <cp:category/>
</cp:coreProperties>
</file>