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box plots divide each section's exam scores into quartiles, which can be used to estimate the percentage of scores at or above 80 without needing the raw data.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For Section A, the left whisker ends near 35, \(Q_1 \approx 50\), the median \(\approx 90\), \(Q_3 \approx 120\), and the right whisker ends near 145. Because the median lies well above 80, more than 50% of scores are \(\geq 80\).</w:t>
      </w:r>
    </w:p>
    <w:p>
      <w:pPr>
        <w:pStyle w:val="Normal"/>
      </w:pPr>
      <w:r>
        <w:t xml:space="preserve">- For Section B, the left whisker ends near 10, \(Q_1 \approx 60\), the median \(\approx 82\), \(Q_3 \approx 105\), and the right whisker ends near 130. Because the median lies only slightly above 80, only slightly more than 50% of scores are \(\geq 80\).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Consequently, Section A contains the larger share of scores at or above 80.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(A) Section A.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2026-05-18T09:49:55Z</dcterms:modified>
  <cp:category/>
</cp:coreProperties>
</file>