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(C). This follows directly from the sampling distribution of a sample proportion \(\hat{p}\). Under the manufacturer's claim, each candy is an independent Bernoulli trial with success probability \(p=0.5\). For a bag of size \(n\), \(\hat{p}\) therefore has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\operatorname{Var}(\hat{p})=\frac{p(1-p)}{n}=\frac{0.25}{n}.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standard deviation (standard error) is consequently \(\sqrt{0.25/n}\), which is strictly decreasing in \(n\). Hence any fixed deviation from 0.5—such as the event \(\hat{p}&gt;0.7\)—becomes less probable as \(n\) grows. Kerry’s small bag therefore has the higher probability of realizing a sample proportion at least 0.7.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(A) confuses absolute count with proportion; the event of interest is scale-invariant. Option (B) reverses the relationship between sample size and variability. Option (D) ignores the symmetry of the sampling distribution around 0.5. Option (E) overlooks the dependence of \(\operatorname{Var}(\hat{p})\) on \(n\).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C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2026-05-18T09:37:32Z</dcterms:modified>
  <cp:category/>
</cp:coreProperties>
</file>