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given interpretation matches the exact definition of a \(p\)-value under the null hypothesis (here, that the drug has no effect). It is therefore a valid statement.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2026-05-18T09:36:12Z</dcterms:modified>
  <cp:category/>
</cp:coreProperties>
</file>