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given statement confuses a confidence interval for \(\mu\) with the sampling distribution of \(\bar{x}\).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CI is constructed as \(\bar{x} \pm 1.96 \cdot SE\). By definition, the random interval will contain the unknown fixed parameter \(\mu\) in 95% of repeated samples. The interval itself does not describe the distribution of possible values of \(\bar{x}\).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values of \(\bar{x}\) that would be observed in repeated sampling are distributed around the true \(\mu\) (not around the observed \(\bar{x}\)) with spread \(SE\). Consequently, the fixed numerical interval (18.6, 21.3) does not contain 95% of all possible sample means; that statement is therefore a misinterpretation of the confidence interval.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Hence the interpretation is invalid.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(B) Invalid.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2026-05-18T09:34:12Z</dcterms:modified>
  <cp:category/>
</cp:coreProperties>
</file>