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given interpretation attaches a probability statement to one specific realized interval (after it has already been computed from the sample). In the frequentist framework used by virtually all introductory statistics curricula, that interval is now a fixed number; the unknown population mean either lies inside it or it does not. Consequently the statement “we are 95 % certain that this interval contains \(\mu\)” is not a valid description of a 95 % confidence interval. The correct probabilistic claim refers to the long-run behavior of the procedure that generated the interval, not to the interval itself.</w:t>
      </w:r>
    </w:p>
    <w:p>
      <w:pPr>
        <w:pStyle w:val="Normal"/>
      </w:pPr>
      <w:r>
        <w:t xml:space="preserve">Thus the interpretation is invalid.</w:t>
      </w:r>
    </w:p>
    <w:p>
      <w:pPr>
        <w:pStyle w:val="Normal"/>
      </w:pPr>
      <w:r>
        <w:t xml:space="preserve">Final answer: (B)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2026-05-18T09:36:51Z</dcterms:modified>
  <cp:category/>
</cp:coreProperties>
</file>