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provided numerical summaries indicate negative skew in the fish lengths. This follows because the sample mean (26.8) lies noticeably to the left of the sample median (29.4); the relatively few small observations therefore exert a leftward pull on the mean.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Negative skew is also consistent with the reported range: the distance from the minimum (12.0) to the mean is far larger than the distance from the mean to the maximum (33.4).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Only histogram B exhibits a long left tail and a concentration of mass on the right-hand side of the distribution; the other two panels are either roughly symmetric or right-skewed. Consequently the data summaries match histogram B.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B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2026-05-18T09:38:13Z</dcterms:modified>
  <cp:category/>
</cp:coreProperties>
</file>