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population distribution is visibly right-skewed (long right tail, mode near 4, mean 6.4). A single random sample of size \(n=500\) is simply 500 independent draws from that same distribution; therefore its histogram must, apart from ordinary sampling noise, reproduce the same right-skewed shape, the same support on \([0,20]\), and roughly the same center and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Graph A exhibits precisely this pattern: a right-skewed histogram whose mode is near 4–5, a long tail reaching 20, and a sample mean visually consistent with 6.4. The irregularities are exactly what binomial sampling variation produces at \(n=500\).</w:t>
      </w:r>
    </w:p>
    <w:p>
      <w:pPr>
        <w:pStyle w:val="Normal"/>
      </w:pPr>
      <w:r>
        <w:t xml:space="preserve">- Graph B is symmetric and bell-shaped, centered near 6–7; it resembles a normal distribution, not the given skewed population.</w:t>
      </w:r>
    </w:p>
    <w:p>
      <w:pPr>
        <w:pStyle w:val="Normal"/>
      </w:pPr>
      <w:r>
        <w:t xml:space="preserve">- Graph C is centered near 11–12 and lacks the long right tail; it is consistent with draws from a quite different (shifted)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 only Graph A can be a random sample from the stated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Graph 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2026-05-18T09:43:32Z</dcterms:modified>
  <cp:category/>
</cp:coreProperties>
</file>