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population distribution (top panel) is clearly right-skewed with \(\mu=6.4\) and \(\sigma=4.1\). By the Central Limit Theorem, the sampling distribution of \(\bar{x}\) based on repeated random samples of size \(n=9\) must satisfy three properties: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Its mean is identical to the population mean: \(\mu_{\bar{x}}=6.4\).</w:t>
      </w:r>
    </w:p>
    <w:p>
      <w:pPr>
        <w:pStyle w:val="Normal"/>
      </w:pPr>
      <w:r>
        <w:t xml:space="preserve">- Its standard deviation (standard error) is \(\sigma/\sqrt{n}=4.1/3\approx1.37\), so the distribution is substantially narrower than the population.</w:t>
      </w:r>
    </w:p>
    <w:p>
      <w:pPr>
        <w:pStyle w:val="Normal"/>
      </w:pPr>
      <w:r>
        <w:t xml:space="preserve">- For modest \(n\) drawn from a skewed parent distribution the shape will be only approximately normal; some residual right skew is still possible.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Graph C is centered near 11 and can therefore be eliminated immediately (wrong mean). Graph A retains essentially the same spread and skewness as the original population and is therefore inconsistent with the reduced standard error required by the sampling distribution of the mean. Graph B is centered at approximately 6.4, has a range of roughly 3–11 (consistent with SE\(\approx1.37\)), and is far more symmetric than the population. These features match the theoretical expectations exactly.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 the correct choice is (B).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B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2026-05-18T09:59:28Z</dcterms:modified>
  <cp:category/>
</cp:coreProperties>
</file>