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quiz was very easy, so the large majority of scores should be high (i.e., clustered at the right-hand end of the distribution) while only a small minority of scores are low. This produces a negatively skewed (left-skewed) shape whose long tail extends toward the lower scores.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Histogram I is roughly symmetric (approximately normal).  </w:t>
      </w:r>
    </w:p>
    <w:p>
      <w:pPr>
        <w:pStyle w:val="Normal"/>
      </w:pPr>
      <w:r>
        <w:t xml:space="preserve">- Histogram II is positively skewed (long tail on the right).  </w:t>
      </w:r>
    </w:p>
    <w:p>
      <w:pPr>
        <w:pStyle w:val="Normal"/>
      </w:pPr>
      <w:r>
        <w:t xml:space="preserve">- Histogram III rises steadily from left to right and reaches its maximum bar at the highest score interval; this is the classic negative-skew pattern.  </w:t>
      </w:r>
    </w:p>
    <w:p>
      <w:pPr>
        <w:pStyle w:val="Normal"/>
      </w:pPr>
      <w:r>
        <w:t xml:space="preserve">- Histogram IV is essentially uniform (flat).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 the correct choice is Histogram III, option (C).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(C) Histogram III.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2026-05-18T09:55:23Z</dcterms:modified>
  <cp:category/>
</cp:coreProperties>
</file>