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95% CI \((0.25, 2.40)\) for \(\mu_1 - \mu_2\) was formed with the same \(t\)-tools (and hence the same degrees of freedom) that would be used for the two-sided \(t\)-test of \(H_0: \mu_1 = \mu_2\). Because the interval lies entirely above zero, the value 0 is incompatible with the data at the \(\alpha = 0.05\) level. Equivalently, the observed \(t\)-statistic exceeds the two-sided critical value that defines the 95% interval, so the resulting two-sided \(p\)-value is necessarily smaller than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same statement cannot be made for the stricter threshold 0.025. That threshold would be appropriate only for a 97.5% confidence interval (or, equivalently, for a two-sided test conducted at \(\alpha = 0.025\)). Because the given interval is only 95% and does not reveal how far the test statistic lies beyond the 0.05 critical value, it is impossible to determine whether the \(p\)-value also falls below 0.025. In short, the data guarantee \(p &lt; 0.05\) but do not guarantee the stronger inequality \(p &lt; 0.025\).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only statement that must be true is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&lt;0.05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2026-05-18T10:09:39Z</dcterms:modified>
  <cp:category/>
</cp:coreProperties>
</file>