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choice is (A). Experiments achieve strong internal validity (i.e., credible causal inference) by means of randomization and controlled manipulation of the treatment, but those same design features often restrict the setting, population, or conditions under study. Consequently, the results may not generalize well to the broader population or to naturally occurring circumstances; this is the classic internal-validity/external-validity trade-off. Observational studies, by contrast, leave the treatment and the environment unaltered, so they frequently enjoy greater external validity even though they sacrifice internal validity.  </w:t>
      </w:r>
    </w:p>
    <w:p>
      <w:pPr>
        <w:pStyle w:val="Normal"/>
      </w:pPr>
      <w:r>
        <w:t xml:space="preserve"/>
      </w:r>
    </w:p>
    <w:p>
      <w:pPr>
        <w:pStyle w:val="Normal"/>
      </w:pPr>
      <w:r>
        <w:t xml:space="preserve">(B) reverses the usual relationship: randomization gives experiments superior internal validity, not observational studies.  </w:t>
      </w:r>
    </w:p>
    <w:p>
      <w:pPr>
        <w:pStyle w:val="Normal"/>
      </w:pPr>
      <w:r>
        <w:t xml:space="preserve">(C) is not generally true; sample-size requirements are driven by effect size, variability, and power considerations that do not systematically favor one design over the other.  </w:t>
      </w:r>
    </w:p>
    <w:p>
      <w:pPr>
        <w:pStyle w:val="Normal"/>
      </w:pPr>
      <w:r>
        <w:t xml:space="preserve">(D) is false; representative sampling remains essential for external validity in any study, observational or experimental.  </w:t>
      </w:r>
    </w:p>
    <w:p>
      <w:pPr>
        <w:pStyle w:val="Normal"/>
      </w:pPr>
      <w:r>
        <w:t xml:space="preserve"/>
      </w:r>
    </w:p>
    <w:p>
      <w:pPr>
        <w:pStyle w:val="Normal"/>
      </w:pPr>
      <w:r>
        <w:t xml:space="preserve">Thus only (A) supplies a statistically sound reason to prefer an observational design.</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2026-05-18T10:11:49Z</dcterms:modified>
  <cp:category/>
</cp:coreProperties>
</file>