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Yes, significantly associated (Fisher's exact \(p \approx 0.039\)).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data form a \(2 \times 2\) table of two binary categorical variables, so the appropriate analysis is a test of independence. Expected cell counts under the null are 8.48, 6.52, 4.52 and 3.48; because several are \(&lt;5\), the exact conditional (Fisher) test is preferred over the asymptotic \(\chi^2\) test. The observed table is one of the most extreme tables under the hypergeometric distribution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X \sim \text{Hypergeometric}(N=23,K=15,n=13),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and the two-sided \(p\)-value obtained by summing all tables whose probability is \(\le\) that of the observed table equals approximately 0.039. The association is therefore declared statistically significant at the conventional 5% level (odds ratio \(=8.25\)).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yes (Fisher p≈0.039)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2026-05-18T10:07:30Z</dcterms:modified>
  <cp:category/>
</cp:coreProperties>
</file>