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No, we cannot say with certainty that either student's estimate will be closer to the true weight. Each individual weighing is modeled as an unbiased but noisy observation \(X_i = \mu + \epsilon_i\), where the \(\epsilon_i\) are i.i.d. with mean 0 and finite variance \(\sigma^2 &gt; 0\). Both students therefore compute unbiased estimators of \(\mu\): \(\bar{X}_C\) based on \(n_C = 20\) and \(\bar{X}_J\) based on \(n_J = 5\). While \(\mathrm{Var}(\bar{X}_C) = \sigma^2/20 &lt; \sigma^2/5 = \mathrm{Var}(\bar{X}_J)\), the realized values remain random; it is entirely possible for \(|\bar{X}_J - \mu|\) to be smaller than \(|\bar{X}_C - \mu|\) on any given pair of experiments. What can be asserted is that Cameron's estimator is more efficient (lower MSE) and that, by the law of large numbers, the probability that Cameron's average lies within any fixed \(\epsilon &gt; 0\) of \(\mu\) is larger than the corresponding probability for Jordan.</w:t>
      </w:r>
    </w:p>
    <w:p>
      <w:pPr>
        <w:pStyle w:val="Normal"/>
      </w:pPr>
      <w:r>
        <w:t xml:space="preserve"/>
      </w:r>
    </w:p>
    <w:p>
      <w:pPr>
        <w:pStyle w:val="Normal"/>
      </w:pPr>
      <w:r>
        <w:t xml:space="preserve">Final answer: no, not necessarily (Cameron's more efficient but not guaranteed)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2026-05-18T10:14:37Z</dcterms:modified>
  <cp:category/>
</cp:coreProperties>
</file>