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No evidence that gap grew (change = +1, SE ≈ 2.60, z ≈ 0.38).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2015 gap is \(265-256=9\) and the 2013 gap is \(268-260=8\), so the change in gaps is \(+1\). Because the two years are independent samples, the variance of each gap is the sum of the two squared SEs, giving \(\mathrm{SE}_{2015}\approx1.77\) and \(\mathrm{SE}_{2013}\approx1.91\). The SE of the difference of gaps is then \(\sqrt{1.77^2+1.91^2}\approx2.60\). The resulting \(z\)-statistic is \(1/2.60\approx0.38\), which is far from significant. Hence the observed 1-point widening is readily explained by sampling variability alone.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no evidence (Δgap=1, SE≈2.60)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2026-05-18T10:06:21Z</dcterms:modified>
  <cp:category/>
</cp:coreProperties>
</file>