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DAA80A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44"/>
        </w:rPr>
        <w:t>万物 v1.1 云斋模块技术设计说明</w:t>
      </w:r>
    </w:p>
    <w:p w14:paraId="1DB5107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文档版本：v1.1 | 状态：草案 | 日期：2026-05-23 | 关联需求：user-requirements-v1.1-cloud-abode.docx</w:t>
      </w:r>
      <w:bookmarkStart w:id="0" w:name="_GoBack"/>
      <w:bookmarkEnd w:id="0"/>
    </w:p>
    <w:p w14:paraId="405E13E4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32"/>
        </w:rPr>
        <w:t>1. 总体架构</w:t>
      </w:r>
    </w:p>
    <w:p w14:paraId="167A38C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4"/>
        </w:rPr>
        <w:t>采用「通用渲染框架 + 业务模块」双层结构：src/modules/scene-renderer 负责 Three.js 场景生命周期、资源加载、相机与后处理；src/modules/cloud-abode 负责云斋业务（车辆列表、定制面板、配置持久化、路由视图）。与万物现有 Electron + Vue 3 + Pinia + Vue Router 架构集成，必要时在 electron/services 增加 cloudAbode 读写服务。</w:t>
      </w:r>
    </w:p>
    <w:p w14:paraId="24509046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32"/>
        </w:rPr>
        <w:t>2. 参考站点技术逆向（gamemcu.com/su7）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9618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7A525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技术点</w:t>
            </w:r>
          </w:p>
        </w:tc>
        <w:tc>
          <w:tcPr>
            <w:tcW w:w="4320" w:type="dxa"/>
          </w:tcPr>
          <w:p w14:paraId="2C76F6F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SU7 页面实现特征（bundle 逆向）</w:t>
            </w:r>
          </w:p>
        </w:tc>
      </w:tr>
      <w:tr w14:paraId="714F2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A37BA2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渲染内核</w:t>
            </w:r>
          </w:p>
        </w:tc>
        <w:tc>
          <w:tcPr>
            <w:tcW w:w="4320" w:type="dxa"/>
          </w:tcPr>
          <w:p w14:paraId="29C0E48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Three.js（Vite 打包内联）</w:t>
            </w:r>
          </w:p>
        </w:tc>
      </w:tr>
      <w:tr w14:paraId="6FAEF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93379A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模型格式</w:t>
            </w:r>
          </w:p>
        </w:tc>
        <w:tc>
          <w:tcPr>
            <w:tcW w:w="4320" w:type="dxa"/>
          </w:tcPr>
          <w:p w14:paraId="41D3F00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glTF + Draco 几何压缩</w:t>
            </w:r>
          </w:p>
        </w:tc>
      </w:tr>
      <w:tr w14:paraId="3BB12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EAD61D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纹理</w:t>
            </w:r>
          </w:p>
        </w:tc>
        <w:tc>
          <w:tcPr>
            <w:tcW w:w="4320" w:type="dxa"/>
          </w:tcPr>
          <w:p w14:paraId="22C36FB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KTX2 等 GPU 纹理压缩</w:t>
            </w:r>
          </w:p>
        </w:tc>
      </w:tr>
      <w:tr w14:paraId="6B263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EE8061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环境光照</w:t>
            </w:r>
          </w:p>
        </w:tc>
        <w:tc>
          <w:tcPr>
            <w:tcW w:w="4320" w:type="dxa"/>
          </w:tcPr>
          <w:p w14:paraId="4F57EAC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RGBE/HDR + PMREMGenerator 生成 scene.environment</w:t>
            </w:r>
          </w:p>
        </w:tc>
      </w:tr>
      <w:tr w14:paraId="49721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C778E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材质</w:t>
            </w:r>
          </w:p>
        </w:tc>
        <w:tc>
          <w:tcPr>
            <w:tcW w:w="4320" w:type="dxa"/>
          </w:tcPr>
          <w:p w14:paraId="4B235BA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MeshPhysicalMaterial PBR</w:t>
            </w:r>
          </w:p>
        </w:tc>
      </w:tr>
      <w:tr w14:paraId="2DD2D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B8BFBA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相机</w:t>
            </w:r>
          </w:p>
        </w:tc>
        <w:tc>
          <w:tcPr>
            <w:tcW w:w="4320" w:type="dxa"/>
          </w:tcPr>
          <w:p w14:paraId="374906B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自定义阻尼轨道控制（rotate/damping/pinch，非标准 OrbitControls 导出名）</w:t>
            </w:r>
          </w:p>
        </w:tc>
      </w:tr>
      <w:tr w14:paraId="11974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941F79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后处理</w:t>
            </w:r>
          </w:p>
        </w:tc>
        <w:tc>
          <w:tcPr>
            <w:tcW w:w="4320" w:type="dxa"/>
          </w:tcPr>
          <w:p w14:paraId="23CA8DA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EffectComposer + Bloom（postprocessing）</w:t>
            </w:r>
          </w:p>
        </w:tc>
      </w:tr>
      <w:tr w14:paraId="524FAF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31F14D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色调</w:t>
            </w:r>
          </w:p>
        </w:tc>
        <w:tc>
          <w:tcPr>
            <w:tcW w:w="4320" w:type="dxa"/>
          </w:tcPr>
          <w:p w14:paraId="1E1877D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ACESFilmicToneMapping + toneMappingExposure 调参</w:t>
            </w:r>
          </w:p>
        </w:tc>
      </w:tr>
    </w:tbl>
    <w:p w14:paraId="46EF4048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32"/>
        </w:rPr>
        <w:t>3. Three.js 渲染框架（scene-renderer）</w:t>
      </w:r>
    </w:p>
    <w:p w14:paraId="5301F04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4"/>
        </w:rPr>
        <w:t>依赖：three@^0.170（或与 Electron Chromium 匹配的当前稳定版）。按官方 addon 路径引入：three/addons/loaders/GLTFLoader.js、DRACOLoader.js、KTX2Loader.js、RGBELoader.js；three/addons/controls/OrbitControls.js（或自研阻尼控制器以贴近 SU7）；three/addons/postprocessing/* 可选。</w:t>
      </w:r>
    </w:p>
    <w:p w14:paraId="08ABAD7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4"/>
        </w:rPr>
        <w:t>核心类 SceneRenderer：构造时接收 HTMLElement 容器与 SceneRendererOptions（antialias、toneMapping、exposure、quality: high|medium|low）。公开方法：loadGltf(url, { dracoPath, meshopt })、setHdriEnvironment(hdrUrl)、setAutoRotate(enabled)、applyCarPaint({ meshNames, color })、swapWheel(wheelVariant)、swapLivery(textureUrl)、resize()、dispose()。事件：onProgress(0-100)、onReady、onError。Vue 封装组件 SceneCanvas.vue 在 onMounted 创建实例，watch 容器尺寸，onUnmounted 必须 dispose。</w:t>
      </w:r>
    </w:p>
    <w:p w14:paraId="4A579C2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4"/>
        </w:rPr>
        <w:t>环境贴图流程（与 three.js 官方 GLTF 示例一致）：RGBELoader 加载 equirectangular HDR → PMREMGenerator.fromEquirectangular → 赋值 scene.environment（PBR 物理正确）→ scene.background 可用同源 HDR 或渐变天空盒。renderer.outputColorSpace = SRGBColorSpace；renderer.toneMapping = ACESFilmicToneMapping。</w:t>
      </w:r>
    </w:p>
    <w:p w14:paraId="38523D39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32"/>
        </w:rPr>
        <w:t>4. 云斋业务模块（cloud-abode）</w:t>
      </w:r>
    </w:p>
    <w:p w14:paraId="09104D5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4"/>
        </w:rPr>
        <w:t>视图：CloudAbodeView（列表+路由出口）、CarGarageList（左侧车辆列表）、CarShowroomView（展车主页，嵌入 SceneCanvas）、CustomizationPanel（颜色/轮毂/涂装 Tab）。状态：useCloudAbodeStore（Pinia）管理 cars[]、activeCarId、draftConfig、saveStatus。定制逻辑通过 car.manifest.json 声明 mesh 分组与可选项映射，MaterialBinder 根据 manifest 调用 SceneRenderer API。</w:t>
      </w:r>
    </w:p>
    <w:p w14:paraId="300224BC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32"/>
        </w:rPr>
        <w:t>5. 路由与万物集成</w:t>
      </w:r>
    </w:p>
    <w:p w14:paraId="30D5D2A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4"/>
        </w:rPr>
        <w:t>修改点：src/shared/constants/modules.ts 增加 cloudAbode；src/app/config/modules.ts MODULE_NAV_ITEMS 在 rss 后插入 { id: 'cloudAbode', label: '云斋', icon: 'cloud', path: '/cloud-abode' }；src/app/router/index.ts 增加路由；src/app/shell/moduleShell.ts 注册 CloudAbodeView；MODULE_KEEP_ALIVE 增加 CloudAbodeView。AppShell 中云斋不显示 SubItemPanel（与 personal 相同）。图标需在 shared/icons/registry 注册 cloud 或使用现有合适图标。</w:t>
      </w:r>
    </w:p>
    <w:p w14:paraId="51A1777E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32"/>
        </w:rPr>
        <w:t>6. 数据模型与存储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DB68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CAEDA9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实体</w:t>
            </w:r>
          </w:p>
        </w:tc>
        <w:tc>
          <w:tcPr>
            <w:tcW w:w="2880" w:type="dxa"/>
          </w:tcPr>
          <w:p w14:paraId="1259775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字段</w:t>
            </w:r>
          </w:p>
        </w:tc>
        <w:tc>
          <w:tcPr>
            <w:tcW w:w="2880" w:type="dxa"/>
          </w:tcPr>
          <w:p w14:paraId="3AB4398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说明</w:t>
            </w:r>
          </w:p>
        </w:tc>
      </w:tr>
      <w:tr w14:paraId="4ADDB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C6FF73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CarCatalogItem</w:t>
            </w:r>
          </w:p>
        </w:tc>
        <w:tc>
          <w:tcPr>
            <w:tcW w:w="2880" w:type="dxa"/>
          </w:tcPr>
          <w:p w14:paraId="6BD70E8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id, name, brand, thumb, modelBasePath, manifestPath</w:t>
            </w:r>
          </w:p>
        </w:tc>
        <w:tc>
          <w:tcPr>
            <w:tcW w:w="2880" w:type="dxa"/>
          </w:tcPr>
          <w:p w14:paraId="73EA3C1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种子数据 assets/seed/cloud-abode/cars.json</w:t>
            </w:r>
          </w:p>
        </w:tc>
      </w:tr>
      <w:tr w14:paraId="582692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FAF785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CarUserConfig</w:t>
            </w:r>
          </w:p>
        </w:tc>
        <w:tc>
          <w:tcPr>
            <w:tcW w:w="2880" w:type="dxa"/>
          </w:tcPr>
          <w:p w14:paraId="0EB8B39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carId, bodyColor, wheelId, interiorId, liveryId, updatedAt</w:t>
            </w:r>
          </w:p>
        </w:tc>
        <w:tc>
          <w:tcPr>
            <w:tcW w:w="2880" w:type="dxa"/>
          </w:tcPr>
          <w:p w14:paraId="1BF6420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用户数据 userData/cloud-abode/{carId}.json</w:t>
            </w:r>
          </w:p>
        </w:tc>
      </w:tr>
      <w:tr w14:paraId="5B3C2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0A0D85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CarManifest</w:t>
            </w:r>
          </w:p>
        </w:tc>
        <w:tc>
          <w:tcPr>
            <w:tcW w:w="2880" w:type="dxa"/>
          </w:tcPr>
          <w:p w14:paraId="32B9573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paintMeshes[], wheels[], liveries[], defaultConfig</w:t>
            </w:r>
          </w:p>
        </w:tc>
        <w:tc>
          <w:tcPr>
            <w:tcW w:w="2880" w:type="dxa"/>
          </w:tcPr>
          <w:p w14:paraId="02D2E3F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每车型目录内 manifest.json 驱动 MaterialBinder</w:t>
            </w:r>
          </w:p>
        </w:tc>
      </w:tr>
      <w:tr w14:paraId="04A42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81B7D1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SceneQuality</w:t>
            </w:r>
          </w:p>
        </w:tc>
        <w:tc>
          <w:tcPr>
            <w:tcW w:w="2880" w:type="dxa"/>
          </w:tcPr>
          <w:p w14:paraId="403EC91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high | medium | low</w:t>
            </w:r>
          </w:p>
        </w:tc>
        <w:tc>
          <w:tcPr>
            <w:tcW w:w="2880" w:type="dxa"/>
          </w:tcPr>
          <w:p w14:paraId="13B16EF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映射 pixelRatio、shadow、postFX 开关</w:t>
            </w:r>
          </w:p>
        </w:tc>
      </w:tr>
    </w:tbl>
    <w:p w14:paraId="3D3270BB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32"/>
        </w:rPr>
        <w:t>7. 目录结构（建议）</w:t>
      </w:r>
    </w:p>
    <w:p w14:paraId="4304408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0"/>
        </w:rPr>
        <w:t>src/modules/scene-renderer/ — core/SceneRenderer.ts, loaders/createGltfPipeline.ts, composables/useSceneRenderer.ts, components/SceneCanvas.vue, types.ts。src/modules/cloud-abode/ — CloudAbodeView.vue, views/CarShowroomView.vue, components/CarGarageList.vue, components/CustomizationPanel.vue, stores/cloudAbode.ts, services/materialBinder.ts, types/car.ts。assets/seed/cloud-abode/ — cars.json、models/{carId}/model.glb、manifest.json、textures/、hdr/studio.hdr。public/draco/ — Draco 解码器 wasm（或拷贝 three/examples/jsm/libs/draco）。</w:t>
      </w:r>
    </w:p>
    <w:p w14:paraId="0FB3D904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32"/>
        </w:rPr>
        <w:t>8. 实现分期与风险</w:t>
      </w:r>
    </w:p>
    <w:p w14:paraId="4D52B21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4"/>
        </w:rPr>
        <w:t>Phase 0：本文档与依赖 three。Phase 1：路由/导航 + SceneCanvas 空场景。Phase 2：GLTF+HDR 加载与相机控制。Phase 3：定制面板与 MaterialBinder。Phase 4：配置持久化与多车切换。Phase 5：性能与内存优化。风险：① 车模版权——使用自有或 CC0 演示模型；② 安装包体积——Draco/KTX2、按需打包；③ GPU 驱动差异——提供画质档位与降级路径；④ 离开模块内存泄漏——严格 dispose。</w:t>
      </w:r>
    </w:p>
    <w:p w14:paraId="72E06F33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32"/>
        </w:rPr>
        <w:t>附录 A：gamemcu SU7 深度逆向分析</w:t>
      </w:r>
    </w:p>
    <w:p w14:paraId="79087FF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4"/>
        </w:rPr>
        <w:t>分析对象：https://gamemcu.com/su7/（页面版本 res 1.0.5 / code 1.1.4）。已下载生产 bundle：index-90e9a094.js（约 1.49MB）与 index-4d16107a.css 至 doc/design/_su7-reverse/ 供离线检索。原站未开源；xviewer.js 框架内联打包且作者未公开仓库；GLB/HDR 等资源无法通过 HTTP 直链批量下载（仅 icon 等少量静态文件可 200），运行时由 xviewer 资源管理器按版本目录加载。</w:t>
      </w:r>
    </w:p>
    <w:p w14:paraId="0C9BB20F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8"/>
        </w:rPr>
        <w:t>A.1 技术栈与依赖（bundle 字符串逆向）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58"/>
        <w:gridCol w:w="3091"/>
        <w:gridCol w:w="2507"/>
      </w:tblGrid>
      <w:tr w14:paraId="0CC907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BDC606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组件</w:t>
            </w:r>
          </w:p>
        </w:tc>
        <w:tc>
          <w:tcPr>
            <w:tcW w:w="2880" w:type="dxa"/>
          </w:tcPr>
          <w:p w14:paraId="4C5FAC7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证据</w:t>
            </w:r>
          </w:p>
        </w:tc>
        <w:tc>
          <w:tcPr>
            <w:tcW w:w="2880" w:type="dxa"/>
          </w:tcPr>
          <w:p w14:paraId="7BF5A4A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用途</w:t>
            </w:r>
          </w:p>
        </w:tc>
      </w:tr>
      <w:tr w14:paraId="6CF3EB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E688A2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xviewer.js</w:t>
            </w:r>
          </w:p>
        </w:tc>
        <w:tc>
          <w:tcPr>
            <w:tcW w:w="2880" w:type="dxa"/>
          </w:tcPr>
          <w:p w14:paraId="6CC416F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Welcome to xviewer.js 启动日志</w:t>
            </w:r>
          </w:p>
        </w:tc>
        <w:tc>
          <w:tcPr>
            <w:tcW w:w="2880" w:type="dxa"/>
          </w:tcPr>
          <w:p w14:paraId="478CAC9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GameMCU 自研 Three 封装框架（Scene/资源/后处理）</w:t>
            </w:r>
          </w:p>
        </w:tc>
      </w:tr>
      <w:tr w14:paraId="5FD2A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20D27C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Three.js r150 级</w:t>
            </w:r>
          </w:p>
        </w:tc>
        <w:tc>
          <w:tcPr>
            <w:tcW w:w="2880" w:type="dxa"/>
          </w:tcPr>
          <w:p w14:paraId="465466B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社区 F12 + bundle 修订号</w:t>
            </w:r>
          </w:p>
        </w:tc>
        <w:tc>
          <w:tcPr>
            <w:tcW w:w="2880" w:type="dxa"/>
          </w:tcPr>
          <w:p w14:paraId="11E37B5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WebGL 渲染核心</w:t>
            </w:r>
          </w:p>
        </w:tc>
      </w:tr>
      <w:tr w14:paraId="6A072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6D2B88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howler</w:t>
            </w:r>
          </w:p>
        </w:tc>
        <w:tc>
          <w:tcPr>
            <w:tcW w:w="2880" w:type="dxa"/>
          </w:tcPr>
          <w:p w14:paraId="748949E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33 处匹配</w:t>
            </w:r>
          </w:p>
        </w:tc>
        <w:tc>
          <w:tcPr>
            <w:tcW w:w="2880" w:type="dxa"/>
          </w:tcPr>
          <w:p w14:paraId="7601305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BGM res/audios/bgm2.mp3</w:t>
            </w:r>
          </w:p>
        </w:tc>
      </w:tr>
      <w:tr w14:paraId="00356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78A9ED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postprocessing</w:t>
            </w:r>
          </w:p>
        </w:tc>
        <w:tc>
          <w:tcPr>
            <w:tcW w:w="2880" w:type="dxa"/>
          </w:tcPr>
          <w:p w14:paraId="03D436D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5 处</w:t>
            </w:r>
          </w:p>
        </w:tc>
        <w:tc>
          <w:tcPr>
            <w:tcW w:w="2880" w:type="dxa"/>
          </w:tcPr>
          <w:p w14:paraId="752BD29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Bloom/EffectPass 后期</w:t>
            </w:r>
          </w:p>
        </w:tc>
      </w:tr>
      <w:tr w14:paraId="63EA6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D66C0B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gsap</w:t>
            </w:r>
          </w:p>
        </w:tc>
        <w:tc>
          <w:tcPr>
            <w:tcW w:w="2880" w:type="dxa"/>
          </w:tcPr>
          <w:p w14:paraId="49563A1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2 处</w:t>
            </w:r>
          </w:p>
        </w:tc>
        <w:tc>
          <w:tcPr>
            <w:tcW w:w="2880" w:type="dxa"/>
          </w:tcPr>
          <w:p w14:paraId="4DF40B1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镜头/环境/FOV Timeline</w:t>
            </w:r>
          </w:p>
        </w:tc>
      </w:tr>
      <w:tr w14:paraId="1F64B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1879DE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GLTF+Draco+KTX2+Meshopt</w:t>
            </w:r>
          </w:p>
        </w:tc>
        <w:tc>
          <w:tcPr>
            <w:tcW w:w="2880" w:type="dxa"/>
          </w:tcPr>
          <w:p w14:paraId="7970F12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Loader 字符串</w:t>
            </w:r>
          </w:p>
        </w:tc>
        <w:tc>
          <w:tcPr>
            <w:tcW w:w="2880" w:type="dxa"/>
          </w:tcPr>
          <w:p w14:paraId="26A446B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压缩车模与纹理</w:t>
            </w:r>
          </w:p>
        </w:tc>
      </w:tr>
      <w:tr w14:paraId="65E1E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040034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RGBE+PMREM</w:t>
            </w:r>
          </w:p>
        </w:tc>
        <w:tc>
          <w:tcPr>
            <w:tcW w:w="2880" w:type="dxa"/>
          </w:tcPr>
          <w:p w14:paraId="3479646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Loader+PMREM</w:t>
            </w:r>
          </w:p>
        </w:tc>
        <w:tc>
          <w:tcPr>
            <w:tcW w:w="2880" w:type="dxa"/>
          </w:tcPr>
          <w:p w14:paraId="4FC74AE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HDR 物理环境光</w:t>
            </w:r>
          </w:p>
        </w:tc>
      </w:tr>
      <w:tr w14:paraId="24075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2EF7A2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Reflector</w:t>
            </w:r>
          </w:p>
        </w:tc>
        <w:tc>
          <w:tcPr>
            <w:tcW w:w="2880" w:type="dxa"/>
          </w:tcPr>
          <w:p w14:paraId="60A31FA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13 处</w:t>
            </w:r>
          </w:p>
        </w:tc>
        <w:tc>
          <w:tcPr>
            <w:tcW w:w="2880" w:type="dxa"/>
          </w:tcPr>
          <w:p w14:paraId="7F1109A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展厅地面反射（非 SSR Pass）</w:t>
            </w:r>
          </w:p>
        </w:tc>
      </w:tr>
      <w:tr w14:paraId="65B4C6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4F16C0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clippingPlanes</w:t>
            </w:r>
          </w:p>
        </w:tc>
        <w:tc>
          <w:tcPr>
            <w:tcW w:w="2880" w:type="dxa"/>
          </w:tcPr>
          <w:p w14:paraId="2FEC8E4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23 处</w:t>
            </w:r>
          </w:p>
        </w:tc>
        <w:tc>
          <w:tcPr>
            <w:tcW w:w="2880" w:type="dxa"/>
          </w:tcPr>
          <w:p w14:paraId="12E2BF2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风阻/切面展示</w:t>
            </w:r>
          </w:p>
        </w:tc>
      </w:tr>
      <w:tr w14:paraId="03714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4B8C80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MeshPhysicalMaterial 高级层</w:t>
            </w:r>
          </w:p>
        </w:tc>
        <w:tc>
          <w:tcPr>
            <w:tcW w:w="2880" w:type="dxa"/>
          </w:tcPr>
          <w:p w14:paraId="6A3A6E0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clearcoat/sheen/iridescence 高频</w:t>
            </w:r>
          </w:p>
        </w:tc>
        <w:tc>
          <w:tcPr>
            <w:tcW w:w="2880" w:type="dxa"/>
          </w:tcPr>
          <w:p w14:paraId="2C2A19C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拟真车漆</w:t>
            </w:r>
          </w:p>
        </w:tc>
      </w:tr>
      <w:tr w14:paraId="45F9FE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A76F95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TSL</w:t>
            </w:r>
          </w:p>
        </w:tc>
        <w:tc>
          <w:tcPr>
            <w:tcW w:w="2880" w:type="dxa"/>
          </w:tcPr>
          <w:p w14:paraId="1E515C2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10 处</w:t>
            </w:r>
          </w:p>
        </w:tc>
        <w:tc>
          <w:tcPr>
            <w:tcW w:w="2880" w:type="dxa"/>
          </w:tcPr>
          <w:p w14:paraId="6D4D3DE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Three Shading Language 节点材质</w:t>
            </w:r>
          </w:p>
        </w:tc>
      </w:tr>
    </w:tbl>
    <w:p w14:paraId="6A2A275E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8"/>
        </w:rPr>
        <w:t>A.2 资源清单（bundle 内嵌路径，禁止拷贝进万物）</w:t>
      </w:r>
    </w:p>
    <w:p w14:paraId="763B091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网格：sm_car.glb（主车）、sm_startroom.raw.glb（展厅）、sm_speedup.glb（加速线）、sm_windspeed.glb（风阻）、sm_linecar.glb（线框车）、sm_simplecar.glb、sm_carradar.glb（雷达）、sm_curvature.glb、sm_car_lightbar.glb、sm_size.glb。纹理/HDR：t_env_light.hdr、t_env_night.hdr、t_gm_car_body_bc.png、t_floor_normal.webp、t_scar_matcap.png、t_saLine.png 等。UI 色块：b1.png～b13.png。完整表见 doc/design/su7-reverse-engineering.md。</w:t>
      </w:r>
    </w:p>
    <w:p w14:paraId="7B2C2A3A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8"/>
        </w:rPr>
        <w:t>A.3 展示模式与 UI（CSS 逆向）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BBA0C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41345F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模式/区域</w:t>
            </w:r>
          </w:p>
        </w:tc>
        <w:tc>
          <w:tcPr>
            <w:tcW w:w="2880" w:type="dxa"/>
          </w:tcPr>
          <w:p w14:paraId="1AB76C6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DOM/CSS</w:t>
            </w:r>
          </w:p>
        </w:tc>
        <w:tc>
          <w:tcPr>
            <w:tcW w:w="2880" w:type="dxa"/>
          </w:tcPr>
          <w:p w14:paraId="4F1A84F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技术实现要点</w:t>
            </w:r>
          </w:p>
        </w:tc>
      </w:tr>
      <w:tr w14:paraId="092A3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442FA2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右侧模式切换</w:t>
            </w:r>
          </w:p>
        </w:tc>
        <w:tc>
          <w:tcPr>
            <w:tcW w:w="2880" w:type="dxa"/>
          </w:tcPr>
          <w:p w14:paraId="4D79CE0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StateTable-container</w:t>
            </w:r>
          </w:p>
        </w:tc>
        <w:tc>
          <w:tcPr>
            <w:tcW w:w="2880" w:type="dxa"/>
          </w:tcPr>
          <w:p w14:paraId="78C7290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竖向圆点导航：展厅/风阻/雷达等子场景</w:t>
            </w:r>
          </w:p>
        </w:tc>
      </w:tr>
      <w:tr w14:paraId="08326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32745E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底部车漆</w:t>
            </w:r>
          </w:p>
        </w:tc>
        <w:tc>
          <w:tcPr>
            <w:tcW w:w="2880" w:type="dxa"/>
          </w:tcPr>
          <w:p w14:paraId="0A0D84B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ColorBar-container</w:t>
            </w:r>
          </w:p>
        </w:tc>
        <w:tc>
          <w:tcPr>
            <w:tcW w:w="2880" w:type="dxa"/>
          </w:tcPr>
          <w:p w14:paraId="0A3C865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圆形色盘 b1～b13 预设色</w:t>
            </w:r>
          </w:p>
        </w:tc>
      </w:tr>
      <w:tr w14:paraId="441F06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A09E9A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左侧高级定制</w:t>
            </w:r>
          </w:p>
        </w:tc>
        <w:tc>
          <w:tcPr>
            <w:tcW w:w="2880" w:type="dxa"/>
          </w:tcPr>
          <w:p w14:paraId="512F013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LeftCustomBar + SliderHue</w:t>
            </w:r>
          </w:p>
        </w:tc>
        <w:tc>
          <w:tcPr>
            <w:tcW w:w="2880" w:type="dxa"/>
          </w:tcPr>
          <w:p w14:paraId="0F7B40E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Hue 滑条 + 大色块</w:t>
            </w:r>
          </w:p>
        </w:tc>
      </w:tr>
      <w:tr w14:paraId="3C9129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9F5663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顶部信息</w:t>
            </w:r>
          </w:p>
        </w:tc>
        <w:tc>
          <w:tcPr>
            <w:tcW w:w="2880" w:type="dxa"/>
          </w:tcPr>
          <w:p w14:paraId="4027AC3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TopInfo-container</w:t>
            </w:r>
          </w:p>
        </w:tc>
        <w:tc>
          <w:tcPr>
            <w:tcW w:w="2880" w:type="dxa"/>
          </w:tcPr>
          <w:p w14:paraId="6309F1D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参数/卖点文案叠加</w:t>
            </w:r>
          </w:p>
        </w:tc>
      </w:tr>
      <w:tr w14:paraId="02701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35D634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加载</w:t>
            </w:r>
          </w:p>
        </w:tc>
        <w:tc>
          <w:tcPr>
            <w:tcW w:w="2880" w:type="dxa"/>
          </w:tcPr>
          <w:p w14:paraId="1F2702A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preloader + SVG 速度线</w:t>
            </w:r>
          </w:p>
        </w:tc>
        <w:tc>
          <w:tcPr>
            <w:tcW w:w="2880" w:type="dxa"/>
          </w:tcPr>
          <w:p w14:paraId="7AF2225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百分比进度</w:t>
            </w:r>
          </w:p>
        </w:tc>
      </w:tr>
      <w:tr w14:paraId="4B2CC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83E5F9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行驶</w:t>
            </w:r>
          </w:p>
        </w:tc>
        <w:tc>
          <w:tcPr>
            <w:tcW w:w="2880" w:type="dxa"/>
          </w:tcPr>
          <w:p w14:paraId="5704B39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点击车身 rush（复刻源码）</w:t>
            </w:r>
          </w:p>
        </w:tc>
        <w:tc>
          <w:tcPr>
            <w:tcW w:w="2880" w:type="dxa"/>
          </w:tcPr>
          <w:p w14:paraId="1ED993E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GSAP：FOV、速度线、Bloom、CameraShake、环境贴图切换</w:t>
            </w:r>
          </w:p>
        </w:tc>
      </w:tr>
      <w:tr w14:paraId="48798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A3EB84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截图</w:t>
            </w:r>
          </w:p>
        </w:tc>
        <w:tc>
          <w:tcPr>
            <w:tcW w:w="2880" w:type="dxa"/>
          </w:tcPr>
          <w:p w14:paraId="604CAC9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screenshot + key_Light 闪白</w:t>
            </w:r>
          </w:p>
        </w:tc>
        <w:tc>
          <w:tcPr>
            <w:tcW w:w="2880" w:type="dxa"/>
          </w:tcPr>
          <w:p w14:paraId="7B93B03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html2canvas 类能力</w:t>
            </w:r>
          </w:p>
        </w:tc>
      </w:tr>
    </w:tbl>
    <w:p w14:paraId="686BC3A9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8"/>
        </w:rPr>
        <w:t>A.4 拟真渲染管线（对齐 SU7）</w:t>
      </w:r>
    </w:p>
    <w:p w14:paraId="30B1317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1）HDR(t_env_light/night)→RGBELoader→PMREMGenerator→scene.environment，展厅与行驶间 DynamicEnv 权重混合；2）车模 glTF+Draco+KTX2+Meshopt→MeshPhysicalMaterial（clearcoat/sheen/transmission）+ AO 第二通道(t_car_body_AO.raw.jpg)+ matcap(t_scar_matcap)；3）地面 Reflector 或自定义 ReflecFloor Shader（t_floor_normal/roughness）；4）后期 EffectComposer+Bloom（行驶加强）+ SMAA；5）风阻：clippingPlanes 切面 + 线条 SelectiveBloom + sm_windspeed/sm_linecar；6）动画 GSAP Timeline 驱动相机/环境/透明度。万物 scene-renderer 须按此管线分 Pass/模块实现。</w:t>
      </w:r>
    </w:p>
    <w:p w14:paraId="7FEDE1CD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32"/>
        </w:rPr>
        <w:t>附录 B：开源参考与选型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31"/>
        <w:gridCol w:w="1146"/>
        <w:gridCol w:w="3445"/>
        <w:gridCol w:w="934"/>
      </w:tblGrid>
      <w:tr w14:paraId="29DFB0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F91781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项目</w:t>
            </w:r>
          </w:p>
        </w:tc>
        <w:tc>
          <w:tcPr>
            <w:tcW w:w="2160" w:type="dxa"/>
          </w:tcPr>
          <w:p w14:paraId="0222A1F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Stars</w:t>
            </w:r>
          </w:p>
        </w:tc>
        <w:tc>
          <w:tcPr>
            <w:tcW w:w="2160" w:type="dxa"/>
          </w:tcPr>
          <w:p w14:paraId="4C03BC0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拟真/特效</w:t>
            </w:r>
          </w:p>
        </w:tc>
        <w:tc>
          <w:tcPr>
            <w:tcW w:w="2160" w:type="dxa"/>
          </w:tcPr>
          <w:p w14:paraId="63E1241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万物建议</w:t>
            </w:r>
          </w:p>
        </w:tc>
      </w:tr>
      <w:tr w14:paraId="65E8F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AA4B1B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alphardex/su7-replica</w:t>
            </w:r>
          </w:p>
        </w:tc>
        <w:tc>
          <w:tcPr>
            <w:tcW w:w="2160" w:type="dxa"/>
          </w:tcPr>
          <w:p w14:paraId="6471A61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493</w:t>
            </w:r>
          </w:p>
        </w:tc>
        <w:tc>
          <w:tcPr>
            <w:tcW w:w="2160" w:type="dxa"/>
          </w:tcPr>
          <w:p w14:paraId="29CA4B2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最接近 SU7；GLSL+postprocessing+kokomi</w:t>
            </w:r>
          </w:p>
        </w:tc>
        <w:tc>
          <w:tcPr>
            <w:tcW w:w="2160" w:type="dxa"/>
          </w:tcPr>
          <w:p w14:paraId="62DFC8D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首选移植蓝本</w:t>
            </w:r>
          </w:p>
        </w:tc>
      </w:tr>
      <w:tr w14:paraId="0CAA5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4D8AFB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gamemcu/www-genshin</w:t>
            </w:r>
          </w:p>
        </w:tc>
        <w:tc>
          <w:tcPr>
            <w:tcW w:w="2160" w:type="dxa"/>
          </w:tcPr>
          <w:p w14:paraId="614D24C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1.2k</w:t>
            </w:r>
          </w:p>
        </w:tc>
        <w:tc>
          <w:tcPr>
            <w:tcW w:w="2160" w:type="dxa"/>
          </w:tcPr>
          <w:p w14:paraId="6A78A86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同源 xviewer 思路</w:t>
            </w:r>
          </w:p>
        </w:tc>
        <w:tc>
          <w:tcPr>
            <w:tcW w:w="2160" w:type="dxa"/>
          </w:tcPr>
          <w:p w14:paraId="237AE15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仅参考框架分层</w:t>
            </w:r>
          </w:p>
        </w:tc>
      </w:tr>
      <w:tr w14:paraId="09311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BB4887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rendercodeninja/automotive-configurator</w:t>
            </w:r>
          </w:p>
        </w:tc>
        <w:tc>
          <w:tcPr>
            <w:tcW w:w="2160" w:type="dxa"/>
          </w:tcPr>
          <w:p w14:paraId="733AD9A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115</w:t>
            </w:r>
          </w:p>
        </w:tc>
        <w:tc>
          <w:tcPr>
            <w:tcW w:w="2160" w:type="dxa"/>
          </w:tcPr>
          <w:p w14:paraId="623464E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经典配置器 MIT</w:t>
            </w:r>
          </w:p>
        </w:tc>
        <w:tc>
          <w:tcPr>
            <w:tcW w:w="2160" w:type="dxa"/>
          </w:tcPr>
          <w:p w14:paraId="01C03A2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材质切换模式参考</w:t>
            </w:r>
          </w:p>
        </w:tc>
      </w:tr>
      <w:tr w14:paraId="5BC6A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89D988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furkanyasinengin/mustang-showcase</w:t>
            </w:r>
          </w:p>
        </w:tc>
        <w:tc>
          <w:tcPr>
            <w:tcW w:w="2160" w:type="dxa"/>
          </w:tcPr>
          <w:p w14:paraId="5BE0F01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-</w:t>
            </w:r>
          </w:p>
        </w:tc>
        <w:tc>
          <w:tcPr>
            <w:tcW w:w="2160" w:type="dxa"/>
          </w:tcPr>
          <w:p w14:paraId="39DE68B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R3F+GSAP 电影镜头</w:t>
            </w:r>
          </w:p>
        </w:tc>
        <w:tc>
          <w:tcPr>
            <w:tcW w:w="2160" w:type="dxa"/>
          </w:tcPr>
          <w:p w14:paraId="6806C9F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镜头切换参考</w:t>
            </w:r>
          </w:p>
        </w:tc>
      </w:tr>
      <w:tr w14:paraId="225FE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6A5F47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naveed-gung/Elite-Showroom</w:t>
            </w:r>
          </w:p>
        </w:tc>
        <w:tc>
          <w:tcPr>
            <w:tcW w:w="2160" w:type="dxa"/>
          </w:tcPr>
          <w:p w14:paraId="5F16EAE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-</w:t>
            </w:r>
          </w:p>
        </w:tc>
        <w:tc>
          <w:tcPr>
            <w:tcW w:w="2160" w:type="dxa"/>
          </w:tcPr>
          <w:p w14:paraId="31DF128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内外景+玻璃 UI</w:t>
            </w:r>
          </w:p>
        </w:tc>
        <w:tc>
          <w:tcPr>
            <w:tcW w:w="2160" w:type="dxa"/>
          </w:tcPr>
          <w:p w14:paraId="50F4C64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展厅阶段机位参考</w:t>
            </w:r>
          </w:p>
        </w:tc>
      </w:tr>
    </w:tbl>
    <w:p w14:paraId="5D49803E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32"/>
        </w:rPr>
        <w:t>附录 C：接近 SU7 效果的分期（修订）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27F2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3326D4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阶段</w:t>
            </w:r>
          </w:p>
        </w:tc>
        <w:tc>
          <w:tcPr>
            <w:tcW w:w="2880" w:type="dxa"/>
          </w:tcPr>
          <w:p w14:paraId="441E67A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交付</w:t>
            </w:r>
          </w:p>
        </w:tc>
        <w:tc>
          <w:tcPr>
            <w:tcW w:w="2880" w:type="dxa"/>
          </w:tcPr>
          <w:p w14:paraId="258E0D4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对标 SU7</w:t>
            </w:r>
          </w:p>
        </w:tc>
      </w:tr>
      <w:tr w14:paraId="60972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751DD2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v1.1</w:t>
            </w:r>
          </w:p>
        </w:tc>
        <w:tc>
          <w:tcPr>
            <w:tcW w:w="2880" w:type="dxa"/>
          </w:tcPr>
          <w:p w14:paraId="141F575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PBR 车模+HDR+定制色+阻尼相机+加载条</w:t>
            </w:r>
          </w:p>
        </w:tc>
        <w:tc>
          <w:tcPr>
            <w:tcW w:w="2880" w:type="dxa"/>
          </w:tcPr>
          <w:p w14:paraId="21ED92B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外观浏览+ColorBar 级定制</w:t>
            </w:r>
          </w:p>
        </w:tc>
      </w:tr>
      <w:tr w14:paraId="27E76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0D6D88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v1.1.5</w:t>
            </w:r>
          </w:p>
        </w:tc>
        <w:tc>
          <w:tcPr>
            <w:tcW w:w="2880" w:type="dxa"/>
          </w:tcPr>
          <w:p w14:paraId="7931B72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展厅入场 Timeline+反射地面+Bloom</w:t>
            </w:r>
          </w:p>
        </w:tc>
        <w:tc>
          <w:tcPr>
            <w:tcW w:w="2880" w:type="dxa"/>
          </w:tcPr>
          <w:p w14:paraId="5338861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启动灯光渐显</w:t>
            </w:r>
          </w:p>
        </w:tc>
      </w:tr>
      <w:tr w14:paraId="75E94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1DE6C3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v1.2</w:t>
            </w:r>
          </w:p>
        </w:tc>
        <w:tc>
          <w:tcPr>
            <w:tcW w:w="2880" w:type="dxa"/>
          </w:tcPr>
          <w:p w14:paraId="4A491D2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行驶 rush+速度线+CameraShake</w:t>
            </w:r>
          </w:p>
        </w:tc>
        <w:tc>
          <w:tcPr>
            <w:tcW w:w="2880" w:type="dxa"/>
          </w:tcPr>
          <w:p w14:paraId="65A900B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点击加速模式</w:t>
            </w:r>
          </w:p>
        </w:tc>
      </w:tr>
      <w:tr w14:paraId="5C052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8843BE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v1.2.5</w:t>
            </w:r>
          </w:p>
        </w:tc>
        <w:tc>
          <w:tcPr>
            <w:tcW w:w="2880" w:type="dxa"/>
          </w:tcPr>
          <w:p w14:paraId="3C884ED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风阻切面+线条辉光+线框车</w:t>
            </w:r>
          </w:p>
        </w:tc>
        <w:tc>
          <w:tcPr>
            <w:tcW w:w="2880" w:type="dxa"/>
          </w:tcPr>
          <w:p w14:paraId="5ED14BD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长按风阻体验</w:t>
            </w:r>
          </w:p>
        </w:tc>
      </w:tr>
      <w:tr w14:paraId="6E331B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314C05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v1.3</w:t>
            </w:r>
          </w:p>
        </w:tc>
        <w:tc>
          <w:tcPr>
            <w:tcW w:w="2880" w:type="dxa"/>
          </w:tcPr>
          <w:p w14:paraId="18EFAA7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雷达/尺寸子场景+BGM</w:t>
            </w:r>
          </w:p>
        </w:tc>
        <w:tc>
          <w:tcPr>
            <w:tcW w:w="2880" w:type="dxa"/>
          </w:tcPr>
          <w:p w14:paraId="7406ABC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右侧模式全量</w:t>
            </w:r>
          </w:p>
        </w:tc>
      </w:tr>
    </w:tbl>
    <w:p w14:paraId="2489C18A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32"/>
        </w:rPr>
        <w:t>附录 D：推荐 npm 依赖（scene-renderer）</w:t>
      </w:r>
    </w:p>
    <w:p w14:paraId="4977466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dependencies：three@^0.170、postprocessing@^6.36、gsap@^3.12、howler@^2.2（可选 BGM）。devDependencies：@types/three。可选：three-mesh-bvh（风阻轮廓，社区验证）。不建议直接依赖 kokomi.js（魔法封装过重）；从 su7-replica 抽取 GLSL 与 Postprocessing 类迁入 scene-renderer。Draco/KTX2 解码器 wasm 放 public/draco、public/basis。</w:t>
      </w:r>
    </w:p>
    <w:p w14:paraId="2095F337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32"/>
        </w:rPr>
        <w:t>附录 E：最终开发计划（已确认）</w:t>
      </w:r>
    </w:p>
    <w:p w14:paraId="0B04585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定稿日期：2026-05-23。策略：允许使用 su7-replica 三方素材（克隆至 E:\work\code\git\su7-replica，npm run import:cloud-abode-assets 导入）；视觉验收以 gamemcu SU7 官网为准；www-genshin 仅参考 xviewer 资源分层。不依赖 kokomi/xviewer npm。里程碑：M0 素材(3d)→M1 scene-renderer(5d)→M2 展厅PBR(7d)→M3 cloud-abode UI(7d)→M4 行驶rush(5d)→M5 风阻/雷达/音效(10d)，合计约37人日。详表见 doc/design/cloud-abode-development-plan.md。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3009"/>
        <w:gridCol w:w="2880"/>
      </w:tblGrid>
      <w:tr w14:paraId="603E1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3DDE5B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里程碑</w:t>
            </w:r>
          </w:p>
        </w:tc>
        <w:tc>
          <w:tcPr>
            <w:tcW w:w="2880" w:type="dxa"/>
          </w:tcPr>
          <w:p w14:paraId="7FFFD5D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交付</w:t>
            </w:r>
          </w:p>
        </w:tc>
        <w:tc>
          <w:tcPr>
            <w:tcW w:w="2880" w:type="dxa"/>
          </w:tcPr>
          <w:p w14:paraId="0AE8241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对标 SU7</w:t>
            </w:r>
          </w:p>
        </w:tc>
      </w:tr>
      <w:tr w14:paraId="77C7E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C58423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M0</w:t>
            </w:r>
          </w:p>
        </w:tc>
        <w:tc>
          <w:tcPr>
            <w:tcW w:w="2880" w:type="dxa"/>
          </w:tcPr>
          <w:p w14:paraId="15F865F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克隆 su7-replica + 导入 demo 资源</w:t>
            </w:r>
          </w:p>
        </w:tc>
        <w:tc>
          <w:tcPr>
            <w:tcW w:w="2880" w:type="dxa"/>
          </w:tcPr>
          <w:p w14:paraId="3D885B7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素材就绪</w:t>
            </w:r>
          </w:p>
        </w:tc>
      </w:tr>
      <w:tr w14:paraId="2D9CB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B012C3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M1</w:t>
            </w:r>
          </w:p>
        </w:tc>
        <w:tc>
          <w:tcPr>
            <w:tcW w:w="2880" w:type="dxa"/>
          </w:tcPr>
          <w:p w14:paraId="53FC95B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SceneRenderer + glTF 加载</w:t>
            </w:r>
          </w:p>
        </w:tc>
        <w:tc>
          <w:tcPr>
            <w:tcW w:w="2880" w:type="dxa"/>
          </w:tcPr>
          <w:p w14:paraId="2F079A0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可旋转看车</w:t>
            </w:r>
          </w:p>
        </w:tc>
      </w:tr>
      <w:tr w14:paraId="61D1F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DBB712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M2</w:t>
            </w:r>
          </w:p>
        </w:tc>
        <w:tc>
          <w:tcPr>
            <w:tcW w:w="2880" w:type="dxa"/>
          </w:tcPr>
          <w:p w14:paraId="7B1220C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展厅+DynamicEnv+ReflecFloor</w:t>
            </w:r>
          </w:p>
        </w:tc>
        <w:tc>
          <w:tcPr>
            <w:tcW w:w="2880" w:type="dxa"/>
          </w:tcPr>
          <w:p w14:paraId="75A1743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入场光照</w:t>
            </w:r>
          </w:p>
        </w:tc>
      </w:tr>
      <w:tr w14:paraId="31942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48C49E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M3</w:t>
            </w:r>
          </w:p>
        </w:tc>
        <w:tc>
          <w:tcPr>
            <w:tcW w:w="2880" w:type="dxa"/>
          </w:tcPr>
          <w:p w14:paraId="1B3030B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ColorBar/定制/持久化</w:t>
            </w:r>
          </w:p>
        </w:tc>
        <w:tc>
          <w:tcPr>
            <w:tcW w:w="2880" w:type="dxa"/>
          </w:tcPr>
          <w:p w14:paraId="609607F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底部换色</w:t>
            </w:r>
          </w:p>
        </w:tc>
      </w:tr>
      <w:tr w14:paraId="0F4DF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04B091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M4</w:t>
            </w:r>
          </w:p>
        </w:tc>
        <w:tc>
          <w:tcPr>
            <w:tcW w:w="2880" w:type="dxa"/>
          </w:tcPr>
          <w:p w14:paraId="3F385C1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rush+speedup+Bloom</w:t>
            </w:r>
          </w:p>
        </w:tc>
        <w:tc>
          <w:tcPr>
            <w:tcW w:w="2880" w:type="dxa"/>
          </w:tcPr>
          <w:p w14:paraId="5B92DE1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点击加速</w:t>
            </w:r>
          </w:p>
        </w:tc>
      </w:tr>
      <w:tr w14:paraId="6BCDB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1DAB9E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M5</w:t>
            </w:r>
          </w:p>
        </w:tc>
        <w:tc>
          <w:tcPr>
            <w:tcW w:w="2880" w:type="dxa"/>
          </w:tcPr>
          <w:p w14:paraId="4AD9C01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StateTable+风阻简化+BGM</w:t>
            </w:r>
          </w:p>
        </w:tc>
        <w:tc>
          <w:tcPr>
            <w:tcW w:w="2880" w:type="dxa"/>
          </w:tcPr>
          <w:p w14:paraId="5941E1F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模式全量</w:t>
            </w:r>
          </w:p>
        </w:tc>
      </w:tr>
    </w:tbl>
    <w:p w14:paraId="0BFC10FC">
      <w:pPr>
        <w:rPr>
          <w:rFonts w:hint="eastAsia" w:ascii="微软雅黑" w:hAnsi="微软雅黑" w:eastAsia="微软雅黑" w:cs="微软雅黑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34D6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1352</Words>
  <Characters>4415</Characters>
  <Lines>0</Lines>
  <Paragraphs>0</Paragraphs>
  <TotalTime>0</TotalTime>
  <ScaleCrop>false</ScaleCrop>
  <LinksUpToDate>false</LinksUpToDate>
  <CharactersWithSpaces>4691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Wanwu</dc:creator>
  <dc:description>generated by python-docx</dc:description>
  <cp:lastModifiedBy>15007</cp:lastModifiedBy>
  <dcterms:modified xsi:type="dcterms:W3CDTF">2026-05-23T07:42:07Z</dcterms:modified>
  <dc:title>万物 v1.1 云斋模块技术设计说明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eyJoZGlkIjoiM2I1ZmU0MWEzMzg3YmM5NDMzZjc1NzFkM2M4NTViODMifQ==</vt:lpwstr>
  </property>
  <property fmtid="{D5CDD505-2E9C-101B-9397-08002B2CF9AE}" pid="3" name="KSOProductBuildVer">
    <vt:lpwstr>2052-12.1.0.25865</vt:lpwstr>
  </property>
  <property fmtid="{D5CDD505-2E9C-101B-9397-08002B2CF9AE}" pid="4" name="ICV">
    <vt:lpwstr>F41769867CFC491BB1663E580A0C0C3F_12</vt:lpwstr>
  </property>
</Properties>
</file>