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541C26">
      <w:pPr>
        <w:pStyle w:val="3"/>
        <w:rPr>
          <w:rFonts w:hint="eastAsia" w:ascii="微软雅黑" w:hAnsi="微软雅黑" w:eastAsia="微软雅黑" w:cs="微软雅黑"/>
        </w:rPr>
      </w:pPr>
      <w:bookmarkStart w:id="0" w:name="_GoBack"/>
      <w:r>
        <w:rPr>
          <w:rFonts w:hint="eastAsia" w:ascii="微软雅黑" w:hAnsi="微软雅黑" w:eastAsia="微软雅黑" w:cs="微软雅黑"/>
          <w:b/>
          <w:sz w:val="44"/>
        </w:rPr>
        <w:t>万物 v1.1 云斋模块用户需求说明</w:t>
      </w:r>
    </w:p>
    <w:p w14:paraId="649E841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文档版本：v1.1 | 状态：草案 | 日期：2026-05-23 | 产品：万物（Wanwu）</w:t>
      </w:r>
    </w:p>
    <w:p w14:paraId="31B130CC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32"/>
        </w:rPr>
        <w:t>1. 背景与目标</w:t>
      </w:r>
    </w:p>
    <w:p w14:paraId="50520A4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4"/>
        </w:rPr>
        <w:t>云斋是万物应用中全新的独立模块，用于管理用户个人「虚拟云生活」空间，可承载虚拟资产、虚拟住宅、虚拟汽车等子域。v1.1 版本仅交付「虚拟汽车」子模块，其余子域仅预留扩展位。</w:t>
      </w:r>
    </w:p>
    <w:p w14:paraId="7C2E73A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4"/>
        </w:rPr>
        <w:t>产品目标：在桌面端提供接近真实展车体验的三维外观浏览与个性化定制能力，使用户可查看名下车辆、调整车身颜色/轮毂/内饰/涂装（v1.1 仅实现外观浏览与外观相关定制，内饰漫游延后）。</w:t>
      </w:r>
    </w:p>
    <w:p w14:paraId="4F08CA5E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32"/>
        </w:rPr>
        <w:t>2. 模块定位与导航</w:t>
      </w:r>
    </w:p>
    <w:p w14:paraId="694E642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4"/>
        </w:rPr>
        <w:t>模块名称：云斋。代码目录：src/modules/cloud-abode（业务自包含，不拆入 features/shared，除非完全通用能力）。主模块导航顺序：置于「RSS」之下、「个人」之上。路由前缀：/cloud-abode。</w:t>
      </w:r>
    </w:p>
    <w:p w14:paraId="3730F489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32"/>
        </w:rPr>
        <w:t>3. 用户角色与典型场景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8635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8F420E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编号</w:t>
            </w:r>
          </w:p>
        </w:tc>
        <w:tc>
          <w:tcPr>
            <w:tcW w:w="2880" w:type="dxa"/>
          </w:tcPr>
          <w:p w14:paraId="799617D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场景</w:t>
            </w:r>
          </w:p>
        </w:tc>
        <w:tc>
          <w:tcPr>
            <w:tcW w:w="2880" w:type="dxa"/>
          </w:tcPr>
          <w:p w14:paraId="4AA38AD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期望结果</w:t>
            </w:r>
          </w:p>
        </w:tc>
      </w:tr>
      <w:tr w14:paraId="6C8DE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422A40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UC-01</w:t>
            </w:r>
          </w:p>
        </w:tc>
        <w:tc>
          <w:tcPr>
            <w:tcW w:w="2880" w:type="dxa"/>
          </w:tcPr>
          <w:p w14:paraId="6B293C3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进入云斋查看车辆列表</w:t>
            </w:r>
          </w:p>
        </w:tc>
        <w:tc>
          <w:tcPr>
            <w:tcW w:w="2880" w:type="dxa"/>
          </w:tcPr>
          <w:p w14:paraId="0808E51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展示用户名下全部虚拟汽车卡片/列表，含名称、缩略图、最近定制摘要</w:t>
            </w:r>
          </w:p>
        </w:tc>
      </w:tr>
      <w:tr w14:paraId="6950A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446EA9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UC-02</w:t>
            </w:r>
          </w:p>
        </w:tc>
        <w:tc>
          <w:tcPr>
            <w:tcW w:w="2880" w:type="dxa"/>
          </w:tcPr>
          <w:p w14:paraId="6F36909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打开某辆车进入展车页</w:t>
            </w:r>
          </w:p>
        </w:tc>
        <w:tc>
          <w:tcPr>
            <w:tcW w:w="2880" w:type="dxa"/>
          </w:tcPr>
          <w:p w14:paraId="416C411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主区域大面积 3D 渲染，可拖拽旋转、滚轮缩放查看外观</w:t>
            </w:r>
          </w:p>
        </w:tc>
      </w:tr>
      <w:tr w14:paraId="1349A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EC2D2B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UC-03</w:t>
            </w:r>
          </w:p>
        </w:tc>
        <w:tc>
          <w:tcPr>
            <w:tcW w:w="2880" w:type="dxa"/>
          </w:tcPr>
          <w:p w14:paraId="1B2E7E1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定制车身颜色</w:t>
            </w:r>
          </w:p>
        </w:tc>
        <w:tc>
          <w:tcPr>
            <w:tcW w:w="2880" w:type="dxa"/>
          </w:tcPr>
          <w:p w14:paraId="79ECF7A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实时更新车身 PBR 颜色，状态可保存并在下次打开恢复</w:t>
            </w:r>
          </w:p>
        </w:tc>
      </w:tr>
      <w:tr w14:paraId="08625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C26C75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UC-04</w:t>
            </w:r>
          </w:p>
        </w:tc>
        <w:tc>
          <w:tcPr>
            <w:tcW w:w="2880" w:type="dxa"/>
          </w:tcPr>
          <w:p w14:paraId="661A589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切换轮毂/涂装方案</w:t>
            </w:r>
          </w:p>
        </w:tc>
        <w:tc>
          <w:tcPr>
            <w:tcW w:w="2880" w:type="dxa"/>
          </w:tcPr>
          <w:p w14:paraId="4FAE151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模型对应部位网格或材质即时切换，无明显闪烁</w:t>
            </w:r>
          </w:p>
        </w:tc>
      </w:tr>
    </w:tbl>
    <w:p w14:paraId="48ECC295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32"/>
        </w:rPr>
        <w:t>4. 功能需求（虚拟汽车 v1.1）</w:t>
      </w:r>
    </w:p>
    <w:p w14:paraId="476003B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4"/>
        </w:rPr>
        <w:t>FR-CA-01 车辆清单：支持展示多辆虚拟汽车；每辆车包含名称、品牌/系列、缩略图、是否已定制标识。FR-CA-02 展车主页：单车主视图占可视区域主体（建议高度占比≥70%），为应用内该模块最大页面。FR-CA-03 三维外观浏览：基于真实场景感渲染（PBR 材质、环境光照、抗锯齿）；支持鼠标/触控旋转、缩放、平移（平移可选）；v1.1 不支持进入内饰视角。FR-CA-04 外观定制：车身颜色（色板）、轮毂款式、涂装/车漆方案；内饰选项 UI 可展示为「即将推出」但不可操作。FR-CA-05 加载体验：显示加载进度百分比与资源版本信息；加载失败可重试。FR-CA-06 配置持久化：用户定制结果本地保存，切换车辆或重启应用后保持。</w:t>
      </w:r>
    </w:p>
    <w:p w14:paraId="675127B1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32"/>
        </w:rPr>
        <w:t>5. 体验参考（小米 SU7 展示页）</w:t>
      </w:r>
    </w:p>
    <w:p w14:paraId="7FB3C0A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4"/>
        </w:rPr>
        <w:t>参考站点：https://gamemcu.com/su7/（作者 GameMCU）。需对齐的体验要点：全屏沉浸式画布、HDR 环境反射、车身颜色/轮毂/涂装切换时的即时反馈、阻尼式相机操控、加载进度条、可选自动慢速旋转展示、后处理（如轻微 Bloom）增强质感。注意：仅参考交互与技术实现思路，不得直接拷贝其模型与贴图等受版权保护的资产。</w:t>
      </w:r>
    </w:p>
    <w:p w14:paraId="650EEB31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32"/>
        </w:rPr>
        <w:t>6. 非功能需求</w:t>
      </w:r>
    </w:p>
    <w:p w14:paraId="0F798D2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4"/>
        </w:rPr>
        <w:t>NFR-01 性能：1080p 窗口下目标 ≥30 FPS（单车型、中画质）；提供高/中/低画质档位。NFR-02 资源：支持 Draco/KTX2 压缩模型；首屏可接受渐进加载。NFR-03 兼容：Windows 10+ 桌面端 Electron；离开模块时释放 WebGL 上下文与定时器。NFR-04 可访问性：定制面板控件具备键盘焦点与 aria-label。NFR-05 离线：v1.1 全部本地资源，不依赖外网 API。</w:t>
      </w:r>
    </w:p>
    <w:p w14:paraId="6AA219C1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32"/>
        </w:rPr>
        <w:t>7. v1.1 范围外</w:t>
      </w:r>
    </w:p>
    <w:p w14:paraId="002BE86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4"/>
        </w:rPr>
        <w:t>内饰 3D 漫游、虚拟住宅/虚拟资产、多人在线、车辆购买交易、云端同步、AR/VR、物理驾驶模拟、自定义上传任意 GLTF（可作为后续版本）。</w:t>
      </w:r>
    </w:p>
    <w:p w14:paraId="602CD596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32"/>
        </w:rPr>
        <w:t>8. 验收标准</w:t>
      </w:r>
    </w:p>
    <w:p w14:paraId="640D5ED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4"/>
        </w:rPr>
        <w:t>（1）侧栏出现「云斋」且位于 RSS 下方；（2）至少 1 辆演示车可完整加载并旋转查看；（3）车身颜色、轮毂、涂装各至少 2 种可选项且切换可见；（4）定制状态重启后保留；（5）离开云斋模块后 GPU/内存无持续增长；（6）交互体验经产品与开发共同对照 SU7 页面走查通过。</w:t>
      </w:r>
    </w:p>
    <w:bookmarkEnd w:id="0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6E41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1183</Words>
  <Characters>1466</Characters>
  <Lines>0</Lines>
  <Paragraphs>0</Paragraphs>
  <TotalTime>0</TotalTime>
  <ScaleCrop>false</ScaleCrop>
  <LinksUpToDate>false</LinksUpToDate>
  <CharactersWithSpaces>1536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Wanwu</dc:creator>
  <dc:description>generated by python-docx</dc:description>
  <cp:lastModifiedBy>15007</cp:lastModifiedBy>
  <dcterms:modified xsi:type="dcterms:W3CDTF">2026-05-23T07:42:32Z</dcterms:modified>
  <dc:title>万物 v1.1 云斋模块用户需求说明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eyJoZGlkIjoiM2I1ZmU0MWEzMzg3YmM5NDMzZjc1NzFkM2M4NTViODMifQ==</vt:lpwstr>
  </property>
  <property fmtid="{D5CDD505-2E9C-101B-9397-08002B2CF9AE}" pid="3" name="KSOProductBuildVer">
    <vt:lpwstr>2052-12.1.0.25865</vt:lpwstr>
  </property>
  <property fmtid="{D5CDD505-2E9C-101B-9397-08002B2CF9AE}" pid="4" name="ICV">
    <vt:lpwstr>3B932B74D444438995CD010E96560F02_12</vt:lpwstr>
  </property>
</Properties>
</file>