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17365D"/>
          <w:sz w:val="48"/>
        </w:rPr>
        <w:t>SMART INDIA HACKATHON 2026</w:t>
      </w:r>
    </w:p>
    <w:p>
      <w:pPr>
        <w:jc w:val="center"/>
      </w:pPr>
      <w:r>
        <w:rPr>
          <w:rFonts w:ascii="Arial" w:hAnsi="Arial"/>
          <w:b/>
          <w:color w:val="2E7D32"/>
          <w:sz w:val="60"/>
        </w:rPr>
        <w:t>KISANSETU</w:t>
      </w:r>
    </w:p>
    <w:p>
      <w:pPr>
        <w:jc w:val="center"/>
      </w:pPr>
      <w:r>
        <w:rPr>
          <w:rFonts w:ascii="Arial" w:hAnsi="Arial"/>
          <w:b/>
          <w:color w:val="1F4E79"/>
          <w:sz w:val="30"/>
        </w:rPr>
        <w:t>Connecting Farmers to Better Markets</w:t>
      </w:r>
    </w:p>
    <w:p>
      <w:pPr>
        <w:jc w:val="center"/>
      </w:pPr>
      <w:r>
        <w:rPr>
          <w:rFonts w:ascii="Arial" w:hAnsi="Arial"/>
          <w:color w:val="666666"/>
          <w:sz w:val="22"/>
        </w:rPr>
        <w:t>SIH Problem Statement 26132 | Strengthening market linkages and price discovery for farmers</w:t>
      </w:r>
    </w:p>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Purpose</w:t>
            </w:r>
          </w:p>
          <w:p>
            <w:pPr>
              <w:spacing w:after="40"/>
            </w:pPr>
            <w:r>
              <w:rPr>
                <w:rFonts w:ascii="Arial" w:hAnsi="Arial"/>
                <w:color w:val="222222"/>
                <w:sz w:val="19"/>
              </w:rPr>
              <w:t>Final pre-coding master documentation consolidating the SIH problem understanding, independent research, team concept, six-slide pitch, product decisions, MVP scope, architecture direction and build workflow.</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Item</w:t>
            </w:r>
          </w:p>
        </w:tc>
        <w:tc>
          <w:tcPr>
            <w:tcW w:type="dxa" w:w="6480"/>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Finalized direction</w:t>
            </w:r>
          </w:p>
        </w:tc>
      </w:tr>
      <w:tr>
        <w:tc>
          <w:tcPr>
            <w:tcW w:type="dxa" w:w="2880"/>
            <w:vAlign w:val="center"/>
            <w:shd w:fill="FFFFFF"/>
          </w:tcPr>
          <w:p>
            <w:pPr>
              <w:spacing w:after="0" w:before="0"/>
            </w:pPr>
            <w:r/>
            <w:r>
              <w:rPr>
                <w:rFonts w:ascii="Arial" w:hAnsi="Arial"/>
                <w:b w:val="0"/>
                <w:color w:val="222222"/>
                <w:sz w:val="17"/>
              </w:rPr>
              <w:t>Document type</w:t>
            </w:r>
          </w:p>
        </w:tc>
        <w:tc>
          <w:tcPr>
            <w:tcW w:type="dxa" w:w="6480"/>
            <w:vAlign w:val="center"/>
            <w:shd w:fill="FFFFFF"/>
          </w:tcPr>
          <w:p>
            <w:pPr>
              <w:spacing w:after="0" w:before="0"/>
            </w:pPr>
            <w:r/>
            <w:r>
              <w:rPr>
                <w:rFonts w:ascii="Arial" w:hAnsi="Arial"/>
                <w:b w:val="0"/>
                <w:color w:val="222222"/>
                <w:sz w:val="17"/>
              </w:rPr>
              <w:t>Consolidated pre-coding / MVP master document</w:t>
            </w:r>
          </w:p>
        </w:tc>
      </w:tr>
      <w:tr>
        <w:tc>
          <w:tcPr>
            <w:tcW w:type="dxa" w:w="2880"/>
            <w:vAlign w:val="center"/>
            <w:shd w:fill="F3F5F7"/>
          </w:tcPr>
          <w:p>
            <w:pPr>
              <w:spacing w:after="0" w:before="0"/>
            </w:pPr>
            <w:r/>
            <w:r>
              <w:rPr>
                <w:rFonts w:ascii="Arial" w:hAnsi="Arial"/>
                <w:b w:val="0"/>
                <w:color w:val="222222"/>
                <w:sz w:val="17"/>
              </w:rPr>
              <w:t>Reference date</w:t>
            </w:r>
          </w:p>
        </w:tc>
        <w:tc>
          <w:tcPr>
            <w:tcW w:type="dxa" w:w="6480"/>
            <w:vAlign w:val="center"/>
            <w:shd w:fill="F3F5F7"/>
          </w:tcPr>
          <w:p>
            <w:pPr>
              <w:spacing w:after="0" w:before="0"/>
            </w:pPr>
            <w:r/>
            <w:r>
              <w:rPr>
                <w:rFonts w:ascii="Arial" w:hAnsi="Arial"/>
                <w:b w:val="0"/>
                <w:color w:val="222222"/>
                <w:sz w:val="17"/>
              </w:rPr>
              <w:t>6 September 2026</w:t>
            </w:r>
          </w:p>
        </w:tc>
      </w:tr>
      <w:tr>
        <w:tc>
          <w:tcPr>
            <w:tcW w:type="dxa" w:w="2880"/>
            <w:vAlign w:val="center"/>
            <w:shd w:fill="FFFFFF"/>
          </w:tcPr>
          <w:p>
            <w:pPr>
              <w:spacing w:after="0" w:before="0"/>
            </w:pPr>
            <w:r/>
            <w:r>
              <w:rPr>
                <w:rFonts w:ascii="Arial" w:hAnsi="Arial"/>
                <w:b w:val="0"/>
                <w:color w:val="222222"/>
                <w:sz w:val="17"/>
              </w:rPr>
              <w:t>Primary scope</w:t>
            </w:r>
          </w:p>
        </w:tc>
        <w:tc>
          <w:tcPr>
            <w:tcW w:type="dxa" w:w="6480"/>
            <w:vAlign w:val="center"/>
            <w:shd w:fill="FFFFFF"/>
          </w:tcPr>
          <w:p>
            <w:pPr>
              <w:spacing w:after="0" w:before="0"/>
            </w:pPr>
            <w:r/>
            <w:r>
              <w:rPr>
                <w:rFonts w:ascii="Arial" w:hAnsi="Arial"/>
                <w:b w:val="0"/>
                <w:color w:val="222222"/>
                <w:sz w:val="17"/>
              </w:rPr>
              <w:t>Rapid solo prototype for internal SIH preparation</w:t>
            </w:r>
          </w:p>
        </w:tc>
      </w:tr>
      <w:tr>
        <w:tc>
          <w:tcPr>
            <w:tcW w:type="dxa" w:w="2880"/>
            <w:vAlign w:val="center"/>
            <w:shd w:fill="F3F5F7"/>
          </w:tcPr>
          <w:p>
            <w:pPr>
              <w:spacing w:after="0" w:before="0"/>
            </w:pPr>
            <w:r/>
            <w:r>
              <w:rPr>
                <w:rFonts w:ascii="Arial" w:hAnsi="Arial"/>
                <w:b w:val="0"/>
                <w:color w:val="222222"/>
                <w:sz w:val="17"/>
              </w:rPr>
              <w:t>Geography for pilot concept</w:t>
            </w:r>
          </w:p>
        </w:tc>
        <w:tc>
          <w:tcPr>
            <w:tcW w:type="dxa" w:w="6480"/>
            <w:vAlign w:val="center"/>
            <w:shd w:fill="F3F5F7"/>
          </w:tcPr>
          <w:p>
            <w:pPr>
              <w:spacing w:after="0" w:before="0"/>
            </w:pPr>
            <w:r/>
            <w:r>
              <w:rPr>
                <w:rFonts w:ascii="Arial" w:hAnsi="Arial"/>
                <w:b w:val="0"/>
                <w:color w:val="222222"/>
                <w:sz w:val="17"/>
              </w:rPr>
              <w:t>Maharashtra</w:t>
            </w:r>
          </w:p>
        </w:tc>
      </w:tr>
      <w:tr>
        <w:tc>
          <w:tcPr>
            <w:tcW w:type="dxa" w:w="2880"/>
            <w:vAlign w:val="center"/>
            <w:shd w:fill="FFFFFF"/>
          </w:tcPr>
          <w:p>
            <w:pPr>
              <w:spacing w:after="0" w:before="0"/>
            </w:pPr>
            <w:r/>
            <w:r>
              <w:rPr>
                <w:rFonts w:ascii="Arial" w:hAnsi="Arial"/>
                <w:b w:val="0"/>
                <w:color w:val="222222"/>
                <w:sz w:val="17"/>
              </w:rPr>
              <w:t>Initial crop scope</w:t>
            </w:r>
          </w:p>
        </w:tc>
        <w:tc>
          <w:tcPr>
            <w:tcW w:type="dxa" w:w="6480"/>
            <w:vAlign w:val="center"/>
            <w:shd w:fill="FFFFFF"/>
          </w:tcPr>
          <w:p>
            <w:pPr>
              <w:spacing w:after="0" w:before="0"/>
            </w:pPr>
            <w:r/>
            <w:r>
              <w:rPr>
                <w:rFonts w:ascii="Arial" w:hAnsi="Arial"/>
                <w:b w:val="0"/>
                <w:color w:val="222222"/>
                <w:sz w:val="17"/>
              </w:rPr>
              <w:t>1-2 crops</w:t>
            </w:r>
          </w:p>
        </w:tc>
      </w:tr>
      <w:tr>
        <w:tc>
          <w:tcPr>
            <w:tcW w:type="dxa" w:w="2880"/>
            <w:vAlign w:val="center"/>
            <w:shd w:fill="F3F5F7"/>
          </w:tcPr>
          <w:p>
            <w:pPr>
              <w:spacing w:after="0" w:before="0"/>
            </w:pPr>
            <w:r/>
            <w:r>
              <w:rPr>
                <w:rFonts w:ascii="Arial" w:hAnsi="Arial"/>
                <w:b w:val="0"/>
                <w:color w:val="222222"/>
                <w:sz w:val="17"/>
              </w:rPr>
              <w:t>Primary users</w:t>
            </w:r>
          </w:p>
        </w:tc>
        <w:tc>
          <w:tcPr>
            <w:tcW w:type="dxa" w:w="6480"/>
            <w:vAlign w:val="center"/>
            <w:shd w:fill="F3F5F7"/>
          </w:tcPr>
          <w:p>
            <w:pPr>
              <w:spacing w:after="0" w:before="0"/>
            </w:pPr>
            <w:r/>
            <w:r>
              <w:rPr>
                <w:rFonts w:ascii="Arial" w:hAnsi="Arial"/>
                <w:b w:val="0"/>
                <w:color w:val="222222"/>
                <w:sz w:val="17"/>
              </w:rPr>
              <w:t>Farmer/FPO and Buyer</w:t>
            </w:r>
          </w:p>
        </w:tc>
      </w:tr>
      <w:tr>
        <w:tc>
          <w:tcPr>
            <w:tcW w:type="dxa" w:w="2880"/>
            <w:vAlign w:val="center"/>
            <w:shd w:fill="FFFFFF"/>
          </w:tcPr>
          <w:p>
            <w:pPr>
              <w:spacing w:after="0" w:before="0"/>
            </w:pPr>
            <w:r/>
            <w:r>
              <w:rPr>
                <w:rFonts w:ascii="Arial" w:hAnsi="Arial"/>
                <w:b w:val="0"/>
                <w:color w:val="222222"/>
                <w:sz w:val="17"/>
              </w:rPr>
              <w:t>Supporting roles</w:t>
            </w:r>
          </w:p>
        </w:tc>
        <w:tc>
          <w:tcPr>
            <w:tcW w:type="dxa" w:w="6480"/>
            <w:vAlign w:val="center"/>
            <w:shd w:fill="FFFFFF"/>
          </w:tcPr>
          <w:p>
            <w:pPr>
              <w:spacing w:after="0" w:before="0"/>
            </w:pPr>
            <w:r/>
            <w:r>
              <w:rPr>
                <w:rFonts w:ascii="Arial" w:hAnsi="Arial"/>
                <w:b w:val="0"/>
                <w:color w:val="222222"/>
                <w:sz w:val="17"/>
              </w:rPr>
              <w:t>Transport/Logistics and Admin/Verifier</w:t>
            </w:r>
          </w:p>
        </w:tc>
      </w:tr>
    </w:tbl>
    <w:p>
      <w:pPr>
        <w:spacing w:after="20"/>
      </w:pPr>
    </w:p>
    <w:p>
      <w:pPr>
        <w:spacing w:before="360"/>
        <w:jc w:val="center"/>
      </w:pPr>
      <w:r>
        <w:rPr>
          <w:rFonts w:ascii="Arial" w:hAnsi="Arial"/>
          <w:b/>
          <w:color w:val="6B4FA1"/>
          <w:sz w:val="24"/>
        </w:rPr>
        <w:t>Core product thesis</w:t>
      </w:r>
    </w:p>
    <w:p>
      <w:pPr>
        <w:jc w:val="center"/>
      </w:pPr>
      <w:r>
        <w:rPr>
          <w:rFonts w:ascii="Arial" w:hAnsi="Arial"/>
          <w:b/>
          <w:color w:val="222222"/>
          <w:sz w:val="32"/>
        </w:rPr>
        <w:t>Turn fragmented market signals into an explainable, actionable selling or buying decision.</w:t>
      </w:r>
    </w:p>
    <w:p>
      <w:pPr>
        <w:spacing w:after="80"/>
      </w:pPr>
      <w:r>
        <w:rPr>
          <w:rFonts w:ascii="Arial" w:hAnsi="Arial"/>
          <w:i/>
          <w:color w:val="666666"/>
          <w:sz w:val="17"/>
        </w:rPr>
        <w:t>This document is intentionally implementation-oriented. It is not a claim that every capability described is production-ready before the prototype deadline.</w:t>
      </w:r>
    </w:p>
    <w:p>
      <w:r>
        <w:rPr>
          <w:rFonts w:ascii="Arial" w:hAnsi="Arial"/>
        </w:rPr>
        <w:br w:type="page"/>
      </w:r>
    </w:p>
    <w:p>
      <w:pPr>
        <w:pStyle w:val="Heading1"/>
        <w:keepNext/>
      </w:pPr>
      <w:r>
        <w:rPr>
          <w:rFonts w:ascii="Arial" w:hAnsi="Arial"/>
          <w:color w:val="17365D"/>
        </w:rPr>
        <w:t>Contents</w:t>
      </w:r>
    </w:p>
    <w:p>
      <w:pPr>
        <w:spacing w:after="40"/>
        <w:ind w:left="216"/>
      </w:pPr>
      <w:r>
        <w:rPr>
          <w:rFonts w:ascii="Arial" w:hAnsi="Arial"/>
          <w:color w:val="222222"/>
          <w:sz w:val="20"/>
        </w:rPr>
        <w:t>1. Executive Summary</w:t>
      </w:r>
    </w:p>
    <w:p>
      <w:pPr>
        <w:spacing w:after="40"/>
        <w:ind w:left="216"/>
      </w:pPr>
      <w:r>
        <w:rPr>
          <w:rFonts w:ascii="Arial" w:hAnsi="Arial"/>
          <w:color w:val="222222"/>
          <w:sz w:val="20"/>
        </w:rPr>
        <w:t>2. Source Set and Document Roles</w:t>
      </w:r>
    </w:p>
    <w:p>
      <w:pPr>
        <w:spacing w:after="40"/>
        <w:ind w:left="216"/>
      </w:pPr>
      <w:r>
        <w:rPr>
          <w:rFonts w:ascii="Arial" w:hAnsi="Arial"/>
          <w:color w:val="222222"/>
          <w:sz w:val="20"/>
        </w:rPr>
        <w:t>3. Consolidated Problem Definition</w:t>
      </w:r>
    </w:p>
    <w:p>
      <w:pPr>
        <w:spacing w:after="40"/>
        <w:ind w:left="216"/>
      </w:pPr>
      <w:r>
        <w:rPr>
          <w:rFonts w:ascii="Arial" w:hAnsi="Arial"/>
          <w:color w:val="222222"/>
          <w:sz w:val="20"/>
        </w:rPr>
        <w:t>4. Existing Ecosystem and Competitive Context</w:t>
      </w:r>
    </w:p>
    <w:p>
      <w:pPr>
        <w:spacing w:after="40"/>
        <w:ind w:left="216"/>
      </w:pPr>
      <w:r>
        <w:rPr>
          <w:rFonts w:ascii="Arial" w:hAnsi="Arial"/>
          <w:color w:val="222222"/>
          <w:sz w:val="20"/>
        </w:rPr>
        <w:t>5. Users and User Journeys</w:t>
      </w:r>
    </w:p>
    <w:p>
      <w:pPr>
        <w:spacing w:after="40"/>
        <w:ind w:left="216"/>
      </w:pPr>
      <w:r>
        <w:rPr>
          <w:rFonts w:ascii="Arial" w:hAnsi="Arial"/>
          <w:color w:val="222222"/>
          <w:sz w:val="20"/>
        </w:rPr>
        <w:t>6. Consolidated Product Definition</w:t>
      </w:r>
    </w:p>
    <w:p>
      <w:pPr>
        <w:spacing w:after="40"/>
        <w:ind w:left="216"/>
      </w:pPr>
      <w:r>
        <w:rPr>
          <w:rFonts w:ascii="Arial" w:hAnsi="Arial"/>
          <w:color w:val="222222"/>
          <w:sz w:val="20"/>
        </w:rPr>
        <w:t>7. MVP Scope and Priorities</w:t>
      </w:r>
    </w:p>
    <w:p>
      <w:pPr>
        <w:spacing w:after="40"/>
        <w:ind w:left="216"/>
      </w:pPr>
      <w:r>
        <w:rPr>
          <w:rFonts w:ascii="Arial" w:hAnsi="Arial"/>
          <w:color w:val="222222"/>
          <w:sz w:val="20"/>
        </w:rPr>
        <w:t>8. Screen Map and Feature Specification</w:t>
      </w:r>
    </w:p>
    <w:p>
      <w:pPr>
        <w:spacing w:after="40"/>
        <w:ind w:left="216"/>
      </w:pPr>
      <w:r>
        <w:rPr>
          <w:rFonts w:ascii="Arial" w:hAnsi="Arial"/>
          <w:color w:val="222222"/>
          <w:sz w:val="20"/>
        </w:rPr>
        <w:t>9. Data Model</w:t>
      </w:r>
    </w:p>
    <w:p>
      <w:pPr>
        <w:spacing w:after="40"/>
        <w:ind w:left="216"/>
      </w:pPr>
      <w:r>
        <w:rPr>
          <w:rFonts w:ascii="Arial" w:hAnsi="Arial"/>
          <w:color w:val="222222"/>
          <w:sz w:val="20"/>
        </w:rPr>
        <w:t>10. Data Strategy: Real vs Simulated</w:t>
      </w:r>
    </w:p>
    <w:p>
      <w:pPr>
        <w:spacing w:after="40"/>
        <w:ind w:left="216"/>
      </w:pPr>
      <w:r>
        <w:rPr>
          <w:rFonts w:ascii="Arial" w:hAnsi="Arial"/>
          <w:color w:val="222222"/>
          <w:sz w:val="20"/>
        </w:rPr>
        <w:t>11. Recommendation and Net-Realisation Logic</w:t>
      </w:r>
    </w:p>
    <w:p>
      <w:pPr>
        <w:spacing w:after="40"/>
        <w:ind w:left="216"/>
      </w:pPr>
      <w:r>
        <w:rPr>
          <w:rFonts w:ascii="Arial" w:hAnsi="Arial"/>
          <w:color w:val="222222"/>
          <w:sz w:val="20"/>
        </w:rPr>
        <w:t>12. Technical Architecture and Backend Modules</w:t>
      </w:r>
    </w:p>
    <w:p>
      <w:pPr>
        <w:spacing w:after="40"/>
        <w:ind w:left="216"/>
      </w:pPr>
      <w:r>
        <w:rPr>
          <w:rFonts w:ascii="Arial" w:hAnsi="Arial"/>
          <w:color w:val="222222"/>
          <w:sz w:val="20"/>
        </w:rPr>
        <w:t>13. Keypad-Phone / SMS-First Accessibility Concept</w:t>
      </w:r>
    </w:p>
    <w:p>
      <w:pPr>
        <w:spacing w:after="40"/>
        <w:ind w:left="216"/>
      </w:pPr>
      <w:r>
        <w:rPr>
          <w:rFonts w:ascii="Arial" w:hAnsi="Arial"/>
          <w:color w:val="222222"/>
          <w:sz w:val="20"/>
        </w:rPr>
        <w:t>14. Six-Slide Pitch Alignment</w:t>
      </w:r>
    </w:p>
    <w:p>
      <w:pPr>
        <w:spacing w:after="40"/>
        <w:ind w:left="216"/>
      </w:pPr>
      <w:r>
        <w:rPr>
          <w:rFonts w:ascii="Arial" w:hAnsi="Arial"/>
          <w:color w:val="222222"/>
          <w:sz w:val="20"/>
        </w:rPr>
        <w:t>15. Risks, Constraints and Guardrails</w:t>
      </w:r>
    </w:p>
    <w:p>
      <w:pPr>
        <w:spacing w:after="40"/>
        <w:ind w:left="216"/>
      </w:pPr>
      <w:r>
        <w:rPr>
          <w:rFonts w:ascii="Arial" w:hAnsi="Arial"/>
          <w:color w:val="222222"/>
          <w:sz w:val="20"/>
        </w:rPr>
        <w:t>16. Solo Development Workflow in Antigravity</w:t>
      </w:r>
    </w:p>
    <w:p>
      <w:pPr>
        <w:spacing w:after="40"/>
        <w:ind w:left="216"/>
      </w:pPr>
      <w:r>
        <w:rPr>
          <w:rFonts w:ascii="Arial" w:hAnsi="Arial"/>
          <w:color w:val="222222"/>
          <w:sz w:val="20"/>
        </w:rPr>
        <w:t>17. Build Order and Definition of Done</w:t>
      </w:r>
    </w:p>
    <w:p>
      <w:pPr>
        <w:spacing w:after="40"/>
        <w:ind w:left="216"/>
      </w:pPr>
      <w:r>
        <w:rPr>
          <w:rFonts w:ascii="Arial" w:hAnsi="Arial"/>
          <w:color w:val="222222"/>
          <w:sz w:val="20"/>
        </w:rPr>
        <w:t>18. Final Product Statement and Handover</w:t>
      </w:r>
    </w:p>
    <w:p>
      <w:pPr>
        <w:spacing w:after="40"/>
        <w:ind w:left="216"/>
      </w:pPr>
      <w:r>
        <w:rPr>
          <w:rFonts w:ascii="Arial" w:hAnsi="Arial"/>
          <w:color w:val="222222"/>
          <w:sz w:val="20"/>
        </w:rPr>
        <w:t>Appendix A. Source Comparison Matrix</w:t>
      </w:r>
    </w:p>
    <w:p>
      <w:pPr>
        <w:spacing w:after="40"/>
        <w:ind w:left="216"/>
      </w:pPr>
      <w:r>
        <w:rPr>
          <w:rFonts w:ascii="Arial" w:hAnsi="Arial"/>
          <w:color w:val="222222"/>
          <w:sz w:val="20"/>
        </w:rPr>
        <w:t>Appendix B. PPT Reference Screens</w:t>
      </w:r>
    </w:p>
    <w:p>
      <w:pPr>
        <w:spacing w:after="40"/>
        <w:ind w:left="216"/>
      </w:pPr>
      <w:r>
        <w:rPr>
          <w:rFonts w:ascii="Arial" w:hAnsi="Arial"/>
          <w:color w:val="222222"/>
          <w:sz w:val="20"/>
        </w:rPr>
        <w:t>Appendix C. Source Notes and References</w:t>
      </w:r>
    </w:p>
    <w:p>
      <w:r>
        <w:rPr>
          <w:rFonts w:ascii="Arial" w:hAnsi="Arial"/>
        </w:rPr>
        <w:br w:type="page"/>
      </w:r>
    </w:p>
    <w:p>
      <w:pPr>
        <w:pStyle w:val="Heading1"/>
        <w:keepNext/>
      </w:pPr>
      <w:r>
        <w:rPr>
          <w:rFonts w:ascii="Arial" w:hAnsi="Arial"/>
        </w:rPr>
        <w:t>1. Executive Summary</w:t>
      </w:r>
    </w:p>
    <w:p>
      <w:pPr>
        <w:pStyle w:val="BodyText"/>
        <w:spacing w:after="100" w:line="269" w:lineRule="auto"/>
      </w:pPr>
      <w:r>
        <w:rPr>
          <w:rFonts w:ascii="Arial" w:hAnsi="Arial"/>
        </w:rPr>
        <w:t>KisanSetu is the proposed solution for Smart India Hackathon 2026 Problem Statement 26132, “Strengthening market linkages and price discovery for farmers.” The consolidated project direction treats the problem as a market-intelligence, matching and coordination problem rather than a simple mandi-price application.</w:t>
      </w:r>
    </w:p>
    <w:p>
      <w:pPr>
        <w:pStyle w:val="BodyText"/>
        <w:spacing w:after="100" w:line="269" w:lineRule="auto"/>
      </w:pPr>
      <w:r>
        <w:rPr>
          <w:rFonts w:ascii="Arial" w:hAnsi="Arial"/>
        </w:rPr>
        <w:t>The team concept defines KisanSetu as a multi-channel platform connecting individual farmers, FPOs and verified buyers. Smartphone users are expected to use an app/web interface, while keypad-phone users are intended to access essential actions through structured SMS/IVR. The platform is designed to connect market information, buyer demand, quality, costs, offers, logistics and payment status into one transparent transaction journey.</w:t>
      </w:r>
    </w:p>
    <w:p>
      <w:pPr>
        <w:pStyle w:val="BodyText"/>
        <w:spacing w:after="100" w:line="269" w:lineRule="auto"/>
      </w:pPr>
      <w:r>
        <w:rPr>
          <w:rFonts w:ascii="Arial" w:hAnsi="Arial"/>
        </w:rPr>
        <w:t>The independent research adds a critical constraint: many requested capabilities already exist in some form in e-NAM, Agmarknet, APMCs, FPO networks and private agri-market platforms. Therefore, the strongest prototype differentiator is not another marketplace. It is an explainable decision layer that helps a farmer understand where, when and to whom to sell after considering realistic net realization and transaction risk.</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Final working thesis</w:t>
            </w:r>
          </w:p>
          <w:p>
            <w:pPr>
              <w:spacing w:after="40"/>
            </w:pPr>
            <w:r>
              <w:rPr>
                <w:rFonts w:ascii="Arial" w:hAnsi="Arial"/>
                <w:color w:val="222222"/>
                <w:sz w:val="19"/>
              </w:rPr>
              <w:t>KisanSetu should take fragmented market, demand, quality, logistics and trust signals and convert them into a ranked, explainable selling opportunity, then support the farmer or FPO through offer, logistics and payment states.</w:t>
            </w:r>
          </w:p>
        </w:tc>
      </w:tr>
    </w:tbl>
    <w:p>
      <w:pPr>
        <w:spacing w:after="40"/>
      </w:pPr>
    </w:p>
    <w:p>
      <w:pPr>
        <w:pStyle w:val="Heading2"/>
        <w:keepNext/>
      </w:pPr>
      <w:r>
        <w:rPr>
          <w:rFonts w:ascii="Arial" w:hAnsi="Arial"/>
        </w:rPr>
        <w:t>What is fixed for the prototype</w:t>
      </w:r>
    </w:p>
    <w:p>
      <w:pPr>
        <w:pStyle w:val="ListBullet"/>
        <w:spacing w:after="40"/>
        <w:ind w:left="288"/>
      </w:pPr>
      <w:r>
        <w:rPr>
          <w:rFonts w:ascii="Arial" w:hAnsi="Arial"/>
          <w:b/>
        </w:rPr>
        <w:t>Problem statement:</w:t>
      </w:r>
      <w:r>
        <w:rPr>
          <w:rFonts w:ascii="Arial" w:hAnsi="Arial"/>
        </w:rPr>
        <w:t xml:space="preserve"> SIH26132, market linkages and price discovery for farmers.</w:t>
      </w:r>
    </w:p>
    <w:p>
      <w:pPr>
        <w:pStyle w:val="ListBullet"/>
        <w:spacing w:after="40"/>
        <w:ind w:left="288"/>
      </w:pPr>
      <w:r>
        <w:rPr>
          <w:rFonts w:ascii="Arial" w:hAnsi="Arial"/>
          <w:b/>
        </w:rPr>
        <w:t>Product identity:</w:t>
      </w:r>
      <w:r>
        <w:rPr>
          <w:rFonts w:ascii="Arial" w:hAnsi="Arial"/>
        </w:rPr>
        <w:t xml:space="preserve"> KisanSetu, “Connecting Farmers to Better Markets.”</w:t>
      </w:r>
    </w:p>
    <w:p>
      <w:pPr>
        <w:pStyle w:val="ListBullet"/>
        <w:spacing w:after="40"/>
        <w:ind w:left="288"/>
      </w:pPr>
      <w:r>
        <w:rPr>
          <w:rFonts w:ascii="Arial" w:hAnsi="Arial"/>
          <w:b/>
        </w:rPr>
        <w:t>Primary market sides:</w:t>
      </w:r>
      <w:r>
        <w:rPr>
          <w:rFonts w:ascii="Arial" w:hAnsi="Arial"/>
        </w:rPr>
        <w:t xml:space="preserve"> Farmer/FPO and Buyer.</w:t>
      </w:r>
    </w:p>
    <w:p>
      <w:pPr>
        <w:pStyle w:val="ListBullet"/>
        <w:spacing w:after="40"/>
        <w:ind w:left="288"/>
      </w:pPr>
      <w:r>
        <w:rPr>
          <w:rFonts w:ascii="Arial" w:hAnsi="Arial"/>
          <w:b/>
        </w:rPr>
        <w:t>Core differentiator:</w:t>
      </w:r>
      <w:r>
        <w:rPr>
          <w:rFonts w:ascii="Arial" w:hAnsi="Arial"/>
        </w:rPr>
        <w:t xml:space="preserve"> decision support rather than price display alone.</w:t>
      </w:r>
    </w:p>
    <w:p>
      <w:pPr>
        <w:pStyle w:val="ListBullet"/>
        <w:spacing w:after="40"/>
        <w:ind w:left="288"/>
      </w:pPr>
      <w:r>
        <w:rPr>
          <w:rFonts w:ascii="Arial" w:hAnsi="Arial"/>
          <w:b/>
        </w:rPr>
        <w:t>Core economic concept:</w:t>
      </w:r>
      <w:r>
        <w:rPr>
          <w:rFonts w:ascii="Arial" w:hAnsi="Arial"/>
        </w:rPr>
        <w:t xml:space="preserve"> gross value minus known/estimated costs equals estimated net realization.</w:t>
      </w:r>
    </w:p>
    <w:p>
      <w:pPr>
        <w:pStyle w:val="ListBullet"/>
        <w:spacing w:after="40"/>
        <w:ind w:left="288"/>
      </w:pPr>
      <w:r>
        <w:rPr>
          <w:rFonts w:ascii="Arial" w:hAnsi="Arial"/>
          <w:b/>
        </w:rPr>
        <w:t>Accessibility principle:</w:t>
      </w:r>
      <w:r>
        <w:rPr>
          <w:rFonts w:ascii="Arial" w:hAnsi="Arial"/>
        </w:rPr>
        <w:t xml:space="preserve"> one backend, multiple access modes, including keypad-phone SMS/IVR.</w:t>
      </w:r>
    </w:p>
    <w:p>
      <w:pPr>
        <w:pStyle w:val="ListBullet"/>
        <w:spacing w:after="40"/>
        <w:ind w:left="288"/>
      </w:pPr>
      <w:r>
        <w:rPr>
          <w:rFonts w:ascii="Arial" w:hAnsi="Arial"/>
          <w:b/>
        </w:rPr>
        <w:t>Prototype narrative:</w:t>
      </w:r>
      <w:r>
        <w:rPr>
          <w:rFonts w:ascii="Arial" w:hAnsi="Arial"/>
        </w:rPr>
        <w:t xml:space="preserve"> one complete farmer-to-buyer transaction, not a collection of disconnected screens.</w:t>
      </w:r>
    </w:p>
    <w:p>
      <w:pPr>
        <w:pStyle w:val="ListBullet"/>
        <w:spacing w:after="40"/>
        <w:ind w:left="288"/>
      </w:pPr>
      <w:r>
        <w:rPr>
          <w:rFonts w:ascii="Arial" w:hAnsi="Arial"/>
          <w:b/>
        </w:rPr>
        <w:t>Pilot framing:</w:t>
      </w:r>
      <w:r>
        <w:rPr>
          <w:rFonts w:ascii="Arial" w:hAnsi="Arial"/>
        </w:rPr>
        <w:t xml:space="preserve"> Maharashtra-focused demonstration with 1-2 crops and controlled demo data where live data is unavailable.</w:t>
      </w:r>
    </w:p>
    <w:p>
      <w:pPr>
        <w:pStyle w:val="Heading1"/>
        <w:keepNext/>
      </w:pPr>
      <w:r>
        <w:rPr>
          <w:rFonts w:ascii="Arial" w:hAnsi="Arial"/>
        </w:rPr>
        <w:t>2. Source Set and Document Roles</w:t>
      </w:r>
    </w:p>
    <w:p>
      <w:pPr>
        <w:pStyle w:val="BodyText"/>
        <w:spacing w:after="100" w:line="269" w:lineRule="auto"/>
      </w:pPr>
      <w:r>
        <w:rPr>
          <w:rFonts w:ascii="Arial" w:hAnsi="Arial"/>
        </w:rPr>
        <w:t>This master document consolidates three layers of project material: the team’s chronological project documentation, the independent pre-build research report, and the current six-slide KisanSetu presentation. The attached PPT screenshots are treated as the visual pitch source.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Source</w:t>
            </w:r>
          </w:p>
        </w:tc>
        <w:tc>
          <w:tcPr>
            <w:tcW w:type="dxa" w:w="2592"/>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Role in the final workflow</w:t>
            </w:r>
          </w:p>
        </w:tc>
        <w:tc>
          <w:tcPr>
            <w:tcW w:type="dxa" w:w="4320"/>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What it contributes</w:t>
            </w:r>
          </w:p>
        </w:tc>
      </w:tr>
      <w:tr>
        <w:tc>
          <w:tcPr>
            <w:tcW w:type="dxa" w:w="2592"/>
            <w:vAlign w:val="center"/>
            <w:shd w:fill="FFFFFF"/>
          </w:tcPr>
          <w:p>
            <w:pPr>
              <w:spacing w:after="0" w:before="0"/>
            </w:pPr>
            <w:r/>
            <w:r>
              <w:rPr>
                <w:rFonts w:ascii="Arial" w:hAnsi="Arial"/>
                <w:b w:val="0"/>
                <w:color w:val="222222"/>
                <w:sz w:val="17"/>
              </w:rPr>
              <w:t>Team chronological documentation</w:t>
            </w:r>
          </w:p>
        </w:tc>
        <w:tc>
          <w:tcPr>
            <w:tcW w:type="dxa" w:w="2592"/>
            <w:vAlign w:val="center"/>
            <w:shd w:fill="FFFFFF"/>
          </w:tcPr>
          <w:p>
            <w:pPr>
              <w:spacing w:after="0" w:before="0"/>
            </w:pPr>
            <w:r/>
            <w:r>
              <w:rPr>
                <w:rFonts w:ascii="Arial" w:hAnsi="Arial"/>
                <w:b w:val="0"/>
                <w:color w:val="222222"/>
                <w:sz w:val="17"/>
              </w:rPr>
              <w:t>Existing project decisions</w:t>
            </w:r>
          </w:p>
        </w:tc>
        <w:tc>
          <w:tcPr>
            <w:tcW w:type="dxa" w:w="4320"/>
            <w:vAlign w:val="center"/>
            <w:shd w:fill="FFFFFF"/>
          </w:tcPr>
          <w:p>
            <w:pPr>
              <w:spacing w:after="0" w:before="0"/>
            </w:pPr>
            <w:r/>
            <w:r>
              <w:rPr>
                <w:rFonts w:ascii="Arial" w:hAnsi="Arial"/>
                <w:b w:val="0"/>
                <w:color w:val="222222"/>
                <w:sz w:val="17"/>
              </w:rPr>
              <w:t>Solution vision, role definitions, workflow, technical direction, feasibility, risks, MVP phases, data model and final project vision.</w:t>
            </w:r>
          </w:p>
        </w:tc>
      </w:tr>
      <w:tr>
        <w:tc>
          <w:tcPr>
            <w:tcW w:type="dxa" w:w="2592"/>
            <w:vAlign w:val="center"/>
            <w:shd w:fill="F3F5F7"/>
          </w:tcPr>
          <w:p>
            <w:pPr>
              <w:spacing w:after="0" w:before="0"/>
            </w:pPr>
            <w:r/>
            <w:r>
              <w:rPr>
                <w:rFonts w:ascii="Arial" w:hAnsi="Arial"/>
                <w:b w:val="0"/>
                <w:color w:val="222222"/>
                <w:sz w:val="17"/>
              </w:rPr>
              <w:t>Independent research report</w:t>
            </w:r>
          </w:p>
        </w:tc>
        <w:tc>
          <w:tcPr>
            <w:tcW w:type="dxa" w:w="2592"/>
            <w:vAlign w:val="center"/>
            <w:shd w:fill="F3F5F7"/>
          </w:tcPr>
          <w:p>
            <w:pPr>
              <w:spacing w:after="0" w:before="0"/>
            </w:pPr>
            <w:r/>
            <w:r>
              <w:rPr>
                <w:rFonts w:ascii="Arial" w:hAnsi="Arial"/>
                <w:b w:val="0"/>
                <w:color w:val="222222"/>
                <w:sz w:val="17"/>
              </w:rPr>
              <w:t>Critical product analysis</w:t>
            </w:r>
          </w:p>
        </w:tc>
        <w:tc>
          <w:tcPr>
            <w:tcW w:type="dxa" w:w="4320"/>
            <w:vAlign w:val="center"/>
            <w:shd w:fill="F3F5F7"/>
          </w:tcPr>
          <w:p>
            <w:pPr>
              <w:spacing w:after="0" w:before="0"/>
            </w:pPr>
            <w:r/>
            <w:r>
              <w:rPr>
                <w:rFonts w:ascii="Arial" w:hAnsi="Arial"/>
                <w:b w:val="0"/>
                <w:color w:val="222222"/>
                <w:sz w:val="17"/>
              </w:rPr>
              <w:t>Problem interpretation, existing-system context, competitive gap, P0/P1/P2 prioritization, real-vs-simulated data strategy and solo-prototype guardrails.</w:t>
            </w:r>
          </w:p>
        </w:tc>
      </w:tr>
      <w:tr>
        <w:tc>
          <w:tcPr>
            <w:tcW w:type="dxa" w:w="2592"/>
            <w:vAlign w:val="center"/>
            <w:shd w:fill="FFFFFF"/>
          </w:tcPr>
          <w:p>
            <w:pPr>
              <w:spacing w:after="0" w:before="0"/>
            </w:pPr>
            <w:r/>
            <w:r>
              <w:rPr>
                <w:rFonts w:ascii="Arial" w:hAnsi="Arial"/>
                <w:b w:val="0"/>
                <w:color w:val="222222"/>
                <w:sz w:val="17"/>
              </w:rPr>
              <w:t>Six-slide PPT</w:t>
            </w:r>
          </w:p>
        </w:tc>
        <w:tc>
          <w:tcPr>
            <w:tcW w:type="dxa" w:w="2592"/>
            <w:vAlign w:val="center"/>
            <w:shd w:fill="FFFFFF"/>
          </w:tcPr>
          <w:p>
            <w:pPr>
              <w:spacing w:after="0" w:before="0"/>
            </w:pPr>
            <w:r/>
            <w:r>
              <w:rPr>
                <w:rFonts w:ascii="Arial" w:hAnsi="Arial"/>
                <w:b w:val="0"/>
                <w:color w:val="222222"/>
                <w:sz w:val="17"/>
              </w:rPr>
              <w:t>Public-facing promise</w:t>
            </w:r>
          </w:p>
        </w:tc>
        <w:tc>
          <w:tcPr>
            <w:tcW w:type="dxa" w:w="4320"/>
            <w:vAlign w:val="center"/>
            <w:shd w:fill="FFFFFF"/>
          </w:tcPr>
          <w:p>
            <w:pPr>
              <w:spacing w:after="0" w:before="0"/>
            </w:pPr>
            <w:r/>
            <w:r>
              <w:rPr>
                <w:rFonts w:ascii="Arial" w:hAnsi="Arial"/>
                <w:b w:val="0"/>
                <w:color w:val="222222"/>
                <w:sz w:val="17"/>
              </w:rPr>
              <w:t>The exact six-slide narrative, visual positioning, technology claims, impact claims, research references and the “decision, not just price” message.</w:t>
            </w:r>
          </w:p>
        </w:tc>
      </w:tr>
    </w:tbl>
    <w:p>
      <w:pPr>
        <w:spacing w:after="20"/>
      </w:pPr>
    </w:p>
    <w:tbl>
      <w:tblPr>
        <w:tblW w:type="auto" w:w="0"/>
        <w:jc w:val="center"/>
        <w:tblLook w:firstColumn="1" w:firstRow="1" w:lastColumn="0" w:lastRow="0" w:noHBand="0" w:noVBand="1" w:val="04A0"/>
      </w:tblPr>
      <w:tblGrid>
        <w:gridCol w:w="10166"/>
      </w:tblGrid>
      <w:tr>
        <w:tc>
          <w:tcPr>
            <w:tcW w:type="dxa" w:w="10166"/>
            <w:shd w:fill="F2EEF9"/>
            <w:tcBorders>
              <w:top w:val="single" w:sz="10" w:color="6B4FA1"/>
              <w:left w:val="single" w:sz="10" w:color="6B4FA1"/>
              <w:bottom w:val="single" w:sz="10" w:color="6B4FA1"/>
              <w:right w:val="single" w:sz="10" w:color="6B4FA1"/>
            </w:tcBorders>
          </w:tcPr>
          <w:p>
            <w:pPr>
              <w:spacing w:after="60"/>
            </w:pPr>
            <w:r>
              <w:rPr>
                <w:rFonts w:ascii="Arial" w:hAnsi="Arial"/>
                <w:b/>
                <w:color w:val="6B4FA1"/>
                <w:sz w:val="21"/>
              </w:rPr>
              <w:t>How to use the sources</w:t>
            </w:r>
          </w:p>
          <w:p>
            <w:pPr>
              <w:spacing w:after="40"/>
            </w:pPr>
            <w:r>
              <w:rPr>
                <w:rFonts w:ascii="Arial" w:hAnsi="Arial"/>
                <w:color w:val="222222"/>
                <w:sz w:val="19"/>
              </w:rPr>
              <w:t>The chronological document tells us what the team has already decided; the research report tells us what deserves priority and what should be avoided; the PPT tells us what the prototype must be able to support credibly.</w:t>
            </w:r>
          </w:p>
        </w:tc>
      </w:tr>
    </w:tbl>
    <w:p>
      <w:pPr>
        <w:spacing w:after="40"/>
      </w:pPr>
    </w:p>
    <w:p>
      <w:pPr>
        <w:pStyle w:val="Heading1"/>
        <w:keepNext/>
      </w:pPr>
      <w:r>
        <w:rPr>
          <w:rFonts w:ascii="Arial" w:hAnsi="Arial"/>
        </w:rPr>
        <w:t>3. Consolidated Problem Definition</w:t>
      </w:r>
    </w:p>
    <w:p>
      <w:pPr>
        <w:pStyle w:val="BodyText"/>
        <w:spacing w:after="100" w:line="269" w:lineRule="auto"/>
      </w:pPr>
      <w:r>
        <w:rPr>
          <w:rFonts w:ascii="Arial" w:hAnsi="Arial"/>
        </w:rPr>
        <w:t>The core problem is not simply that farmers lack access to a price. Market information already exists in multiple forms. The harder problem is converting fragmented information into a reliable, economically sensible action.</w:t>
      </w:r>
    </w:p>
    <w:p>
      <w:pPr>
        <w:pStyle w:val="Heading2"/>
        <w:keepNext/>
      </w:pPr>
      <w:r>
        <w:rPr>
          <w:rFonts w:ascii="Arial" w:hAnsi="Arial"/>
        </w:rPr>
        <w:t>3.1 Current decision environment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Information / action</w:t>
            </w:r>
          </w:p>
        </w:tc>
        <w:tc>
          <w:tcPr>
            <w:tcW w:type="dxa" w:w="3024"/>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Typical available source</w:t>
            </w:r>
          </w:p>
        </w:tc>
        <w:tc>
          <w:tcPr>
            <w:tcW w:type="dxa" w:w="4608"/>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Why it is insufficient alone</w:t>
            </w:r>
          </w:p>
        </w:tc>
      </w:tr>
      <w:tr>
        <w:tc>
          <w:tcPr>
            <w:tcW w:type="dxa" w:w="1872"/>
            <w:vAlign w:val="center"/>
            <w:shd w:fill="FFFFFF"/>
          </w:tcPr>
          <w:p>
            <w:pPr>
              <w:spacing w:after="0" w:before="0"/>
            </w:pPr>
            <w:r/>
            <w:r>
              <w:rPr>
                <w:rFonts w:ascii="Arial" w:hAnsi="Arial"/>
                <w:b w:val="0"/>
                <w:color w:val="222222"/>
                <w:sz w:val="16"/>
              </w:rPr>
              <w:t>Mandi prices</w:t>
            </w:r>
          </w:p>
        </w:tc>
        <w:tc>
          <w:tcPr>
            <w:tcW w:type="dxa" w:w="3024"/>
            <w:vAlign w:val="center"/>
            <w:shd w:fill="FFFFFF"/>
          </w:tcPr>
          <w:p>
            <w:pPr>
              <w:spacing w:after="0" w:before="0"/>
            </w:pPr>
            <w:r/>
            <w:r>
              <w:rPr>
                <w:rFonts w:ascii="Arial" w:hAnsi="Arial"/>
                <w:b w:val="0"/>
                <w:color w:val="222222"/>
                <w:sz w:val="16"/>
              </w:rPr>
              <w:t>APMC / Agmarknet / e-NAM</w:t>
            </w:r>
          </w:p>
        </w:tc>
        <w:tc>
          <w:tcPr>
            <w:tcW w:type="dxa" w:w="4608"/>
            <w:vAlign w:val="center"/>
            <w:shd w:fill="FFFFFF"/>
          </w:tcPr>
          <w:p>
            <w:pPr>
              <w:spacing w:after="0" w:before="0"/>
            </w:pPr>
            <w:r/>
            <w:r>
              <w:rPr>
                <w:rFonts w:ascii="Arial" w:hAnsi="Arial"/>
                <w:b w:val="0"/>
                <w:color w:val="222222"/>
                <w:sz w:val="16"/>
              </w:rPr>
              <w:t>Headline price does not directly reveal the best net outcome for a particular farmer or lot.</w:t>
            </w:r>
          </w:p>
        </w:tc>
      </w:tr>
      <w:tr>
        <w:tc>
          <w:tcPr>
            <w:tcW w:type="dxa" w:w="1872"/>
            <w:vAlign w:val="center"/>
            <w:shd w:fill="F3F5F7"/>
          </w:tcPr>
          <w:p>
            <w:pPr>
              <w:spacing w:after="0" w:before="0"/>
            </w:pPr>
            <w:r/>
            <w:r>
              <w:rPr>
                <w:rFonts w:ascii="Arial" w:hAnsi="Arial"/>
                <w:b w:val="0"/>
                <w:color w:val="222222"/>
                <w:sz w:val="16"/>
              </w:rPr>
              <w:t>Buyer access</w:t>
            </w:r>
          </w:p>
        </w:tc>
        <w:tc>
          <w:tcPr>
            <w:tcW w:type="dxa" w:w="3024"/>
            <w:vAlign w:val="center"/>
            <w:shd w:fill="F3F5F7"/>
          </w:tcPr>
          <w:p>
            <w:pPr>
              <w:spacing w:after="0" w:before="0"/>
            </w:pPr>
            <w:r/>
            <w:r>
              <w:rPr>
                <w:rFonts w:ascii="Arial" w:hAnsi="Arial"/>
                <w:b w:val="0"/>
                <w:color w:val="222222"/>
                <w:sz w:val="16"/>
              </w:rPr>
              <w:t>Local traders, e-NAM, private networks</w:t>
            </w:r>
          </w:p>
        </w:tc>
        <w:tc>
          <w:tcPr>
            <w:tcW w:type="dxa" w:w="4608"/>
            <w:vAlign w:val="center"/>
            <w:shd w:fill="F3F5F7"/>
          </w:tcPr>
          <w:p>
            <w:pPr>
              <w:spacing w:after="0" w:before="0"/>
            </w:pPr>
            <w:r/>
            <w:r>
              <w:rPr>
                <w:rFonts w:ascii="Arial" w:hAnsi="Arial"/>
                <w:b w:val="0"/>
                <w:color w:val="222222"/>
                <w:sz w:val="16"/>
              </w:rPr>
              <w:t>The farmer may not know which buyer currently fits crop, quantity, quality and timing.</w:t>
            </w:r>
          </w:p>
        </w:tc>
      </w:tr>
      <w:tr>
        <w:tc>
          <w:tcPr>
            <w:tcW w:type="dxa" w:w="1872"/>
            <w:vAlign w:val="center"/>
            <w:shd w:fill="FFFFFF"/>
          </w:tcPr>
          <w:p>
            <w:pPr>
              <w:spacing w:after="0" w:before="0"/>
            </w:pPr>
            <w:r/>
            <w:r>
              <w:rPr>
                <w:rFonts w:ascii="Arial" w:hAnsi="Arial"/>
                <w:b w:val="0"/>
                <w:color w:val="222222"/>
                <w:sz w:val="16"/>
              </w:rPr>
              <w:t>Quality</w:t>
            </w:r>
          </w:p>
        </w:tc>
        <w:tc>
          <w:tcPr>
            <w:tcW w:type="dxa" w:w="3024"/>
            <w:vAlign w:val="center"/>
            <w:shd w:fill="FFFFFF"/>
          </w:tcPr>
          <w:p>
            <w:pPr>
              <w:spacing w:after="0" w:before="0"/>
            </w:pPr>
            <w:r/>
            <w:r>
              <w:rPr>
                <w:rFonts w:ascii="Arial" w:hAnsi="Arial"/>
                <w:b w:val="0"/>
                <w:color w:val="222222"/>
                <w:sz w:val="16"/>
              </w:rPr>
              <w:t>Mandi inspection / buyer requirements / lot data</w:t>
            </w:r>
          </w:p>
        </w:tc>
        <w:tc>
          <w:tcPr>
            <w:tcW w:type="dxa" w:w="4608"/>
            <w:vAlign w:val="center"/>
            <w:shd w:fill="FFFFFF"/>
          </w:tcPr>
          <w:p>
            <w:pPr>
              <w:spacing w:after="0" w:before="0"/>
            </w:pPr>
            <w:r/>
            <w:r>
              <w:rPr>
                <w:rFonts w:ascii="Arial" w:hAnsi="Arial"/>
                <w:b w:val="0"/>
                <w:color w:val="222222"/>
                <w:sz w:val="16"/>
              </w:rPr>
              <w:t>Quality differences make simple price comparison unreliable.</w:t>
            </w:r>
          </w:p>
        </w:tc>
      </w:tr>
      <w:tr>
        <w:tc>
          <w:tcPr>
            <w:tcW w:type="dxa" w:w="1872"/>
            <w:vAlign w:val="center"/>
            <w:shd w:fill="F3F5F7"/>
          </w:tcPr>
          <w:p>
            <w:pPr>
              <w:spacing w:after="0" w:before="0"/>
            </w:pPr>
            <w:r/>
            <w:r>
              <w:rPr>
                <w:rFonts w:ascii="Arial" w:hAnsi="Arial"/>
                <w:b w:val="0"/>
                <w:color w:val="222222"/>
                <w:sz w:val="16"/>
              </w:rPr>
              <w:t>Logistics</w:t>
            </w:r>
          </w:p>
        </w:tc>
        <w:tc>
          <w:tcPr>
            <w:tcW w:type="dxa" w:w="3024"/>
            <w:vAlign w:val="center"/>
            <w:shd w:fill="F3F5F7"/>
          </w:tcPr>
          <w:p>
            <w:pPr>
              <w:spacing w:after="0" w:before="0"/>
            </w:pPr>
            <w:r/>
            <w:r>
              <w:rPr>
                <w:rFonts w:ascii="Arial" w:hAnsi="Arial"/>
                <w:b w:val="0"/>
                <w:color w:val="222222"/>
                <w:sz w:val="16"/>
              </w:rPr>
              <w:t>Local transporters / ad-hoc arrangements</w:t>
            </w:r>
          </w:p>
        </w:tc>
        <w:tc>
          <w:tcPr>
            <w:tcW w:type="dxa" w:w="4608"/>
            <w:vAlign w:val="center"/>
            <w:shd w:fill="F3F5F7"/>
          </w:tcPr>
          <w:p>
            <w:pPr>
              <w:spacing w:after="0" w:before="0"/>
            </w:pPr>
            <w:r/>
            <w:r>
              <w:rPr>
                <w:rFonts w:ascii="Arial" w:hAnsi="Arial"/>
                <w:b w:val="0"/>
                <w:color w:val="222222"/>
                <w:sz w:val="16"/>
              </w:rPr>
              <w:t>Distance and transport cost can erase price differences.</w:t>
            </w:r>
          </w:p>
        </w:tc>
      </w:tr>
      <w:tr>
        <w:tc>
          <w:tcPr>
            <w:tcW w:type="dxa" w:w="1872"/>
            <w:vAlign w:val="center"/>
            <w:shd w:fill="FFFFFF"/>
          </w:tcPr>
          <w:p>
            <w:pPr>
              <w:spacing w:after="0" w:before="0"/>
            </w:pPr>
            <w:r/>
            <w:r>
              <w:rPr>
                <w:rFonts w:ascii="Arial" w:hAnsi="Arial"/>
                <w:b w:val="0"/>
                <w:color w:val="222222"/>
                <w:sz w:val="16"/>
              </w:rPr>
              <w:t>Storage / timing</w:t>
            </w:r>
          </w:p>
        </w:tc>
        <w:tc>
          <w:tcPr>
            <w:tcW w:type="dxa" w:w="3024"/>
            <w:vAlign w:val="center"/>
            <w:shd w:fill="FFFFFF"/>
          </w:tcPr>
          <w:p>
            <w:pPr>
              <w:spacing w:after="0" w:before="0"/>
            </w:pPr>
            <w:r/>
            <w:r>
              <w:rPr>
                <w:rFonts w:ascii="Arial" w:hAnsi="Arial"/>
                <w:b w:val="0"/>
                <w:color w:val="222222"/>
                <w:sz w:val="16"/>
              </w:rPr>
              <w:t>Local facilities / farmer decision</w:t>
            </w:r>
          </w:p>
        </w:tc>
        <w:tc>
          <w:tcPr>
            <w:tcW w:type="dxa" w:w="4608"/>
            <w:vAlign w:val="center"/>
            <w:shd w:fill="FFFFFF"/>
          </w:tcPr>
          <w:p>
            <w:pPr>
              <w:spacing w:after="0" w:before="0"/>
            </w:pPr>
            <w:r/>
            <w:r>
              <w:rPr>
                <w:rFonts w:ascii="Arial" w:hAnsi="Arial"/>
                <w:b w:val="0"/>
                <w:color w:val="222222"/>
                <w:sz w:val="16"/>
              </w:rPr>
              <w:t>Liquidity and perishability can force a near-term sale.</w:t>
            </w:r>
          </w:p>
        </w:tc>
      </w:tr>
      <w:tr>
        <w:tc>
          <w:tcPr>
            <w:tcW w:type="dxa" w:w="1872"/>
            <w:vAlign w:val="center"/>
            <w:shd w:fill="F3F5F7"/>
          </w:tcPr>
          <w:p>
            <w:pPr>
              <w:spacing w:after="0" w:before="0"/>
            </w:pPr>
            <w:r/>
            <w:r>
              <w:rPr>
                <w:rFonts w:ascii="Arial" w:hAnsi="Arial"/>
                <w:b w:val="0"/>
                <w:color w:val="222222"/>
                <w:sz w:val="16"/>
              </w:rPr>
              <w:t>Trust / payment</w:t>
            </w:r>
          </w:p>
        </w:tc>
        <w:tc>
          <w:tcPr>
            <w:tcW w:type="dxa" w:w="3024"/>
            <w:vAlign w:val="center"/>
            <w:shd w:fill="F3F5F7"/>
          </w:tcPr>
          <w:p>
            <w:pPr>
              <w:spacing w:after="0" w:before="0"/>
            </w:pPr>
            <w:r/>
            <w:r>
              <w:rPr>
                <w:rFonts w:ascii="Arial" w:hAnsi="Arial"/>
                <w:b w:val="0"/>
                <w:color w:val="222222"/>
                <w:sz w:val="16"/>
              </w:rPr>
              <w:t>Relationships / transaction history</w:t>
            </w:r>
          </w:p>
        </w:tc>
        <w:tc>
          <w:tcPr>
            <w:tcW w:type="dxa" w:w="4608"/>
            <w:vAlign w:val="center"/>
            <w:shd w:fill="F3F5F7"/>
          </w:tcPr>
          <w:p>
            <w:pPr>
              <w:spacing w:after="0" w:before="0"/>
            </w:pPr>
            <w:r/>
            <w:r>
              <w:rPr>
                <w:rFonts w:ascii="Arial" w:hAnsi="Arial"/>
                <w:b w:val="0"/>
                <w:color w:val="222222"/>
                <w:sz w:val="16"/>
              </w:rPr>
              <w:t>The highest nominal offer may not be the safest or fastest settlement.</w:t>
            </w:r>
          </w:p>
        </w:tc>
      </w:tr>
    </w:tbl>
    <w:p>
      <w:pPr>
        <w:spacing w:after="20"/>
      </w:pPr>
    </w:p>
    <w:p>
      <w:pPr>
        <w:pStyle w:val="Heading2"/>
        <w:keepNext/>
      </w:pPr>
      <w:r>
        <w:rPr>
          <w:rFonts w:ascii="Arial" w:hAnsi="Arial"/>
        </w:rPr>
        <w:t>3.2 The actual product question</w:t>
      </w:r>
    </w:p>
    <w:tbl>
      <w:tblPr>
        <w:tblW w:type="auto" w:w="0"/>
        <w:jc w:val="center"/>
        <w:tblLook w:firstColumn="1" w:firstRow="1" w:lastColumn="0" w:lastRow="0" w:noHBand="0" w:noVBand="1" w:val="04A0"/>
      </w:tblPr>
      <w:tblGrid>
        <w:gridCol w:w="10166"/>
      </w:tblGrid>
      <w:tr>
        <w:tc>
          <w:tcPr>
            <w:tcW w:type="dxa" w:w="10166"/>
            <w:shd w:fill="FCEEE7"/>
            <w:tcBorders>
              <w:top w:val="single" w:sz="10" w:color="C65911"/>
              <w:left w:val="single" w:sz="10" w:color="C65911"/>
              <w:bottom w:val="single" w:sz="10" w:color="C65911"/>
              <w:right w:val="single" w:sz="10" w:color="C65911"/>
            </w:tcBorders>
          </w:tcPr>
          <w:p>
            <w:pPr>
              <w:spacing w:after="60"/>
            </w:pPr>
            <w:r>
              <w:rPr>
                <w:rFonts w:ascii="Arial" w:hAnsi="Arial"/>
                <w:b/>
                <w:color w:val="C65911"/>
                <w:sz w:val="21"/>
              </w:rPr>
              <w:t>Farmer question</w:t>
            </w:r>
          </w:p>
          <w:p>
            <w:pPr>
              <w:spacing w:after="40"/>
            </w:pPr>
            <w:r>
              <w:rPr>
                <w:rFonts w:ascii="Arial" w:hAnsi="Arial"/>
                <w:color w:val="222222"/>
                <w:sz w:val="19"/>
              </w:rPr>
              <w:t>“Given my crop, quantity, quality, location and urgency, where, when and to whom should I sell, and what will I realistically receive after relevant costs?”</w:t>
            </w:r>
          </w:p>
        </w:tc>
      </w:tr>
    </w:tbl>
    <w:p>
      <w:pPr>
        <w:spacing w:after="40"/>
      </w:pPr>
    </w:p>
    <w:p>
      <w:pPr>
        <w:pStyle w:val="BodyText"/>
        <w:spacing w:after="100" w:line="269" w:lineRule="auto"/>
      </w:pPr>
      <w:r>
        <w:rPr>
          <w:rFonts w:ascii="Arial" w:hAnsi="Arial"/>
        </w:rPr>
        <w:t>This reframing is the basis for KisanSetu. It gives the platform a reason to exist above existing market-price infrastructure instead of competing directly with it.</w:t>
      </w:r>
    </w:p>
    <w:p>
      <w:pPr>
        <w:pStyle w:val="Heading1"/>
        <w:keepNext/>
      </w:pPr>
      <w:r>
        <w:rPr>
          <w:rFonts w:ascii="Arial" w:hAnsi="Arial"/>
        </w:rPr>
        <w:t>4. Existing Ecosystem and Competitive Context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Existing system / participant</w:t>
            </w:r>
          </w:p>
        </w:tc>
        <w:tc>
          <w:tcPr>
            <w:tcW w:type="dxa" w:w="3744"/>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What it already does well</w:t>
            </w:r>
          </w:p>
        </w:tc>
        <w:tc>
          <w:tcPr>
            <w:tcW w:type="dxa" w:w="3816"/>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Implication for KisanSetu</w:t>
            </w:r>
          </w:p>
        </w:tc>
      </w:tr>
      <w:tr>
        <w:tc>
          <w:tcPr>
            <w:tcW w:type="dxa" w:w="2088"/>
            <w:vAlign w:val="center"/>
            <w:shd w:fill="FFFFFF"/>
          </w:tcPr>
          <w:p>
            <w:pPr>
              <w:spacing w:after="0" w:before="0"/>
            </w:pPr>
            <w:r/>
            <w:r>
              <w:rPr>
                <w:rFonts w:ascii="Arial" w:hAnsi="Arial"/>
                <w:b w:val="0"/>
                <w:color w:val="222222"/>
                <w:sz w:val="16"/>
              </w:rPr>
              <w:t>APMC / Mandi</w:t>
            </w:r>
          </w:p>
        </w:tc>
        <w:tc>
          <w:tcPr>
            <w:tcW w:type="dxa" w:w="3744"/>
            <w:vAlign w:val="center"/>
            <w:shd w:fill="FFFFFF"/>
          </w:tcPr>
          <w:p>
            <w:pPr>
              <w:spacing w:after="0" w:before="0"/>
            </w:pPr>
            <w:r/>
            <w:r>
              <w:rPr>
                <w:rFonts w:ascii="Arial" w:hAnsi="Arial"/>
                <w:b w:val="0"/>
                <w:color w:val="222222"/>
                <w:sz w:val="16"/>
              </w:rPr>
              <w:t>Physical trading, local buyer access, market operations and inspection.</w:t>
            </w:r>
          </w:p>
        </w:tc>
        <w:tc>
          <w:tcPr>
            <w:tcW w:type="dxa" w:w="3816"/>
            <w:vAlign w:val="center"/>
            <w:shd w:fill="FFFFFF"/>
          </w:tcPr>
          <w:p>
            <w:pPr>
              <w:spacing w:after="0" w:before="0"/>
            </w:pPr>
            <w:r/>
            <w:r>
              <w:rPr>
                <w:rFonts w:ascii="Arial" w:hAnsi="Arial"/>
                <w:b w:val="0"/>
                <w:color w:val="222222"/>
                <w:sz w:val="16"/>
              </w:rPr>
              <w:t>Acts as part of the real market rail; does not by itself provide the complete digital decision layer.</w:t>
            </w:r>
          </w:p>
        </w:tc>
      </w:tr>
      <w:tr>
        <w:tc>
          <w:tcPr>
            <w:tcW w:type="dxa" w:w="2088"/>
            <w:vAlign w:val="center"/>
            <w:shd w:fill="F3F5F7"/>
          </w:tcPr>
          <w:p>
            <w:pPr>
              <w:spacing w:after="0" w:before="0"/>
            </w:pPr>
            <w:r/>
            <w:r>
              <w:rPr>
                <w:rFonts w:ascii="Arial" w:hAnsi="Arial"/>
                <w:b w:val="0"/>
                <w:color w:val="222222"/>
                <w:sz w:val="16"/>
              </w:rPr>
              <w:t>Agmarknet / OGD</w:t>
            </w:r>
          </w:p>
        </w:tc>
        <w:tc>
          <w:tcPr>
            <w:tcW w:type="dxa" w:w="3744"/>
            <w:vAlign w:val="center"/>
            <w:shd w:fill="F3F5F7"/>
          </w:tcPr>
          <w:p>
            <w:pPr>
              <w:spacing w:after="0" w:before="0"/>
            </w:pPr>
            <w:r/>
            <w:r>
              <w:rPr>
                <w:rFonts w:ascii="Arial" w:hAnsi="Arial"/>
                <w:b w:val="0"/>
                <w:color w:val="222222"/>
                <w:sz w:val="16"/>
              </w:rPr>
              <w:t>Daily commodity and market-price information, including price and market context.</w:t>
            </w:r>
          </w:p>
        </w:tc>
        <w:tc>
          <w:tcPr>
            <w:tcW w:type="dxa" w:w="3816"/>
            <w:vAlign w:val="center"/>
            <w:shd w:fill="F3F5F7"/>
          </w:tcPr>
          <w:p>
            <w:pPr>
              <w:spacing w:after="0" w:before="0"/>
            </w:pPr>
            <w:r/>
            <w:r>
              <w:rPr>
                <w:rFonts w:ascii="Arial" w:hAnsi="Arial"/>
                <w:b w:val="0"/>
                <w:color w:val="222222"/>
                <w:sz w:val="16"/>
              </w:rPr>
              <w:t>Strong candidate data foundation for market intelligence.</w:t>
            </w:r>
          </w:p>
        </w:tc>
      </w:tr>
      <w:tr>
        <w:tc>
          <w:tcPr>
            <w:tcW w:type="dxa" w:w="2088"/>
            <w:vAlign w:val="center"/>
            <w:shd w:fill="FFFFFF"/>
          </w:tcPr>
          <w:p>
            <w:pPr>
              <w:spacing w:after="0" w:before="0"/>
            </w:pPr>
            <w:r/>
            <w:r>
              <w:rPr>
                <w:rFonts w:ascii="Arial" w:hAnsi="Arial"/>
                <w:b w:val="0"/>
                <w:color w:val="222222"/>
                <w:sz w:val="16"/>
              </w:rPr>
              <w:t>e-NAM</w:t>
            </w:r>
          </w:p>
        </w:tc>
        <w:tc>
          <w:tcPr>
            <w:tcW w:type="dxa" w:w="3744"/>
            <w:vAlign w:val="center"/>
            <w:shd w:fill="FFFFFF"/>
          </w:tcPr>
          <w:p>
            <w:pPr>
              <w:spacing w:after="0" w:before="0"/>
            </w:pPr>
            <w:r/>
            <w:r>
              <w:rPr>
                <w:rFonts w:ascii="Arial" w:hAnsi="Arial"/>
                <w:b w:val="0"/>
                <w:color w:val="222222"/>
                <w:sz w:val="16"/>
              </w:rPr>
              <w:t>Electronic trading, price discovery, lots, quality, payments and logistics support across participating mandis.</w:t>
            </w:r>
          </w:p>
        </w:tc>
        <w:tc>
          <w:tcPr>
            <w:tcW w:type="dxa" w:w="3816"/>
            <w:vAlign w:val="center"/>
            <w:shd w:fill="FFFFFF"/>
          </w:tcPr>
          <w:p>
            <w:pPr>
              <w:spacing w:after="0" w:before="0"/>
            </w:pPr>
            <w:r/>
            <w:r>
              <w:rPr>
                <w:rFonts w:ascii="Arial" w:hAnsi="Arial"/>
                <w:b w:val="0"/>
                <w:color w:val="222222"/>
                <w:sz w:val="16"/>
              </w:rPr>
              <w:t>A generic digital marketplace is not novel; KisanSetu must show a clear additional decision layer.</w:t>
            </w:r>
          </w:p>
        </w:tc>
      </w:tr>
      <w:tr>
        <w:tc>
          <w:tcPr>
            <w:tcW w:type="dxa" w:w="2088"/>
            <w:vAlign w:val="center"/>
            <w:shd w:fill="F3F5F7"/>
          </w:tcPr>
          <w:p>
            <w:pPr>
              <w:spacing w:after="0" w:before="0"/>
            </w:pPr>
            <w:r/>
            <w:r>
              <w:rPr>
                <w:rFonts w:ascii="Arial" w:hAnsi="Arial"/>
                <w:b w:val="0"/>
                <w:color w:val="222222"/>
                <w:sz w:val="16"/>
              </w:rPr>
              <w:t>FPO / FPC ecosystem</w:t>
            </w:r>
          </w:p>
        </w:tc>
        <w:tc>
          <w:tcPr>
            <w:tcW w:type="dxa" w:w="3744"/>
            <w:vAlign w:val="center"/>
            <w:shd w:fill="F3F5F7"/>
          </w:tcPr>
          <w:p>
            <w:pPr>
              <w:spacing w:after="0" w:before="0"/>
            </w:pPr>
            <w:r/>
            <w:r>
              <w:rPr>
                <w:rFonts w:ascii="Arial" w:hAnsi="Arial"/>
                <w:b w:val="0"/>
                <w:color w:val="222222"/>
                <w:sz w:val="16"/>
              </w:rPr>
              <w:t>Aggregation of supply and collective market access.</w:t>
            </w:r>
          </w:p>
        </w:tc>
        <w:tc>
          <w:tcPr>
            <w:tcW w:type="dxa" w:w="3816"/>
            <w:vAlign w:val="center"/>
            <w:shd w:fill="F3F5F7"/>
          </w:tcPr>
          <w:p>
            <w:pPr>
              <w:spacing w:after="0" w:before="0"/>
            </w:pPr>
            <w:r/>
            <w:r>
              <w:rPr>
                <w:rFonts w:ascii="Arial" w:hAnsi="Arial"/>
                <w:b w:val="0"/>
                <w:color w:val="222222"/>
                <w:sz w:val="16"/>
              </w:rPr>
              <w:t>FPOs are an economic coordination mechanism, not simply another dashboard.</w:t>
            </w:r>
          </w:p>
        </w:tc>
      </w:tr>
      <w:tr>
        <w:tc>
          <w:tcPr>
            <w:tcW w:type="dxa" w:w="2088"/>
            <w:vAlign w:val="center"/>
            <w:shd w:fill="FFFFFF"/>
          </w:tcPr>
          <w:p>
            <w:pPr>
              <w:spacing w:after="0" w:before="0"/>
            </w:pPr>
            <w:r/>
            <w:r>
              <w:rPr>
                <w:rFonts w:ascii="Arial" w:hAnsi="Arial"/>
                <w:b w:val="0"/>
                <w:color w:val="222222"/>
                <w:sz w:val="16"/>
              </w:rPr>
              <w:t>Private agri marketplaces</w:t>
            </w:r>
          </w:p>
        </w:tc>
        <w:tc>
          <w:tcPr>
            <w:tcW w:type="dxa" w:w="3744"/>
            <w:vAlign w:val="center"/>
            <w:shd w:fill="FFFFFF"/>
          </w:tcPr>
          <w:p>
            <w:pPr>
              <w:spacing w:after="0" w:before="0"/>
            </w:pPr>
            <w:r/>
            <w:r>
              <w:rPr>
                <w:rFonts w:ascii="Arial" w:hAnsi="Arial"/>
                <w:b w:val="0"/>
                <w:color w:val="222222"/>
                <w:sz w:val="16"/>
              </w:rPr>
              <w:t>Buyer/seller linkage, negotiation, quality, logistics, payments and settlement.</w:t>
            </w:r>
          </w:p>
        </w:tc>
        <w:tc>
          <w:tcPr>
            <w:tcW w:type="dxa" w:w="3816"/>
            <w:vAlign w:val="center"/>
            <w:shd w:fill="FFFFFF"/>
          </w:tcPr>
          <w:p>
            <w:pPr>
              <w:spacing w:after="0" w:before="0"/>
            </w:pPr>
            <w:r/>
            <w:r>
              <w:rPr>
                <w:rFonts w:ascii="Arial" w:hAnsi="Arial"/>
                <w:b w:val="0"/>
                <w:color w:val="222222"/>
                <w:sz w:val="16"/>
              </w:rPr>
              <w:t>Transaction enablement alone is not enough differentiation.</w:t>
            </w:r>
          </w:p>
        </w:tc>
      </w:tr>
      <w:tr>
        <w:tc>
          <w:tcPr>
            <w:tcW w:type="dxa" w:w="2088"/>
            <w:vAlign w:val="center"/>
            <w:shd w:fill="F3F5F7"/>
          </w:tcPr>
          <w:p>
            <w:pPr>
              <w:spacing w:after="0" w:before="0"/>
            </w:pPr>
            <w:r/>
            <w:r>
              <w:rPr>
                <w:rFonts w:ascii="Arial" w:hAnsi="Arial"/>
                <w:b w:val="0"/>
                <w:color w:val="222222"/>
                <w:sz w:val="16"/>
              </w:rPr>
              <w:t>Local intermediaries</w:t>
            </w:r>
          </w:p>
        </w:tc>
        <w:tc>
          <w:tcPr>
            <w:tcW w:type="dxa" w:w="3744"/>
            <w:vAlign w:val="center"/>
            <w:shd w:fill="F3F5F7"/>
          </w:tcPr>
          <w:p>
            <w:pPr>
              <w:spacing w:after="0" w:before="0"/>
            </w:pPr>
            <w:r/>
            <w:r>
              <w:rPr>
                <w:rFonts w:ascii="Arial" w:hAnsi="Arial"/>
                <w:b w:val="0"/>
                <w:color w:val="222222"/>
                <w:sz w:val="16"/>
              </w:rPr>
              <w:t>Fast information, relationships and transaction familiarity.</w:t>
            </w:r>
          </w:p>
        </w:tc>
        <w:tc>
          <w:tcPr>
            <w:tcW w:type="dxa" w:w="3816"/>
            <w:vAlign w:val="center"/>
            <w:shd w:fill="F3F5F7"/>
          </w:tcPr>
          <w:p>
            <w:pPr>
              <w:spacing w:after="0" w:before="0"/>
            </w:pPr>
            <w:r/>
            <w:r>
              <w:rPr>
                <w:rFonts w:ascii="Arial" w:hAnsi="Arial"/>
                <w:b w:val="0"/>
                <w:color w:val="222222"/>
                <w:sz w:val="16"/>
              </w:rPr>
              <w:t>Digital adoption must be simpler and more trustworthy, not merely more digital.</w:t>
            </w:r>
          </w:p>
        </w:tc>
      </w:tr>
    </w:tbl>
    <w:p>
      <w:pPr>
        <w:spacing w:after="20"/>
      </w:pPr>
    </w:p>
    <w:p>
      <w:pPr>
        <w:pStyle w:val="Heading2"/>
        <w:keepNext/>
      </w:pPr>
      <w:r>
        <w:rPr>
          <w:rFonts w:ascii="Arial" w:hAnsi="Arial"/>
        </w:rPr>
        <w:t>4.1 Strategic gap</w:t>
      </w:r>
    </w:p>
    <w:p>
      <w:pPr>
        <w:pStyle w:val="ListBullet"/>
        <w:spacing w:after="40"/>
        <w:ind w:left="288"/>
      </w:pPr>
      <w:r>
        <w:rPr>
          <w:rFonts w:ascii="Arial" w:hAnsi="Arial"/>
          <w:b/>
        </w:rPr>
        <w:t>Not another mandi-price app.</w:t>
      </w:r>
      <w:r>
        <w:rPr>
          <w:rFonts w:ascii="Arial" w:hAnsi="Arial"/>
        </w:rPr>
        <w:t xml:space="preserve"> Price visibility is already widely available.</w:t>
      </w:r>
    </w:p>
    <w:p>
      <w:pPr>
        <w:pStyle w:val="ListBullet"/>
        <w:spacing w:after="40"/>
        <w:ind w:left="288"/>
      </w:pPr>
      <w:r>
        <w:rPr>
          <w:rFonts w:ascii="Arial" w:hAnsi="Arial"/>
          <w:b/>
        </w:rPr>
        <w:t>Not an e-NAM clone.</w:t>
      </w:r>
      <w:r>
        <w:rPr>
          <w:rFonts w:ascii="Arial" w:hAnsi="Arial"/>
        </w:rPr>
        <w:t xml:space="preserve"> Auctions, lots, quality and payments already exist in major parts of the ecosystem.</w:t>
      </w:r>
    </w:p>
    <w:p>
      <w:pPr>
        <w:pStyle w:val="ListBullet"/>
        <w:spacing w:after="40"/>
        <w:ind w:left="288"/>
      </w:pPr>
      <w:r>
        <w:rPr>
          <w:rFonts w:ascii="Arial" w:hAnsi="Arial"/>
          <w:b/>
        </w:rPr>
        <w:t>Not just a buyer directory.</w:t>
      </w:r>
      <w:r>
        <w:rPr>
          <w:rFonts w:ascii="Arial" w:hAnsi="Arial"/>
        </w:rPr>
        <w:t xml:space="preserve"> The platform should rank fit rather than dump a list of buyers.</w:t>
      </w:r>
    </w:p>
    <w:p>
      <w:pPr>
        <w:pStyle w:val="ListBullet"/>
        <w:spacing w:after="40"/>
        <w:ind w:left="288"/>
      </w:pPr>
      <w:r>
        <w:rPr>
          <w:rFonts w:ascii="Arial" w:hAnsi="Arial"/>
          <w:b/>
        </w:rPr>
        <w:t>Not just a digital auction screen.</w:t>
      </w:r>
      <w:r>
        <w:rPr>
          <w:rFonts w:ascii="Arial" w:hAnsi="Arial"/>
        </w:rPr>
        <w:t xml:space="preserve"> The value is the decision before and around the transaction.</w:t>
      </w:r>
    </w:p>
    <w:p>
      <w:pPr>
        <w:pStyle w:val="ListBullet"/>
        <w:spacing w:after="40"/>
        <w:ind w:left="288"/>
      </w:pPr>
      <w:r>
        <w:rPr>
          <w:rFonts w:ascii="Arial" w:hAnsi="Arial"/>
          <w:b/>
        </w:rPr>
        <w:t>Instead:</w:t>
      </w:r>
      <w:r>
        <w:rPr>
          <w:rFonts w:ascii="Arial" w:hAnsi="Arial"/>
        </w:rPr>
        <w:t xml:space="preserve"> a decision layer + matching layer + lightweight transaction layer that can sit above fragmented market signals.</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Differentiation in one line</w:t>
            </w:r>
          </w:p>
          <w:p>
            <w:pPr>
              <w:spacing w:after="40"/>
            </w:pPr>
            <w:r>
              <w:rPr>
                <w:rFonts w:ascii="Arial" w:hAnsi="Arial"/>
                <w:color w:val="222222"/>
                <w:sz w:val="19"/>
              </w:rPr>
              <w:t>From market information to the best actionable selling option.</w:t>
            </w:r>
          </w:p>
        </w:tc>
      </w:tr>
    </w:tbl>
    <w:p>
      <w:pPr>
        <w:spacing w:after="40"/>
      </w:pPr>
    </w:p>
    <w:p>
      <w:pPr>
        <w:pStyle w:val="Heading2"/>
        <w:keepNext/>
      </w:pPr>
      <w:r>
        <w:rPr>
          <w:rFonts w:ascii="Arial" w:hAnsi="Arial"/>
        </w:rPr>
        <w:t>4.2 Source discrepancy that must be resolved before final presentation</w:t>
      </w:r>
    </w:p>
    <w:p>
      <w:pPr>
        <w:pStyle w:val="BodyText"/>
        <w:spacing w:after="100" w:line="269" w:lineRule="auto"/>
      </w:pPr>
      <w:r>
        <w:rPr>
          <w:rFonts w:ascii="Arial" w:hAnsi="Arial"/>
        </w:rPr>
        <w:t>The six-slide PPT shows “1,522 e-NAM-linked markets” as a checked September 2026 figure, while the chronological documentation and independent research cite 1,656 integrated mandis in 2026 and additional participation figures from 2026 releases. These numbers should not be mixed casually. Before a final judging presentation, the team must choose one current figure and verify it against the cited primary source used on the references slide.</w:t>
      </w:r>
    </w:p>
    <w:tbl>
      <w:tblPr>
        <w:tblW w:type="auto" w:w="0"/>
        <w:jc w:val="center"/>
        <w:tblLook w:firstColumn="1" w:firstRow="1" w:lastColumn="0" w:lastRow="0" w:noHBand="0" w:noVBand="1" w:val="04A0"/>
      </w:tblPr>
      <w:tblGrid>
        <w:gridCol w:w="10166"/>
      </w:tblGrid>
      <w:tr>
        <w:tc>
          <w:tcPr>
            <w:tcW w:type="dxa" w:w="10166"/>
            <w:shd w:fill="FBEAEA"/>
            <w:tcBorders>
              <w:top w:val="single" w:sz="10" w:color="A61C1C"/>
              <w:left w:val="single" w:sz="10" w:color="A61C1C"/>
              <w:bottom w:val="single" w:sz="10" w:color="A61C1C"/>
              <w:right w:val="single" w:sz="10" w:color="A61C1C"/>
            </w:tcBorders>
          </w:tcPr>
          <w:p>
            <w:pPr>
              <w:spacing w:after="60"/>
            </w:pPr>
            <w:r>
              <w:rPr>
                <w:rFonts w:ascii="Arial" w:hAnsi="Arial"/>
                <w:b/>
                <w:color w:val="A61C1C"/>
                <w:sz w:val="21"/>
              </w:rPr>
              <w:t>Presentation guardrail</w:t>
            </w:r>
          </w:p>
          <w:p>
            <w:pPr>
              <w:spacing w:after="40"/>
            </w:pPr>
            <w:r>
              <w:rPr>
                <w:rFonts w:ascii="Arial" w:hAnsi="Arial"/>
                <w:color w:val="222222"/>
                <w:sz w:val="19"/>
              </w:rPr>
              <w:t>Do not hard-code disputed current statistics into the prototype UI. Keep them in the pitch/reference layer, with date and source attribution.</w:t>
            </w:r>
          </w:p>
        </w:tc>
      </w:tr>
    </w:tbl>
    <w:p>
      <w:pPr>
        <w:spacing w:after="40"/>
      </w:pPr>
    </w:p>
    <w:p>
      <w:pPr>
        <w:pStyle w:val="Heading1"/>
        <w:keepNext/>
      </w:pPr>
      <w:r>
        <w:rPr>
          <w:rFonts w:ascii="Arial" w:hAnsi="Arial"/>
        </w:rPr>
        <w:t>5. Users and User Journeys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Role</w:t>
            </w:r>
          </w:p>
        </w:tc>
        <w:tc>
          <w:tcPr>
            <w:tcW w:type="dxa" w:w="4896"/>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Primary objective</w:t>
            </w:r>
          </w:p>
        </w:tc>
        <w:tc>
          <w:tcPr>
            <w:tcW w:type="dxa" w:w="2592"/>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Prototype importance</w:t>
            </w:r>
          </w:p>
        </w:tc>
      </w:tr>
      <w:tr>
        <w:tc>
          <w:tcPr>
            <w:tcW w:type="dxa" w:w="2016"/>
            <w:vAlign w:val="center"/>
            <w:shd w:fill="FFFFFF"/>
          </w:tcPr>
          <w:p>
            <w:pPr>
              <w:spacing w:after="0" w:before="0"/>
            </w:pPr>
            <w:r/>
            <w:r>
              <w:rPr>
                <w:rFonts w:ascii="Arial" w:hAnsi="Arial"/>
                <w:b w:val="0"/>
                <w:color w:val="222222"/>
                <w:sz w:val="17"/>
              </w:rPr>
              <w:t>Farmer</w:t>
            </w:r>
          </w:p>
        </w:tc>
        <w:tc>
          <w:tcPr>
            <w:tcW w:type="dxa" w:w="4896"/>
            <w:vAlign w:val="center"/>
            <w:shd w:fill="FFFFFF"/>
          </w:tcPr>
          <w:p>
            <w:pPr>
              <w:spacing w:after="0" w:before="0"/>
            </w:pPr>
            <w:r/>
            <w:r>
              <w:rPr>
                <w:rFonts w:ascii="Arial" w:hAnsi="Arial"/>
                <w:b w:val="0"/>
                <w:color w:val="222222"/>
                <w:sz w:val="17"/>
              </w:rPr>
              <w:t>Sell produce at the best realistic outcome.</w:t>
            </w:r>
          </w:p>
        </w:tc>
        <w:tc>
          <w:tcPr>
            <w:tcW w:type="dxa" w:w="2592"/>
            <w:vAlign w:val="center"/>
            <w:shd w:fill="FFFFFF"/>
          </w:tcPr>
          <w:p>
            <w:pPr>
              <w:spacing w:after="0" w:before="0"/>
            </w:pPr>
            <w:r/>
            <w:r>
              <w:rPr>
                <w:rFonts w:ascii="Arial" w:hAnsi="Arial"/>
                <w:b w:val="0"/>
                <w:color w:val="222222"/>
                <w:sz w:val="17"/>
              </w:rPr>
              <w:t>Primary UX and primary demo path.</w:t>
            </w:r>
          </w:p>
        </w:tc>
      </w:tr>
      <w:tr>
        <w:tc>
          <w:tcPr>
            <w:tcW w:type="dxa" w:w="2016"/>
            <w:vAlign w:val="center"/>
            <w:shd w:fill="F3F5F7"/>
          </w:tcPr>
          <w:p>
            <w:pPr>
              <w:spacing w:after="0" w:before="0"/>
            </w:pPr>
            <w:r/>
            <w:r>
              <w:rPr>
                <w:rFonts w:ascii="Arial" w:hAnsi="Arial"/>
                <w:b w:val="0"/>
                <w:color w:val="222222"/>
                <w:sz w:val="17"/>
              </w:rPr>
              <w:t>FPO / FPC</w:t>
            </w:r>
          </w:p>
        </w:tc>
        <w:tc>
          <w:tcPr>
            <w:tcW w:type="dxa" w:w="4896"/>
            <w:vAlign w:val="center"/>
            <w:shd w:fill="F3F5F7"/>
          </w:tcPr>
          <w:p>
            <w:pPr>
              <w:spacing w:after="0" w:before="0"/>
            </w:pPr>
            <w:r/>
            <w:r>
              <w:rPr>
                <w:rFonts w:ascii="Arial" w:hAnsi="Arial"/>
                <w:b w:val="0"/>
                <w:color w:val="222222"/>
                <w:sz w:val="17"/>
              </w:rPr>
              <w:t>Aggregate supply and obtain stronger buyer access.</w:t>
            </w:r>
          </w:p>
        </w:tc>
        <w:tc>
          <w:tcPr>
            <w:tcW w:type="dxa" w:w="2592"/>
            <w:vAlign w:val="center"/>
            <w:shd w:fill="F3F5F7"/>
          </w:tcPr>
          <w:p>
            <w:pPr>
              <w:spacing w:after="0" w:before="0"/>
            </w:pPr>
            <w:r/>
            <w:r>
              <w:rPr>
                <w:rFonts w:ascii="Arial" w:hAnsi="Arial"/>
                <w:b w:val="0"/>
                <w:color w:val="222222"/>
                <w:sz w:val="17"/>
              </w:rPr>
              <w:t>Farmer-side aggregation mode.</w:t>
            </w:r>
          </w:p>
        </w:tc>
      </w:tr>
      <w:tr>
        <w:tc>
          <w:tcPr>
            <w:tcW w:type="dxa" w:w="2016"/>
            <w:vAlign w:val="center"/>
            <w:shd w:fill="FFFFFF"/>
          </w:tcPr>
          <w:p>
            <w:pPr>
              <w:spacing w:after="0" w:before="0"/>
            </w:pPr>
            <w:r/>
            <w:r>
              <w:rPr>
                <w:rFonts w:ascii="Arial" w:hAnsi="Arial"/>
                <w:b w:val="0"/>
                <w:color w:val="222222"/>
                <w:sz w:val="17"/>
              </w:rPr>
              <w:t>Buyer</w:t>
            </w:r>
          </w:p>
        </w:tc>
        <w:tc>
          <w:tcPr>
            <w:tcW w:type="dxa" w:w="4896"/>
            <w:vAlign w:val="center"/>
            <w:shd w:fill="FFFFFF"/>
          </w:tcPr>
          <w:p>
            <w:pPr>
              <w:spacing w:after="0" w:before="0"/>
            </w:pPr>
            <w:r/>
            <w:r>
              <w:rPr>
                <w:rFonts w:ascii="Arial" w:hAnsi="Arial"/>
                <w:b w:val="0"/>
                <w:color w:val="222222"/>
                <w:sz w:val="17"/>
              </w:rPr>
              <w:t>Source reliable quantity and quality for a required delivery window.</w:t>
            </w:r>
          </w:p>
        </w:tc>
        <w:tc>
          <w:tcPr>
            <w:tcW w:type="dxa" w:w="2592"/>
            <w:vAlign w:val="center"/>
            <w:shd w:fill="FFFFFF"/>
          </w:tcPr>
          <w:p>
            <w:pPr>
              <w:spacing w:after="0" w:before="0"/>
            </w:pPr>
            <w:r/>
            <w:r>
              <w:rPr>
                <w:rFonts w:ascii="Arial" w:hAnsi="Arial"/>
                <w:b w:val="0"/>
                <w:color w:val="222222"/>
                <w:sz w:val="17"/>
              </w:rPr>
              <w:t>Second primary UX / demand side.</w:t>
            </w:r>
          </w:p>
        </w:tc>
      </w:tr>
      <w:tr>
        <w:tc>
          <w:tcPr>
            <w:tcW w:type="dxa" w:w="2016"/>
            <w:vAlign w:val="center"/>
            <w:shd w:fill="F3F5F7"/>
          </w:tcPr>
          <w:p>
            <w:pPr>
              <w:spacing w:after="0" w:before="0"/>
            </w:pPr>
            <w:r/>
            <w:r>
              <w:rPr>
                <w:rFonts w:ascii="Arial" w:hAnsi="Arial"/>
                <w:b w:val="0"/>
                <w:color w:val="222222"/>
                <w:sz w:val="17"/>
              </w:rPr>
              <w:t>Transport / logistics</w:t>
            </w:r>
          </w:p>
        </w:tc>
        <w:tc>
          <w:tcPr>
            <w:tcW w:type="dxa" w:w="4896"/>
            <w:vAlign w:val="center"/>
            <w:shd w:fill="F3F5F7"/>
          </w:tcPr>
          <w:p>
            <w:pPr>
              <w:spacing w:after="0" w:before="0"/>
            </w:pPr>
            <w:r/>
            <w:r>
              <w:rPr>
                <w:rFonts w:ascii="Arial" w:hAnsi="Arial"/>
                <w:b w:val="0"/>
                <w:color w:val="222222"/>
                <w:sz w:val="17"/>
              </w:rPr>
              <w:t>Move produce between origin and destination at known cost/time.</w:t>
            </w:r>
          </w:p>
        </w:tc>
        <w:tc>
          <w:tcPr>
            <w:tcW w:type="dxa" w:w="2592"/>
            <w:vAlign w:val="center"/>
            <w:shd w:fill="F3F5F7"/>
          </w:tcPr>
          <w:p>
            <w:pPr>
              <w:spacing w:after="0" w:before="0"/>
            </w:pPr>
            <w:r/>
            <w:r>
              <w:rPr>
                <w:rFonts w:ascii="Arial" w:hAnsi="Arial"/>
                <w:b w:val="0"/>
                <w:color w:val="222222"/>
                <w:sz w:val="17"/>
              </w:rPr>
              <w:t>Supporting workflow; can be simulated.</w:t>
            </w:r>
          </w:p>
        </w:tc>
      </w:tr>
      <w:tr>
        <w:tc>
          <w:tcPr>
            <w:tcW w:type="dxa" w:w="2016"/>
            <w:vAlign w:val="center"/>
            <w:shd w:fill="FFFFFF"/>
          </w:tcPr>
          <w:p>
            <w:pPr>
              <w:spacing w:after="0" w:before="0"/>
            </w:pPr>
            <w:r/>
            <w:r>
              <w:rPr>
                <w:rFonts w:ascii="Arial" w:hAnsi="Arial"/>
                <w:b w:val="0"/>
                <w:color w:val="222222"/>
                <w:sz w:val="17"/>
              </w:rPr>
              <w:t>Admin / verifier</w:t>
            </w:r>
          </w:p>
        </w:tc>
        <w:tc>
          <w:tcPr>
            <w:tcW w:type="dxa" w:w="4896"/>
            <w:vAlign w:val="center"/>
            <w:shd w:fill="FFFFFF"/>
          </w:tcPr>
          <w:p>
            <w:pPr>
              <w:spacing w:after="0" w:before="0"/>
            </w:pPr>
            <w:r/>
            <w:r>
              <w:rPr>
                <w:rFonts w:ascii="Arial" w:hAnsi="Arial"/>
                <w:b w:val="0"/>
                <w:color w:val="222222"/>
                <w:sz w:val="17"/>
              </w:rPr>
              <w:t>Maintain trust, verification, governance and dispute records.</w:t>
            </w:r>
          </w:p>
        </w:tc>
        <w:tc>
          <w:tcPr>
            <w:tcW w:type="dxa" w:w="2592"/>
            <w:vAlign w:val="center"/>
            <w:shd w:fill="FFFFFF"/>
          </w:tcPr>
          <w:p>
            <w:pPr>
              <w:spacing w:after="0" w:before="0"/>
            </w:pPr>
            <w:r/>
            <w:r>
              <w:rPr>
                <w:rFonts w:ascii="Arial" w:hAnsi="Arial"/>
                <w:b w:val="0"/>
                <w:color w:val="222222"/>
                <w:sz w:val="17"/>
              </w:rPr>
              <w:t>Supporting trust workflow.</w:t>
            </w:r>
          </w:p>
        </w:tc>
      </w:tr>
    </w:tbl>
    <w:p>
      <w:pPr>
        <w:spacing w:after="20"/>
      </w:pPr>
    </w:p>
    <w:p>
      <w:pPr>
        <w:pStyle w:val="Heading2"/>
        <w:keepNext/>
      </w:pPr>
      <w:r>
        <w:rPr>
          <w:rFonts w:ascii="Arial" w:hAnsi="Arial"/>
        </w:rPr>
        <w:t>5.1 Farmer journey</w:t>
      </w:r>
    </w:p>
    <w:p>
      <w:pPr>
        <w:spacing w:after="40"/>
        <w:ind w:left="72"/>
      </w:pPr>
      <w:r>
        <w:rPr>
          <w:rFonts w:ascii="Arial" w:hAnsi="Arial"/>
          <w:b/>
        </w:rPr>
        <w:t xml:space="preserve">1. </w:t>
      </w:r>
      <w:r>
        <w:rPr>
          <w:rFonts w:ascii="Arial" w:hAnsi="Arial"/>
        </w:rPr>
        <w:t>Login or assisted access.</w:t>
      </w:r>
    </w:p>
    <w:p>
      <w:pPr>
        <w:spacing w:after="40"/>
        <w:ind w:left="72"/>
      </w:pPr>
      <w:r>
        <w:rPr>
          <w:rFonts w:ascii="Arial" w:hAnsi="Arial"/>
          <w:b/>
        </w:rPr>
        <w:t xml:space="preserve">2. </w:t>
      </w:r>
      <w:r>
        <w:rPr>
          <w:rFonts w:ascii="Arial" w:hAnsi="Arial"/>
        </w:rPr>
        <w:t>Create a produce lot: crop, quantity, quality/grade, location and sale/availability window.</w:t>
      </w:r>
    </w:p>
    <w:p>
      <w:pPr>
        <w:spacing w:after="40"/>
        <w:ind w:left="72"/>
      </w:pPr>
      <w:r>
        <w:rPr>
          <w:rFonts w:ascii="Arial" w:hAnsi="Arial"/>
          <w:b/>
        </w:rPr>
        <w:t xml:space="preserve">3. </w:t>
      </w:r>
      <w:r>
        <w:rPr>
          <w:rFonts w:ascii="Arial" w:hAnsi="Arial"/>
        </w:rPr>
        <w:t>View market prices, arrivals and demand context.</w:t>
      </w:r>
    </w:p>
    <w:p>
      <w:pPr>
        <w:spacing w:after="40"/>
        <w:ind w:left="72"/>
      </w:pPr>
      <w:r>
        <w:rPr>
          <w:rFonts w:ascii="Arial" w:hAnsi="Arial"/>
          <w:b/>
        </w:rPr>
        <w:t xml:space="preserve">4. </w:t>
      </w:r>
      <w:r>
        <w:rPr>
          <w:rFonts w:ascii="Arial" w:hAnsi="Arial"/>
        </w:rPr>
        <w:t>View ranked selling options with gross value, estimated logistics, estimated net realization and trust indicators.</w:t>
      </w:r>
    </w:p>
    <w:p>
      <w:pPr>
        <w:spacing w:after="40"/>
        <w:ind w:left="72"/>
      </w:pPr>
      <w:r>
        <w:rPr>
          <w:rFonts w:ascii="Arial" w:hAnsi="Arial"/>
          <w:b/>
        </w:rPr>
        <w:t xml:space="preserve">5. </w:t>
      </w:r>
      <w:r>
        <w:rPr>
          <w:rFonts w:ascii="Arial" w:hAnsi="Arial"/>
        </w:rPr>
        <w:t>Open the recommended buyer/market and inspect why it was ranked highly.</w:t>
      </w:r>
    </w:p>
    <w:p>
      <w:pPr>
        <w:spacing w:after="40"/>
        <w:ind w:left="72"/>
      </w:pPr>
      <w:r>
        <w:rPr>
          <w:rFonts w:ascii="Arial" w:hAnsi="Arial"/>
          <w:b/>
        </w:rPr>
        <w:t xml:space="preserve">6. </w:t>
      </w:r>
      <w:r>
        <w:rPr>
          <w:rFonts w:ascii="Arial" w:hAnsi="Arial"/>
        </w:rPr>
        <w:t>Accept, reject or negotiate an offer.</w:t>
      </w:r>
    </w:p>
    <w:p>
      <w:pPr>
        <w:spacing w:after="40"/>
        <w:ind w:left="72"/>
      </w:pPr>
      <w:r>
        <w:rPr>
          <w:rFonts w:ascii="Arial" w:hAnsi="Arial"/>
          <w:b/>
        </w:rPr>
        <w:t xml:space="preserve">7. </w:t>
      </w:r>
      <w:r>
        <w:rPr>
          <w:rFonts w:ascii="Arial" w:hAnsi="Arial"/>
        </w:rPr>
        <w:t>Track logistics, delivery and payment status.</w:t>
      </w:r>
    </w:p>
    <w:p>
      <w:pPr>
        <w:pStyle w:val="Heading2"/>
        <w:keepNext/>
      </w:pPr>
      <w:r>
        <w:rPr>
          <w:rFonts w:ascii="Arial" w:hAnsi="Arial"/>
        </w:rPr>
        <w:t>5.2 FPO journey</w:t>
      </w:r>
    </w:p>
    <w:p>
      <w:pPr>
        <w:spacing w:after="40"/>
        <w:ind w:left="72"/>
      </w:pPr>
      <w:r>
        <w:rPr>
          <w:rFonts w:ascii="Arial" w:hAnsi="Arial"/>
          <w:b/>
        </w:rPr>
        <w:t xml:space="preserve">1. </w:t>
      </w:r>
      <w:r>
        <w:rPr>
          <w:rFonts w:ascii="Arial" w:hAnsi="Arial"/>
        </w:rPr>
        <w:t>Register as an FPO and manage basic member/supply data.</w:t>
      </w:r>
    </w:p>
    <w:p>
      <w:pPr>
        <w:spacing w:after="40"/>
        <w:ind w:left="72"/>
      </w:pPr>
      <w:r>
        <w:rPr>
          <w:rFonts w:ascii="Arial" w:hAnsi="Arial"/>
          <w:b/>
        </w:rPr>
        <w:t xml:space="preserve">2. </w:t>
      </w:r>
      <w:r>
        <w:rPr>
          <w:rFonts w:ascii="Arial" w:hAnsi="Arial"/>
        </w:rPr>
        <w:t>Aggregate multiple farmer lots into a consolidated lot.</w:t>
      </w:r>
    </w:p>
    <w:p>
      <w:pPr>
        <w:spacing w:after="40"/>
        <w:ind w:left="72"/>
      </w:pPr>
      <w:r>
        <w:rPr>
          <w:rFonts w:ascii="Arial" w:hAnsi="Arial"/>
          <w:b/>
        </w:rPr>
        <w:t xml:space="preserve">3. </w:t>
      </w:r>
      <w:r>
        <w:rPr>
          <w:rFonts w:ascii="Arial" w:hAnsi="Arial"/>
        </w:rPr>
        <w:t>Compare buyer demand that fits the aggregated quantity and quality.</w:t>
      </w:r>
    </w:p>
    <w:p>
      <w:pPr>
        <w:spacing w:after="40"/>
        <w:ind w:left="72"/>
      </w:pPr>
      <w:r>
        <w:rPr>
          <w:rFonts w:ascii="Arial" w:hAnsi="Arial"/>
          <w:b/>
        </w:rPr>
        <w:t xml:space="preserve">4. </w:t>
      </w:r>
      <w:r>
        <w:rPr>
          <w:rFonts w:ascii="Arial" w:hAnsi="Arial"/>
        </w:rPr>
        <w:t>Compare offers and choose accept, negotiate or split.</w:t>
      </w:r>
    </w:p>
    <w:p>
      <w:pPr>
        <w:spacing w:after="40"/>
        <w:ind w:left="72"/>
      </w:pPr>
      <w:r>
        <w:rPr>
          <w:rFonts w:ascii="Arial" w:hAnsi="Arial"/>
          <w:b/>
        </w:rPr>
        <w:t xml:space="preserve">5. </w:t>
      </w:r>
      <w:r>
        <w:rPr>
          <w:rFonts w:ascii="Arial" w:hAnsi="Arial"/>
        </w:rPr>
        <w:t>Track the transaction to delivery/payment.</w:t>
      </w:r>
    </w:p>
    <w:p>
      <w:pPr>
        <w:pStyle w:val="Heading2"/>
        <w:keepNext/>
      </w:pPr>
      <w:r>
        <w:rPr>
          <w:rFonts w:ascii="Arial" w:hAnsi="Arial"/>
        </w:rPr>
        <w:t>5.3 Buyer journey</w:t>
      </w:r>
    </w:p>
    <w:p>
      <w:pPr>
        <w:spacing w:after="40"/>
        <w:ind w:left="72"/>
      </w:pPr>
      <w:r>
        <w:rPr>
          <w:rFonts w:ascii="Arial" w:hAnsi="Arial"/>
          <w:b/>
        </w:rPr>
        <w:t xml:space="preserve">1. </w:t>
      </w:r>
      <w:r>
        <w:rPr>
          <w:rFonts w:ascii="Arial" w:hAnsi="Arial"/>
        </w:rPr>
        <w:t>Register and complete verification fields.</w:t>
      </w:r>
    </w:p>
    <w:p>
      <w:pPr>
        <w:spacing w:after="40"/>
        <w:ind w:left="72"/>
      </w:pPr>
      <w:r>
        <w:rPr>
          <w:rFonts w:ascii="Arial" w:hAnsi="Arial"/>
          <w:b/>
        </w:rPr>
        <w:t xml:space="preserve">2. </w:t>
      </w:r>
      <w:r>
        <w:rPr>
          <w:rFonts w:ascii="Arial" w:hAnsi="Arial"/>
        </w:rPr>
        <w:t>Post structured demand: commodity, quantity, grade, destination, delivery window and target offer.</w:t>
      </w:r>
    </w:p>
    <w:p>
      <w:pPr>
        <w:spacing w:after="40"/>
        <w:ind w:left="72"/>
      </w:pPr>
      <w:r>
        <w:rPr>
          <w:rFonts w:ascii="Arial" w:hAnsi="Arial"/>
          <w:b/>
        </w:rPr>
        <w:t xml:space="preserve">3. </w:t>
      </w:r>
      <w:r>
        <w:rPr>
          <w:rFonts w:ascii="Arial" w:hAnsi="Arial"/>
        </w:rPr>
        <w:t>Browse or receive ranked matching lots.</w:t>
      </w:r>
    </w:p>
    <w:p>
      <w:pPr>
        <w:spacing w:after="40"/>
        <w:ind w:left="72"/>
      </w:pPr>
      <w:r>
        <w:rPr>
          <w:rFonts w:ascii="Arial" w:hAnsi="Arial"/>
          <w:b/>
        </w:rPr>
        <w:t xml:space="preserve">4. </w:t>
      </w:r>
      <w:r>
        <w:rPr>
          <w:rFonts w:ascii="Arial" w:hAnsi="Arial"/>
        </w:rPr>
        <w:t>Inspect lot details and quality evidence.</w:t>
      </w:r>
    </w:p>
    <w:p>
      <w:pPr>
        <w:spacing w:after="40"/>
        <w:ind w:left="72"/>
      </w:pPr>
      <w:r>
        <w:rPr>
          <w:rFonts w:ascii="Arial" w:hAnsi="Arial"/>
          <w:b/>
        </w:rPr>
        <w:t xml:space="preserve">5. </w:t>
      </w:r>
      <w:r>
        <w:rPr>
          <w:rFonts w:ascii="Arial" w:hAnsi="Arial"/>
        </w:rPr>
        <w:t>Make an offer and track acceptance/order status.</w:t>
      </w:r>
    </w:p>
    <w:p>
      <w:pPr>
        <w:spacing w:after="40"/>
        <w:ind w:left="72"/>
      </w:pPr>
      <w:r>
        <w:rPr>
          <w:rFonts w:ascii="Arial" w:hAnsi="Arial"/>
          <w:b/>
        </w:rPr>
        <w:t xml:space="preserve">6. </w:t>
      </w:r>
      <w:r>
        <w:rPr>
          <w:rFonts w:ascii="Arial" w:hAnsi="Arial"/>
        </w:rPr>
        <w:t>Coordinate logistics and settlement status.</w:t>
      </w:r>
    </w:p>
    <w:p>
      <w:pPr>
        <w:pStyle w:val="Heading2"/>
        <w:keepNext/>
      </w:pPr>
      <w:r>
        <w:rPr>
          <w:rFonts w:ascii="Arial" w:hAnsi="Arial"/>
        </w:rPr>
        <w:t>5.4 SMS / keypad-phone journey</w:t>
      </w:r>
    </w:p>
    <w:p>
      <w:pPr>
        <w:spacing w:after="40"/>
        <w:ind w:left="72"/>
      </w:pPr>
      <w:r>
        <w:rPr>
          <w:rFonts w:ascii="Arial" w:hAnsi="Arial"/>
          <w:b/>
        </w:rPr>
        <w:t xml:space="preserve">1. </w:t>
      </w:r>
      <w:r>
        <w:rPr>
          <w:rFonts w:ascii="Arial" w:hAnsi="Arial"/>
        </w:rPr>
        <w:t>One-time registration links identity and phone number.</w:t>
      </w:r>
    </w:p>
    <w:p>
      <w:pPr>
        <w:spacing w:after="40"/>
        <w:ind w:left="72"/>
      </w:pPr>
      <w:r>
        <w:rPr>
          <w:rFonts w:ascii="Arial" w:hAnsi="Arial"/>
          <w:b/>
        </w:rPr>
        <w:t xml:space="preserve">2. </w:t>
      </w:r>
      <w:r>
        <w:rPr>
          <w:rFonts w:ascii="Arial" w:hAnsi="Arial"/>
        </w:rPr>
        <w:t>Farmer sends a structured command such as SELL 2000 TOMATO.</w:t>
      </w:r>
    </w:p>
    <w:p>
      <w:pPr>
        <w:spacing w:after="40"/>
        <w:ind w:left="72"/>
      </w:pPr>
      <w:r>
        <w:rPr>
          <w:rFonts w:ascii="Arial" w:hAnsi="Arial"/>
          <w:b/>
        </w:rPr>
        <w:t xml:space="preserve">3. </w:t>
      </w:r>
      <w:r>
        <w:rPr>
          <w:rFonts w:ascii="Arial" w:hAnsi="Arial"/>
        </w:rPr>
        <w:t>Backend identifies the farmer, parses the request and retrieves market/buyer signals.</w:t>
      </w:r>
    </w:p>
    <w:p>
      <w:pPr>
        <w:spacing w:after="40"/>
        <w:ind w:left="72"/>
      </w:pPr>
      <w:r>
        <w:rPr>
          <w:rFonts w:ascii="Arial" w:hAnsi="Arial"/>
          <w:b/>
        </w:rPr>
        <w:t xml:space="preserve">4. </w:t>
      </w:r>
      <w:r>
        <w:rPr>
          <w:rFonts w:ascii="Arial" w:hAnsi="Arial"/>
        </w:rPr>
        <w:t>System estimates costs and net realization.</w:t>
      </w:r>
    </w:p>
    <w:p>
      <w:pPr>
        <w:spacing w:after="40"/>
        <w:ind w:left="72"/>
      </w:pPr>
      <w:r>
        <w:rPr>
          <w:rFonts w:ascii="Arial" w:hAnsi="Arial"/>
          <w:b/>
        </w:rPr>
        <w:t xml:space="preserve">5. </w:t>
      </w:r>
      <w:r>
        <w:rPr>
          <w:rFonts w:ascii="Arial" w:hAnsi="Arial"/>
        </w:rPr>
        <w:t>System replies with concise options and a buyer code or request-more-details action.</w:t>
      </w:r>
    </w:p>
    <w:p>
      <w:pPr>
        <w:spacing w:after="40"/>
        <w:ind w:left="72"/>
      </w:pPr>
      <w:r>
        <w:rPr>
          <w:rFonts w:ascii="Arial" w:hAnsi="Arial"/>
          <w:b/>
        </w:rPr>
        <w:t xml:space="preserve">6. </w:t>
      </w:r>
      <w:r>
        <w:rPr>
          <w:rFonts w:ascii="Arial" w:hAnsi="Arial"/>
        </w:rPr>
        <w:t>Farmer can reply by SMS using a compact command pattern.</w:t>
      </w:r>
    </w:p>
    <w:p>
      <w:pPr>
        <w:pStyle w:val="Heading1"/>
        <w:keepNext/>
      </w:pPr>
      <w:r>
        <w:rPr>
          <w:rFonts w:ascii="Arial" w:hAnsi="Arial"/>
        </w:rPr>
        <w:t>6. Consolidated Product Definition</w:t>
      </w:r>
    </w:p>
    <w:p>
      <w:pPr>
        <w:pStyle w:val="BodyText"/>
        <w:spacing w:after="100" w:line="269" w:lineRule="auto"/>
      </w:pPr>
      <w:r>
        <w:rPr>
          <w:rFonts w:ascii="Arial" w:hAnsi="Arial"/>
        </w:rPr>
        <w:t>The final product concept is a farmer-centric market intelligence and transaction-enablement platform. It does not attempt to replace agricultural market infrastructure. Instead, it organizes relevant signals and adds decision support around them.</w:t>
      </w:r>
    </w:p>
    <w:p>
      <w:pPr>
        <w:pStyle w:val="Heading2"/>
        <w:keepNext/>
      </w:pPr>
      <w:r>
        <w:rPr>
          <w:rFonts w:ascii="Arial" w:hAnsi="Arial"/>
        </w:rPr>
        <w:t>6.1 Four functional pillars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Pillar</w:t>
            </w:r>
          </w:p>
        </w:tc>
        <w:tc>
          <w:tcPr>
            <w:tcW w:type="dxa" w:w="4536"/>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Purpose</w:t>
            </w:r>
          </w:p>
        </w:tc>
        <w:tc>
          <w:tcPr>
            <w:tcW w:type="dxa" w:w="2736"/>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8"/>
              </w:rPr>
              <w:t>Prototype outcome</w:t>
            </w:r>
          </w:p>
        </w:tc>
      </w:tr>
      <w:tr>
        <w:tc>
          <w:tcPr>
            <w:tcW w:type="dxa" w:w="2232"/>
            <w:vAlign w:val="center"/>
            <w:shd w:fill="FFFFFF"/>
          </w:tcPr>
          <w:p>
            <w:pPr>
              <w:spacing w:after="0" w:before="0"/>
            </w:pPr>
            <w:r/>
            <w:r>
              <w:rPr>
                <w:rFonts w:ascii="Arial" w:hAnsi="Arial"/>
                <w:b w:val="0"/>
                <w:color w:val="222222"/>
                <w:sz w:val="17"/>
              </w:rPr>
              <w:t>Market intelligence</w:t>
            </w:r>
          </w:p>
        </w:tc>
        <w:tc>
          <w:tcPr>
            <w:tcW w:type="dxa" w:w="4536"/>
            <w:vAlign w:val="center"/>
            <w:shd w:fill="FFFFFF"/>
          </w:tcPr>
          <w:p>
            <w:pPr>
              <w:spacing w:after="0" w:before="0"/>
            </w:pPr>
            <w:r/>
            <w:r>
              <w:rPr>
                <w:rFonts w:ascii="Arial" w:hAnsi="Arial"/>
                <w:b w:val="0"/>
                <w:color w:val="222222"/>
                <w:sz w:val="17"/>
              </w:rPr>
              <w:t>Aggregate relevant price, arrival and demand signals.</w:t>
            </w:r>
          </w:p>
        </w:tc>
        <w:tc>
          <w:tcPr>
            <w:tcW w:type="dxa" w:w="2736"/>
            <w:vAlign w:val="center"/>
            <w:shd w:fill="FFFFFF"/>
          </w:tcPr>
          <w:p>
            <w:pPr>
              <w:spacing w:after="0" w:before="0"/>
            </w:pPr>
            <w:r/>
            <w:r>
              <w:rPr>
                <w:rFonts w:ascii="Arial" w:hAnsi="Arial"/>
                <w:b w:val="0"/>
                <w:color w:val="222222"/>
                <w:sz w:val="17"/>
              </w:rPr>
              <w:t>A single contextual market view for the farmer/FPO.</w:t>
            </w:r>
          </w:p>
        </w:tc>
      </w:tr>
      <w:tr>
        <w:tc>
          <w:tcPr>
            <w:tcW w:type="dxa" w:w="2232"/>
            <w:vAlign w:val="center"/>
            <w:shd w:fill="F3F5F7"/>
          </w:tcPr>
          <w:p>
            <w:pPr>
              <w:spacing w:after="0" w:before="0"/>
            </w:pPr>
            <w:r/>
            <w:r>
              <w:rPr>
                <w:rFonts w:ascii="Arial" w:hAnsi="Arial"/>
                <w:b w:val="0"/>
                <w:color w:val="222222"/>
                <w:sz w:val="17"/>
              </w:rPr>
              <w:t>Supply-demand matching</w:t>
            </w:r>
          </w:p>
        </w:tc>
        <w:tc>
          <w:tcPr>
            <w:tcW w:type="dxa" w:w="4536"/>
            <w:vAlign w:val="center"/>
            <w:shd w:fill="F3F5F7"/>
          </w:tcPr>
          <w:p>
            <w:pPr>
              <w:spacing w:after="0" w:before="0"/>
            </w:pPr>
            <w:r/>
            <w:r>
              <w:rPr>
                <w:rFonts w:ascii="Arial" w:hAnsi="Arial"/>
                <w:b w:val="0"/>
                <w:color w:val="222222"/>
                <w:sz w:val="17"/>
              </w:rPr>
              <w:t>Match lots to buyers using crop, quantity, grade, location and timing.</w:t>
            </w:r>
          </w:p>
        </w:tc>
        <w:tc>
          <w:tcPr>
            <w:tcW w:type="dxa" w:w="2736"/>
            <w:vAlign w:val="center"/>
            <w:shd w:fill="F3F5F7"/>
          </w:tcPr>
          <w:p>
            <w:pPr>
              <w:spacing w:after="0" w:before="0"/>
            </w:pPr>
            <w:r/>
            <w:r>
              <w:rPr>
                <w:rFonts w:ascii="Arial" w:hAnsi="Arial"/>
                <w:b w:val="0"/>
                <w:color w:val="222222"/>
                <w:sz w:val="17"/>
              </w:rPr>
              <w:t>Ranked buyer/market opportunities.</w:t>
            </w:r>
          </w:p>
        </w:tc>
      </w:tr>
      <w:tr>
        <w:tc>
          <w:tcPr>
            <w:tcW w:type="dxa" w:w="2232"/>
            <w:vAlign w:val="center"/>
            <w:shd w:fill="FFFFFF"/>
          </w:tcPr>
          <w:p>
            <w:pPr>
              <w:spacing w:after="0" w:before="0"/>
            </w:pPr>
            <w:r/>
            <w:r>
              <w:rPr>
                <w:rFonts w:ascii="Arial" w:hAnsi="Arial"/>
                <w:b w:val="0"/>
                <w:color w:val="222222"/>
                <w:sz w:val="17"/>
              </w:rPr>
              <w:t>Net realization + guidance</w:t>
            </w:r>
          </w:p>
        </w:tc>
        <w:tc>
          <w:tcPr>
            <w:tcW w:type="dxa" w:w="4536"/>
            <w:vAlign w:val="center"/>
            <w:shd w:fill="FFFFFF"/>
          </w:tcPr>
          <w:p>
            <w:pPr>
              <w:spacing w:after="0" w:before="0"/>
            </w:pPr>
            <w:r/>
            <w:r>
              <w:rPr>
                <w:rFonts w:ascii="Arial" w:hAnsi="Arial"/>
                <w:b w:val="0"/>
                <w:color w:val="222222"/>
                <w:sz w:val="17"/>
              </w:rPr>
              <w:t>Estimate effective economics after logistics and other known costs.</w:t>
            </w:r>
          </w:p>
        </w:tc>
        <w:tc>
          <w:tcPr>
            <w:tcW w:type="dxa" w:w="2736"/>
            <w:vAlign w:val="center"/>
            <w:shd w:fill="FFFFFF"/>
          </w:tcPr>
          <w:p>
            <w:pPr>
              <w:spacing w:after="0" w:before="0"/>
            </w:pPr>
            <w:r/>
            <w:r>
              <w:rPr>
                <w:rFonts w:ascii="Arial" w:hAnsi="Arial"/>
                <w:b w:val="0"/>
                <w:color w:val="222222"/>
                <w:sz w:val="17"/>
              </w:rPr>
              <w:t>Explainable ranking with visible assumptions.</w:t>
            </w:r>
          </w:p>
        </w:tc>
      </w:tr>
      <w:tr>
        <w:tc>
          <w:tcPr>
            <w:tcW w:type="dxa" w:w="2232"/>
            <w:vAlign w:val="center"/>
            <w:shd w:fill="F3F5F7"/>
          </w:tcPr>
          <w:p>
            <w:pPr>
              <w:spacing w:after="0" w:before="0"/>
            </w:pPr>
            <w:r/>
            <w:r>
              <w:rPr>
                <w:rFonts w:ascii="Arial" w:hAnsi="Arial"/>
                <w:b w:val="0"/>
                <w:color w:val="222222"/>
                <w:sz w:val="17"/>
              </w:rPr>
              <w:t>Transaction + trust</w:t>
            </w:r>
          </w:p>
        </w:tc>
        <w:tc>
          <w:tcPr>
            <w:tcW w:type="dxa" w:w="4536"/>
            <w:vAlign w:val="center"/>
            <w:shd w:fill="F3F5F7"/>
          </w:tcPr>
          <w:p>
            <w:pPr>
              <w:spacing w:after="0" w:before="0"/>
            </w:pPr>
            <w:r/>
            <w:r>
              <w:rPr>
                <w:rFonts w:ascii="Arial" w:hAnsi="Arial"/>
                <w:b w:val="0"/>
                <w:color w:val="222222"/>
                <w:sz w:val="17"/>
              </w:rPr>
              <w:t>Carry the user from offer through logistics, delivery and payment states.</w:t>
            </w:r>
          </w:p>
        </w:tc>
        <w:tc>
          <w:tcPr>
            <w:tcW w:type="dxa" w:w="2736"/>
            <w:vAlign w:val="center"/>
            <w:shd w:fill="F3F5F7"/>
          </w:tcPr>
          <w:p>
            <w:pPr>
              <w:spacing w:after="0" w:before="0"/>
            </w:pPr>
            <w:r/>
            <w:r>
              <w:rPr>
                <w:rFonts w:ascii="Arial" w:hAnsi="Arial"/>
                <w:b w:val="0"/>
                <w:color w:val="222222"/>
                <w:sz w:val="17"/>
              </w:rPr>
              <w:t>End-to-end transaction timeline.</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8"/>
            <w:tcBorders>
              <w:top w:val="single" w:sz="10" w:color="1F4E79"/>
              <w:left w:val="single" w:sz="10" w:color="1F4E79"/>
              <w:bottom w:val="single" w:sz="10" w:color="1F4E79"/>
              <w:right w:val="single" w:sz="10" w:color="1F4E79"/>
            </w:tcBorders>
          </w:tcPr>
          <w:p>
            <w:pPr>
              <w:spacing w:after="60"/>
            </w:pPr>
            <w:r>
              <w:rPr>
                <w:rFonts w:ascii="Arial" w:hAnsi="Arial"/>
                <w:b/>
                <w:color w:val="1F4E79"/>
                <w:sz w:val="21"/>
              </w:rPr>
              <w:t>Design principle</w:t>
            </w:r>
          </w:p>
          <w:p>
            <w:pPr>
              <w:spacing w:after="40"/>
            </w:pPr>
            <w:r>
              <w:rPr>
                <w:rFonts w:ascii="Arial" w:hAnsi="Arial"/>
                <w:color w:val="222222"/>
                <w:sz w:val="19"/>
              </w:rPr>
              <w:t>The farmer should see a decision, not a data dump. The interface should expose the reasons behind the recommendation.</w:t>
            </w:r>
          </w:p>
        </w:tc>
      </w:tr>
    </w:tbl>
    <w:p>
      <w:pPr>
        <w:spacing w:after="40"/>
      </w:pPr>
    </w:p>
    <w:p>
      <w:pPr>
        <w:pStyle w:val="Heading2"/>
        <w:keepNext/>
      </w:pPr>
      <w:r>
        <w:rPr>
          <w:rFonts w:ascii="Arial" w:hAnsi="Arial"/>
        </w:rPr>
        <w:t>6.2 Final conceptual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Step</w:t>
            </w:r>
          </w:p>
        </w:tc>
        <w:tc>
          <w:tcPr>
            <w:tcW w:type="dxa" w:w="5040"/>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System action</w:t>
            </w:r>
          </w:p>
        </w:tc>
        <w:tc>
          <w:tcPr>
            <w:tcW w:type="dxa" w:w="3168"/>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Farmer-facing result</w:t>
            </w:r>
          </w:p>
        </w:tc>
      </w:tr>
      <w:tr>
        <w:tc>
          <w:tcPr>
            <w:tcW w:type="dxa" w:w="1296"/>
            <w:vAlign w:val="center"/>
            <w:shd w:fill="FFFFFF"/>
          </w:tcPr>
          <w:p>
            <w:pPr>
              <w:spacing w:after="0" w:before="0"/>
            </w:pPr>
            <w:r/>
            <w:r>
              <w:rPr>
                <w:rFonts w:ascii="Arial" w:hAnsi="Arial"/>
                <w:b w:val="0"/>
                <w:color w:val="222222"/>
                <w:sz w:val="16"/>
              </w:rPr>
              <w:t>1. Lot</w:t>
            </w:r>
          </w:p>
        </w:tc>
        <w:tc>
          <w:tcPr>
            <w:tcW w:type="dxa" w:w="5040"/>
            <w:vAlign w:val="center"/>
            <w:shd w:fill="FFFFFF"/>
          </w:tcPr>
          <w:p>
            <w:pPr>
              <w:spacing w:after="0" w:before="0"/>
            </w:pPr>
            <w:r/>
            <w:r>
              <w:rPr>
                <w:rFonts w:ascii="Arial" w:hAnsi="Arial"/>
                <w:b w:val="0"/>
                <w:color w:val="222222"/>
                <w:sz w:val="16"/>
              </w:rPr>
              <w:t>Capture crop + quantity + grade + location + availability.</w:t>
            </w:r>
          </w:p>
        </w:tc>
        <w:tc>
          <w:tcPr>
            <w:tcW w:type="dxa" w:w="3168"/>
            <w:vAlign w:val="center"/>
            <w:shd w:fill="FFFFFF"/>
          </w:tcPr>
          <w:p>
            <w:pPr>
              <w:spacing w:after="0" w:before="0"/>
            </w:pPr>
            <w:r/>
            <w:r>
              <w:rPr>
                <w:rFonts w:ascii="Arial" w:hAnsi="Arial"/>
                <w:b w:val="0"/>
                <w:color w:val="222222"/>
                <w:sz w:val="16"/>
              </w:rPr>
              <w:t>Structured sale opportunity.</w:t>
            </w:r>
          </w:p>
        </w:tc>
      </w:tr>
      <w:tr>
        <w:tc>
          <w:tcPr>
            <w:tcW w:type="dxa" w:w="1296"/>
            <w:vAlign w:val="center"/>
            <w:shd w:fill="F3F5F7"/>
          </w:tcPr>
          <w:p>
            <w:pPr>
              <w:spacing w:after="0" w:before="0"/>
            </w:pPr>
            <w:r/>
            <w:r>
              <w:rPr>
                <w:rFonts w:ascii="Arial" w:hAnsi="Arial"/>
                <w:b w:val="0"/>
                <w:color w:val="222222"/>
                <w:sz w:val="16"/>
              </w:rPr>
              <w:t>2. Market</w:t>
            </w:r>
          </w:p>
        </w:tc>
        <w:tc>
          <w:tcPr>
            <w:tcW w:type="dxa" w:w="5040"/>
            <w:vAlign w:val="center"/>
            <w:shd w:fill="F3F5F7"/>
          </w:tcPr>
          <w:p>
            <w:pPr>
              <w:spacing w:after="0" w:before="0"/>
            </w:pPr>
            <w:r/>
            <w:r>
              <w:rPr>
                <w:rFonts w:ascii="Arial" w:hAnsi="Arial"/>
                <w:b w:val="0"/>
                <w:color w:val="222222"/>
                <w:sz w:val="16"/>
              </w:rPr>
              <w:t>Retrieve relevant market prices/arrivals/trends.</w:t>
            </w:r>
          </w:p>
        </w:tc>
        <w:tc>
          <w:tcPr>
            <w:tcW w:type="dxa" w:w="3168"/>
            <w:vAlign w:val="center"/>
            <w:shd w:fill="F3F5F7"/>
          </w:tcPr>
          <w:p>
            <w:pPr>
              <w:spacing w:after="0" w:before="0"/>
            </w:pPr>
            <w:r/>
            <w:r>
              <w:rPr>
                <w:rFonts w:ascii="Arial" w:hAnsi="Arial"/>
                <w:b w:val="0"/>
                <w:color w:val="222222"/>
                <w:sz w:val="16"/>
              </w:rPr>
              <w:t>Context for the decision.</w:t>
            </w:r>
          </w:p>
        </w:tc>
      </w:tr>
      <w:tr>
        <w:tc>
          <w:tcPr>
            <w:tcW w:type="dxa" w:w="1296"/>
            <w:vAlign w:val="center"/>
            <w:shd w:fill="FFFFFF"/>
          </w:tcPr>
          <w:p>
            <w:pPr>
              <w:spacing w:after="0" w:before="0"/>
            </w:pPr>
            <w:r/>
            <w:r>
              <w:rPr>
                <w:rFonts w:ascii="Arial" w:hAnsi="Arial"/>
                <w:b w:val="0"/>
                <w:color w:val="222222"/>
                <w:sz w:val="16"/>
              </w:rPr>
              <w:t>3. Demand</w:t>
            </w:r>
          </w:p>
        </w:tc>
        <w:tc>
          <w:tcPr>
            <w:tcW w:type="dxa" w:w="5040"/>
            <w:vAlign w:val="center"/>
            <w:shd w:fill="FFFFFF"/>
          </w:tcPr>
          <w:p>
            <w:pPr>
              <w:spacing w:after="0" w:before="0"/>
            </w:pPr>
            <w:r/>
            <w:r>
              <w:rPr>
                <w:rFonts w:ascii="Arial" w:hAnsi="Arial"/>
                <w:b w:val="0"/>
                <w:color w:val="222222"/>
                <w:sz w:val="16"/>
              </w:rPr>
              <w:t>Find buyer demand compatible with the lot.</w:t>
            </w:r>
          </w:p>
        </w:tc>
        <w:tc>
          <w:tcPr>
            <w:tcW w:type="dxa" w:w="3168"/>
            <w:vAlign w:val="center"/>
            <w:shd w:fill="FFFFFF"/>
          </w:tcPr>
          <w:p>
            <w:pPr>
              <w:spacing w:after="0" w:before="0"/>
            </w:pPr>
            <w:r/>
            <w:r>
              <w:rPr>
                <w:rFonts w:ascii="Arial" w:hAnsi="Arial"/>
                <w:b w:val="0"/>
                <w:color w:val="222222"/>
                <w:sz w:val="16"/>
              </w:rPr>
              <w:t>Shortlist of viable buyers.</w:t>
            </w:r>
          </w:p>
        </w:tc>
      </w:tr>
      <w:tr>
        <w:tc>
          <w:tcPr>
            <w:tcW w:type="dxa" w:w="1296"/>
            <w:vAlign w:val="center"/>
            <w:shd w:fill="F3F5F7"/>
          </w:tcPr>
          <w:p>
            <w:pPr>
              <w:spacing w:after="0" w:before="0"/>
            </w:pPr>
            <w:r/>
            <w:r>
              <w:rPr>
                <w:rFonts w:ascii="Arial" w:hAnsi="Arial"/>
                <w:b w:val="0"/>
                <w:color w:val="222222"/>
                <w:sz w:val="16"/>
              </w:rPr>
              <w:t>4. Economics</w:t>
            </w:r>
          </w:p>
        </w:tc>
        <w:tc>
          <w:tcPr>
            <w:tcW w:type="dxa" w:w="5040"/>
            <w:vAlign w:val="center"/>
            <w:shd w:fill="F3F5F7"/>
          </w:tcPr>
          <w:p>
            <w:pPr>
              <w:spacing w:after="0" w:before="0"/>
            </w:pPr>
            <w:r/>
            <w:r>
              <w:rPr>
                <w:rFonts w:ascii="Arial" w:hAnsi="Arial"/>
                <w:b w:val="0"/>
                <w:color w:val="222222"/>
                <w:sz w:val="16"/>
              </w:rPr>
              <w:t>Estimate gross value and costs.</w:t>
            </w:r>
          </w:p>
        </w:tc>
        <w:tc>
          <w:tcPr>
            <w:tcW w:type="dxa" w:w="3168"/>
            <w:vAlign w:val="center"/>
            <w:shd w:fill="F3F5F7"/>
          </w:tcPr>
          <w:p>
            <w:pPr>
              <w:spacing w:after="0" w:before="0"/>
            </w:pPr>
            <w:r/>
            <w:r>
              <w:rPr>
                <w:rFonts w:ascii="Arial" w:hAnsi="Arial"/>
                <w:b w:val="0"/>
                <w:color w:val="222222"/>
                <w:sz w:val="16"/>
              </w:rPr>
              <w:t>Expected net realization.</w:t>
            </w:r>
          </w:p>
        </w:tc>
      </w:tr>
      <w:tr>
        <w:tc>
          <w:tcPr>
            <w:tcW w:type="dxa" w:w="1296"/>
            <w:vAlign w:val="center"/>
            <w:shd w:fill="FFFFFF"/>
          </w:tcPr>
          <w:p>
            <w:pPr>
              <w:spacing w:after="0" w:before="0"/>
            </w:pPr>
            <w:r/>
            <w:r>
              <w:rPr>
                <w:rFonts w:ascii="Arial" w:hAnsi="Arial"/>
                <w:b w:val="0"/>
                <w:color w:val="222222"/>
                <w:sz w:val="16"/>
              </w:rPr>
              <w:t>5. Recommendation</w:t>
            </w:r>
          </w:p>
        </w:tc>
        <w:tc>
          <w:tcPr>
            <w:tcW w:type="dxa" w:w="5040"/>
            <w:vAlign w:val="center"/>
            <w:shd w:fill="FFFFFF"/>
          </w:tcPr>
          <w:p>
            <w:pPr>
              <w:spacing w:after="0" w:before="0"/>
            </w:pPr>
            <w:r/>
            <w:r>
              <w:rPr>
                <w:rFonts w:ascii="Arial" w:hAnsi="Arial"/>
                <w:b w:val="0"/>
                <w:color w:val="222222"/>
                <w:sz w:val="16"/>
              </w:rPr>
              <w:t>Score options and explain ranking.</w:t>
            </w:r>
          </w:p>
        </w:tc>
        <w:tc>
          <w:tcPr>
            <w:tcW w:type="dxa" w:w="3168"/>
            <w:vAlign w:val="center"/>
            <w:shd w:fill="FFFFFF"/>
          </w:tcPr>
          <w:p>
            <w:pPr>
              <w:spacing w:after="0" w:before="0"/>
            </w:pPr>
            <w:r/>
            <w:r>
              <w:rPr>
                <w:rFonts w:ascii="Arial" w:hAnsi="Arial"/>
                <w:b w:val="0"/>
                <w:color w:val="222222"/>
                <w:sz w:val="16"/>
              </w:rPr>
              <w:t>Best current option + reasons.</w:t>
            </w:r>
          </w:p>
        </w:tc>
      </w:tr>
      <w:tr>
        <w:tc>
          <w:tcPr>
            <w:tcW w:type="dxa" w:w="1296"/>
            <w:vAlign w:val="center"/>
            <w:shd w:fill="F3F5F7"/>
          </w:tcPr>
          <w:p>
            <w:pPr>
              <w:spacing w:after="0" w:before="0"/>
            </w:pPr>
            <w:r/>
            <w:r>
              <w:rPr>
                <w:rFonts w:ascii="Arial" w:hAnsi="Arial"/>
                <w:b w:val="0"/>
                <w:color w:val="222222"/>
                <w:sz w:val="16"/>
              </w:rPr>
              <w:t>6. Offer</w:t>
            </w:r>
          </w:p>
        </w:tc>
        <w:tc>
          <w:tcPr>
            <w:tcW w:type="dxa" w:w="5040"/>
            <w:vAlign w:val="center"/>
            <w:shd w:fill="F3F5F7"/>
          </w:tcPr>
          <w:p>
            <w:pPr>
              <w:spacing w:after="0" w:before="0"/>
            </w:pPr>
            <w:r/>
            <w:r>
              <w:rPr>
                <w:rFonts w:ascii="Arial" w:hAnsi="Arial"/>
                <w:b w:val="0"/>
                <w:color w:val="222222"/>
                <w:sz w:val="16"/>
              </w:rPr>
              <w:t>Open buyer profile; accept/negotiate/reject.</w:t>
            </w:r>
          </w:p>
        </w:tc>
        <w:tc>
          <w:tcPr>
            <w:tcW w:type="dxa" w:w="3168"/>
            <w:vAlign w:val="center"/>
            <w:shd w:fill="F3F5F7"/>
          </w:tcPr>
          <w:p>
            <w:pPr>
              <w:spacing w:after="0" w:before="0"/>
            </w:pPr>
            <w:r/>
            <w:r>
              <w:rPr>
                <w:rFonts w:ascii="Arial" w:hAnsi="Arial"/>
                <w:b w:val="0"/>
                <w:color w:val="222222"/>
                <w:sz w:val="16"/>
              </w:rPr>
              <w:t>Commercial decision.</w:t>
            </w:r>
          </w:p>
        </w:tc>
      </w:tr>
      <w:tr>
        <w:tc>
          <w:tcPr>
            <w:tcW w:type="dxa" w:w="1296"/>
            <w:vAlign w:val="center"/>
            <w:shd w:fill="FFFFFF"/>
          </w:tcPr>
          <w:p>
            <w:pPr>
              <w:spacing w:after="0" w:before="0"/>
            </w:pPr>
            <w:r/>
            <w:r>
              <w:rPr>
                <w:rFonts w:ascii="Arial" w:hAnsi="Arial"/>
                <w:b w:val="0"/>
                <w:color w:val="222222"/>
                <w:sz w:val="16"/>
              </w:rPr>
              <w:t>7. Fulfilment</w:t>
            </w:r>
          </w:p>
        </w:tc>
        <w:tc>
          <w:tcPr>
            <w:tcW w:type="dxa" w:w="5040"/>
            <w:vAlign w:val="center"/>
            <w:shd w:fill="FFFFFF"/>
          </w:tcPr>
          <w:p>
            <w:pPr>
              <w:spacing w:after="0" w:before="0"/>
            </w:pPr>
            <w:r/>
            <w:r>
              <w:rPr>
                <w:rFonts w:ascii="Arial" w:hAnsi="Arial"/>
                <w:b w:val="0"/>
                <w:color w:val="222222"/>
                <w:sz w:val="16"/>
              </w:rPr>
              <w:t>Track logistics/delivery/payment states.</w:t>
            </w:r>
          </w:p>
        </w:tc>
        <w:tc>
          <w:tcPr>
            <w:tcW w:type="dxa" w:w="3168"/>
            <w:vAlign w:val="center"/>
            <w:shd w:fill="FFFFFF"/>
          </w:tcPr>
          <w:p>
            <w:pPr>
              <w:spacing w:after="0" w:before="0"/>
            </w:pPr>
            <w:r/>
            <w:r>
              <w:rPr>
                <w:rFonts w:ascii="Arial" w:hAnsi="Arial"/>
                <w:b w:val="0"/>
                <w:color w:val="222222"/>
                <w:sz w:val="16"/>
              </w:rPr>
              <w:t>Transparent transaction.</w:t>
            </w:r>
          </w:p>
        </w:tc>
      </w:tr>
    </w:tbl>
    <w:p>
      <w:pPr>
        <w:spacing w:after="20"/>
      </w:pPr>
    </w:p>
    <w:p>
      <w:pPr>
        <w:pStyle w:val="Heading1"/>
        <w:keepNext/>
      </w:pPr>
      <w:r>
        <w:rPr>
          <w:rFonts w:ascii="Arial" w:hAnsi="Arial"/>
        </w:rPr>
        <w:t>7. MVP Scope and Priorities</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MVP rule</w:t>
            </w:r>
          </w:p>
          <w:p>
            <w:pPr>
              <w:spacing w:after="40"/>
            </w:pPr>
            <w:r>
              <w:rPr>
                <w:rFonts w:ascii="Arial" w:hAnsi="Arial"/>
                <w:color w:val="222222"/>
                <w:sz w:val="19"/>
              </w:rPr>
              <w:t>Build one strong vertical slice. Do not try to digitize the entire agricultural market before the internal demo.</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20"/>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Priority</w:t>
            </w:r>
          </w:p>
        </w:tc>
        <w:tc>
          <w:tcPr>
            <w:tcW w:type="dxa" w:w="2448"/>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Feature</w:t>
            </w:r>
          </w:p>
        </w:tc>
        <w:tc>
          <w:tcPr>
            <w:tcW w:type="dxa" w:w="3528"/>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Reason</w:t>
            </w:r>
          </w:p>
        </w:tc>
        <w:tc>
          <w:tcPr>
            <w:tcW w:type="dxa" w:w="2952"/>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Implementation stance</w:t>
            </w:r>
          </w:p>
        </w:tc>
      </w:tr>
      <w:tr>
        <w:tc>
          <w:tcPr>
            <w:tcW w:type="dxa" w:w="720"/>
            <w:vAlign w:val="center"/>
            <w:shd w:fill="FFFFFF"/>
          </w:tcPr>
          <w:p>
            <w:pPr>
              <w:spacing w:after="0" w:before="0"/>
            </w:pPr>
            <w:r/>
            <w:r>
              <w:rPr>
                <w:rFonts w:ascii="Arial" w:hAnsi="Arial"/>
                <w:b w:val="0"/>
                <w:color w:val="222222"/>
                <w:sz w:val="16"/>
              </w:rPr>
              <w:t>P0</w:t>
            </w:r>
          </w:p>
        </w:tc>
        <w:tc>
          <w:tcPr>
            <w:tcW w:type="dxa" w:w="2448"/>
            <w:vAlign w:val="center"/>
            <w:shd w:fill="FFFFFF"/>
          </w:tcPr>
          <w:p>
            <w:pPr>
              <w:spacing w:after="0" w:before="0"/>
            </w:pPr>
            <w:r/>
            <w:r>
              <w:rPr>
                <w:rFonts w:ascii="Arial" w:hAnsi="Arial"/>
                <w:b w:val="0"/>
                <w:color w:val="222222"/>
                <w:sz w:val="16"/>
              </w:rPr>
              <w:t>Farmer/FPO onboarding + lot creation</w:t>
            </w:r>
          </w:p>
        </w:tc>
        <w:tc>
          <w:tcPr>
            <w:tcW w:type="dxa" w:w="3528"/>
            <w:vAlign w:val="center"/>
            <w:shd w:fill="FFFFFF"/>
          </w:tcPr>
          <w:p>
            <w:pPr>
              <w:spacing w:after="0" w:before="0"/>
            </w:pPr>
            <w:r/>
            <w:r>
              <w:rPr>
                <w:rFonts w:ascii="Arial" w:hAnsi="Arial"/>
                <w:b w:val="0"/>
                <w:color w:val="222222"/>
                <w:sz w:val="16"/>
              </w:rPr>
              <w:t>Creates the real-world input.</w:t>
            </w:r>
          </w:p>
        </w:tc>
        <w:tc>
          <w:tcPr>
            <w:tcW w:type="dxa" w:w="2952"/>
            <w:vAlign w:val="center"/>
            <w:shd w:fill="FFFFFF"/>
          </w:tcPr>
          <w:p>
            <w:pPr>
              <w:spacing w:after="0" w:before="0"/>
            </w:pPr>
            <w:r/>
            <w:r>
              <w:rPr>
                <w:rFonts w:ascii="Arial" w:hAnsi="Arial"/>
                <w:b w:val="0"/>
                <w:color w:val="222222"/>
                <w:sz w:val="16"/>
              </w:rPr>
              <w:t>Must work end to end.</w:t>
            </w:r>
          </w:p>
        </w:tc>
      </w:tr>
      <w:tr>
        <w:tc>
          <w:tcPr>
            <w:tcW w:type="dxa" w:w="720"/>
            <w:vAlign w:val="center"/>
            <w:shd w:fill="F3F5F7"/>
          </w:tcPr>
          <w:p>
            <w:pPr>
              <w:spacing w:after="0" w:before="0"/>
            </w:pPr>
            <w:r/>
            <w:r>
              <w:rPr>
                <w:rFonts w:ascii="Arial" w:hAnsi="Arial"/>
                <w:b w:val="0"/>
                <w:color w:val="222222"/>
                <w:sz w:val="16"/>
              </w:rPr>
              <w:t>P0</w:t>
            </w:r>
          </w:p>
        </w:tc>
        <w:tc>
          <w:tcPr>
            <w:tcW w:type="dxa" w:w="2448"/>
            <w:vAlign w:val="center"/>
            <w:shd w:fill="F3F5F7"/>
          </w:tcPr>
          <w:p>
            <w:pPr>
              <w:spacing w:after="0" w:before="0"/>
            </w:pPr>
            <w:r/>
            <w:r>
              <w:rPr>
                <w:rFonts w:ascii="Arial" w:hAnsi="Arial"/>
                <w:b w:val="0"/>
                <w:color w:val="222222"/>
                <w:sz w:val="16"/>
              </w:rPr>
              <w:t>Market intelligence</w:t>
            </w:r>
          </w:p>
        </w:tc>
        <w:tc>
          <w:tcPr>
            <w:tcW w:type="dxa" w:w="3528"/>
            <w:vAlign w:val="center"/>
            <w:shd w:fill="F3F5F7"/>
          </w:tcPr>
          <w:p>
            <w:pPr>
              <w:spacing w:after="0" w:before="0"/>
            </w:pPr>
            <w:r/>
            <w:r>
              <w:rPr>
                <w:rFonts w:ascii="Arial" w:hAnsi="Arial"/>
                <w:b w:val="0"/>
                <w:color w:val="222222"/>
                <w:sz w:val="16"/>
              </w:rPr>
              <w:t>Shows the data foundation.</w:t>
            </w:r>
          </w:p>
        </w:tc>
        <w:tc>
          <w:tcPr>
            <w:tcW w:type="dxa" w:w="2952"/>
            <w:vAlign w:val="center"/>
            <w:shd w:fill="F3F5F7"/>
          </w:tcPr>
          <w:p>
            <w:pPr>
              <w:spacing w:after="0" w:before="0"/>
            </w:pPr>
            <w:r/>
            <w:r>
              <w:rPr>
                <w:rFonts w:ascii="Arial" w:hAnsi="Arial"/>
                <w:b w:val="0"/>
                <w:color w:val="222222"/>
                <w:sz w:val="16"/>
              </w:rPr>
              <w:t>Real price data where practical; demo data otherwise.</w:t>
            </w:r>
          </w:p>
        </w:tc>
      </w:tr>
      <w:tr>
        <w:tc>
          <w:tcPr>
            <w:tcW w:type="dxa" w:w="720"/>
            <w:vAlign w:val="center"/>
            <w:shd w:fill="FFFFFF"/>
          </w:tcPr>
          <w:p>
            <w:pPr>
              <w:spacing w:after="0" w:before="0"/>
            </w:pPr>
            <w:r/>
            <w:r>
              <w:rPr>
                <w:rFonts w:ascii="Arial" w:hAnsi="Arial"/>
                <w:b w:val="0"/>
                <w:color w:val="222222"/>
                <w:sz w:val="16"/>
              </w:rPr>
              <w:t>P0</w:t>
            </w:r>
          </w:p>
        </w:tc>
        <w:tc>
          <w:tcPr>
            <w:tcW w:type="dxa" w:w="2448"/>
            <w:vAlign w:val="center"/>
            <w:shd w:fill="FFFFFF"/>
          </w:tcPr>
          <w:p>
            <w:pPr>
              <w:spacing w:after="0" w:before="0"/>
            </w:pPr>
            <w:r/>
            <w:r>
              <w:rPr>
                <w:rFonts w:ascii="Arial" w:hAnsi="Arial"/>
                <w:b w:val="0"/>
                <w:color w:val="222222"/>
                <w:sz w:val="16"/>
              </w:rPr>
              <w:t>Buyer demand + matching</w:t>
            </w:r>
          </w:p>
        </w:tc>
        <w:tc>
          <w:tcPr>
            <w:tcW w:type="dxa" w:w="3528"/>
            <w:vAlign w:val="center"/>
            <w:shd w:fill="FFFFFF"/>
          </w:tcPr>
          <w:p>
            <w:pPr>
              <w:spacing w:after="0" w:before="0"/>
            </w:pPr>
            <w:r/>
            <w:r>
              <w:rPr>
                <w:rFonts w:ascii="Arial" w:hAnsi="Arial"/>
                <w:b w:val="0"/>
                <w:color w:val="222222"/>
                <w:sz w:val="16"/>
              </w:rPr>
              <w:t>Demonstrates market linkage.</w:t>
            </w:r>
          </w:p>
        </w:tc>
        <w:tc>
          <w:tcPr>
            <w:tcW w:type="dxa" w:w="2952"/>
            <w:vAlign w:val="center"/>
            <w:shd w:fill="FFFFFF"/>
          </w:tcPr>
          <w:p>
            <w:pPr>
              <w:spacing w:after="0" w:before="0"/>
            </w:pPr>
            <w:r/>
            <w:r>
              <w:rPr>
                <w:rFonts w:ascii="Arial" w:hAnsi="Arial"/>
                <w:b w:val="0"/>
                <w:color w:val="222222"/>
                <w:sz w:val="16"/>
              </w:rPr>
              <w:t>Rule-based matching first.</w:t>
            </w:r>
          </w:p>
        </w:tc>
      </w:tr>
      <w:tr>
        <w:tc>
          <w:tcPr>
            <w:tcW w:type="dxa" w:w="720"/>
            <w:vAlign w:val="center"/>
            <w:shd w:fill="F3F5F7"/>
          </w:tcPr>
          <w:p>
            <w:pPr>
              <w:spacing w:after="0" w:before="0"/>
            </w:pPr>
            <w:r/>
            <w:r>
              <w:rPr>
                <w:rFonts w:ascii="Arial" w:hAnsi="Arial"/>
                <w:b w:val="0"/>
                <w:color w:val="222222"/>
                <w:sz w:val="16"/>
              </w:rPr>
              <w:t>P0</w:t>
            </w:r>
          </w:p>
        </w:tc>
        <w:tc>
          <w:tcPr>
            <w:tcW w:type="dxa" w:w="2448"/>
            <w:vAlign w:val="center"/>
            <w:shd w:fill="F3F5F7"/>
          </w:tcPr>
          <w:p>
            <w:pPr>
              <w:spacing w:after="0" w:before="0"/>
            </w:pPr>
            <w:r/>
            <w:r>
              <w:rPr>
                <w:rFonts w:ascii="Arial" w:hAnsi="Arial"/>
                <w:b w:val="0"/>
                <w:color w:val="222222"/>
                <w:sz w:val="16"/>
              </w:rPr>
              <w:t>Net realization</w:t>
            </w:r>
          </w:p>
        </w:tc>
        <w:tc>
          <w:tcPr>
            <w:tcW w:type="dxa" w:w="3528"/>
            <w:vAlign w:val="center"/>
            <w:shd w:fill="F3F5F7"/>
          </w:tcPr>
          <w:p>
            <w:pPr>
              <w:spacing w:after="0" w:before="0"/>
            </w:pPr>
            <w:r/>
            <w:r>
              <w:rPr>
                <w:rFonts w:ascii="Arial" w:hAnsi="Arial"/>
                <w:b w:val="0"/>
                <w:color w:val="222222"/>
                <w:sz w:val="16"/>
              </w:rPr>
              <w:t>Main differentiating decision layer.</w:t>
            </w:r>
          </w:p>
        </w:tc>
        <w:tc>
          <w:tcPr>
            <w:tcW w:type="dxa" w:w="2952"/>
            <w:vAlign w:val="center"/>
            <w:shd w:fill="F3F5F7"/>
          </w:tcPr>
          <w:p>
            <w:pPr>
              <w:spacing w:after="0" w:before="0"/>
            </w:pPr>
            <w:r/>
            <w:r>
              <w:rPr>
                <w:rFonts w:ascii="Arial" w:hAnsi="Arial"/>
                <w:b w:val="0"/>
                <w:color w:val="222222"/>
                <w:sz w:val="16"/>
              </w:rPr>
              <w:t>Transparent formula with assumptions.</w:t>
            </w:r>
          </w:p>
        </w:tc>
      </w:tr>
      <w:tr>
        <w:tc>
          <w:tcPr>
            <w:tcW w:type="dxa" w:w="720"/>
            <w:vAlign w:val="center"/>
            <w:shd w:fill="FFFFFF"/>
          </w:tcPr>
          <w:p>
            <w:pPr>
              <w:spacing w:after="0" w:before="0"/>
            </w:pPr>
            <w:r/>
            <w:r>
              <w:rPr>
                <w:rFonts w:ascii="Arial" w:hAnsi="Arial"/>
                <w:b w:val="0"/>
                <w:color w:val="222222"/>
                <w:sz w:val="16"/>
              </w:rPr>
              <w:t>P0</w:t>
            </w:r>
          </w:p>
        </w:tc>
        <w:tc>
          <w:tcPr>
            <w:tcW w:type="dxa" w:w="2448"/>
            <w:vAlign w:val="center"/>
            <w:shd w:fill="FFFFFF"/>
          </w:tcPr>
          <w:p>
            <w:pPr>
              <w:spacing w:after="0" w:before="0"/>
            </w:pPr>
            <w:r/>
            <w:r>
              <w:rPr>
                <w:rFonts w:ascii="Arial" w:hAnsi="Arial"/>
                <w:b w:val="0"/>
                <w:color w:val="222222"/>
                <w:sz w:val="16"/>
              </w:rPr>
              <w:t>Explainable recommendation</w:t>
            </w:r>
          </w:p>
        </w:tc>
        <w:tc>
          <w:tcPr>
            <w:tcW w:type="dxa" w:w="3528"/>
            <w:vAlign w:val="center"/>
            <w:shd w:fill="FFFFFF"/>
          </w:tcPr>
          <w:p>
            <w:pPr>
              <w:spacing w:after="0" w:before="0"/>
            </w:pPr>
            <w:r/>
            <w:r>
              <w:rPr>
                <w:rFonts w:ascii="Arial" w:hAnsi="Arial"/>
                <w:b w:val="0"/>
                <w:color w:val="222222"/>
                <w:sz w:val="16"/>
              </w:rPr>
              <w:t>Turns information into action.</w:t>
            </w:r>
          </w:p>
        </w:tc>
        <w:tc>
          <w:tcPr>
            <w:tcW w:type="dxa" w:w="2952"/>
            <w:vAlign w:val="center"/>
            <w:shd w:fill="FFFFFF"/>
          </w:tcPr>
          <w:p>
            <w:pPr>
              <w:spacing w:after="0" w:before="0"/>
            </w:pPr>
            <w:r/>
            <w:r>
              <w:rPr>
                <w:rFonts w:ascii="Arial" w:hAnsi="Arial"/>
                <w:b w:val="0"/>
                <w:color w:val="222222"/>
                <w:sz w:val="16"/>
              </w:rPr>
              <w:t>Score and show “why”.</w:t>
            </w:r>
          </w:p>
        </w:tc>
      </w:tr>
      <w:tr>
        <w:tc>
          <w:tcPr>
            <w:tcW w:type="dxa" w:w="720"/>
            <w:vAlign w:val="center"/>
            <w:shd w:fill="F3F5F7"/>
          </w:tcPr>
          <w:p>
            <w:pPr>
              <w:spacing w:after="0" w:before="0"/>
            </w:pPr>
            <w:r/>
            <w:r>
              <w:rPr>
                <w:rFonts w:ascii="Arial" w:hAnsi="Arial"/>
                <w:b w:val="0"/>
                <w:color w:val="222222"/>
                <w:sz w:val="16"/>
              </w:rPr>
              <w:t>P0</w:t>
            </w:r>
          </w:p>
        </w:tc>
        <w:tc>
          <w:tcPr>
            <w:tcW w:type="dxa" w:w="2448"/>
            <w:vAlign w:val="center"/>
            <w:shd w:fill="F3F5F7"/>
          </w:tcPr>
          <w:p>
            <w:pPr>
              <w:spacing w:after="0" w:before="0"/>
            </w:pPr>
            <w:r/>
            <w:r>
              <w:rPr>
                <w:rFonts w:ascii="Arial" w:hAnsi="Arial"/>
                <w:b w:val="0"/>
                <w:color w:val="222222"/>
                <w:sz w:val="16"/>
              </w:rPr>
              <w:t>Offer / acceptance flow</w:t>
            </w:r>
          </w:p>
        </w:tc>
        <w:tc>
          <w:tcPr>
            <w:tcW w:type="dxa" w:w="3528"/>
            <w:vAlign w:val="center"/>
            <w:shd w:fill="F3F5F7"/>
          </w:tcPr>
          <w:p>
            <w:pPr>
              <w:spacing w:after="0" w:before="0"/>
            </w:pPr>
            <w:r/>
            <w:r>
              <w:rPr>
                <w:rFonts w:ascii="Arial" w:hAnsi="Arial"/>
                <w:b w:val="0"/>
                <w:color w:val="222222"/>
                <w:sz w:val="16"/>
              </w:rPr>
              <w:t>Makes the platform transactional.</w:t>
            </w:r>
          </w:p>
        </w:tc>
        <w:tc>
          <w:tcPr>
            <w:tcW w:type="dxa" w:w="2952"/>
            <w:vAlign w:val="center"/>
            <w:shd w:fill="F3F5F7"/>
          </w:tcPr>
          <w:p>
            <w:pPr>
              <w:spacing w:after="0" w:before="0"/>
            </w:pPr>
            <w:r/>
            <w:r>
              <w:rPr>
                <w:rFonts w:ascii="Arial" w:hAnsi="Arial"/>
                <w:b w:val="0"/>
                <w:color w:val="222222"/>
                <w:sz w:val="16"/>
              </w:rPr>
              <w:t>Fully clickable/functional in prototype.</w:t>
            </w:r>
          </w:p>
        </w:tc>
      </w:tr>
      <w:tr>
        <w:tc>
          <w:tcPr>
            <w:tcW w:type="dxa" w:w="720"/>
            <w:vAlign w:val="center"/>
            <w:shd w:fill="FFFFFF"/>
          </w:tcPr>
          <w:p>
            <w:pPr>
              <w:spacing w:after="0" w:before="0"/>
            </w:pPr>
            <w:r/>
            <w:r>
              <w:rPr>
                <w:rFonts w:ascii="Arial" w:hAnsi="Arial"/>
                <w:b w:val="0"/>
                <w:color w:val="222222"/>
                <w:sz w:val="16"/>
              </w:rPr>
              <w:t>P1</w:t>
            </w:r>
          </w:p>
        </w:tc>
        <w:tc>
          <w:tcPr>
            <w:tcW w:type="dxa" w:w="2448"/>
            <w:vAlign w:val="center"/>
            <w:shd w:fill="FFFFFF"/>
          </w:tcPr>
          <w:p>
            <w:pPr>
              <w:spacing w:after="0" w:before="0"/>
            </w:pPr>
            <w:r/>
            <w:r>
              <w:rPr>
                <w:rFonts w:ascii="Arial" w:hAnsi="Arial"/>
                <w:b w:val="0"/>
                <w:color w:val="222222"/>
                <w:sz w:val="16"/>
              </w:rPr>
              <w:t>Logistics estimate</w:t>
            </w:r>
          </w:p>
        </w:tc>
        <w:tc>
          <w:tcPr>
            <w:tcW w:type="dxa" w:w="3528"/>
            <w:vAlign w:val="center"/>
            <w:shd w:fill="FFFFFF"/>
          </w:tcPr>
          <w:p>
            <w:pPr>
              <w:spacing w:after="0" w:before="0"/>
            </w:pPr>
            <w:r/>
            <w:r>
              <w:rPr>
                <w:rFonts w:ascii="Arial" w:hAnsi="Arial"/>
                <w:b w:val="0"/>
                <w:color w:val="222222"/>
                <w:sz w:val="16"/>
              </w:rPr>
              <w:t>Adds economic realism.</w:t>
            </w:r>
          </w:p>
        </w:tc>
        <w:tc>
          <w:tcPr>
            <w:tcW w:type="dxa" w:w="2952"/>
            <w:vAlign w:val="center"/>
            <w:shd w:fill="FFFFFF"/>
          </w:tcPr>
          <w:p>
            <w:pPr>
              <w:spacing w:after="0" w:before="0"/>
            </w:pPr>
            <w:r/>
            <w:r>
              <w:rPr>
                <w:rFonts w:ascii="Arial" w:hAnsi="Arial"/>
                <w:b w:val="0"/>
                <w:color w:val="222222"/>
                <w:sz w:val="16"/>
              </w:rPr>
              <w:t>Scenario-based simulation acceptable.</w:t>
            </w:r>
          </w:p>
        </w:tc>
      </w:tr>
      <w:tr>
        <w:tc>
          <w:tcPr>
            <w:tcW w:type="dxa" w:w="720"/>
            <w:vAlign w:val="center"/>
            <w:shd w:fill="F3F5F7"/>
          </w:tcPr>
          <w:p>
            <w:pPr>
              <w:spacing w:after="0" w:before="0"/>
            </w:pPr>
            <w:r/>
            <w:r>
              <w:rPr>
                <w:rFonts w:ascii="Arial" w:hAnsi="Arial"/>
                <w:b w:val="0"/>
                <w:color w:val="222222"/>
                <w:sz w:val="16"/>
              </w:rPr>
              <w:t>P1</w:t>
            </w:r>
          </w:p>
        </w:tc>
        <w:tc>
          <w:tcPr>
            <w:tcW w:type="dxa" w:w="2448"/>
            <w:vAlign w:val="center"/>
            <w:shd w:fill="F3F5F7"/>
          </w:tcPr>
          <w:p>
            <w:pPr>
              <w:spacing w:after="0" w:before="0"/>
            </w:pPr>
            <w:r/>
            <w:r>
              <w:rPr>
                <w:rFonts w:ascii="Arial" w:hAnsi="Arial"/>
                <w:b w:val="0"/>
                <w:color w:val="222222"/>
                <w:sz w:val="16"/>
              </w:rPr>
              <w:t>Quality / grade detail</w:t>
            </w:r>
          </w:p>
        </w:tc>
        <w:tc>
          <w:tcPr>
            <w:tcW w:type="dxa" w:w="3528"/>
            <w:vAlign w:val="center"/>
            <w:shd w:fill="F3F5F7"/>
          </w:tcPr>
          <w:p>
            <w:pPr>
              <w:spacing w:after="0" w:before="0"/>
            </w:pPr>
            <w:r/>
            <w:r>
              <w:rPr>
                <w:rFonts w:ascii="Arial" w:hAnsi="Arial"/>
                <w:b w:val="0"/>
                <w:color w:val="222222"/>
                <w:sz w:val="16"/>
              </w:rPr>
              <w:t>Improves trust and buyer fit.</w:t>
            </w:r>
          </w:p>
        </w:tc>
        <w:tc>
          <w:tcPr>
            <w:tcW w:type="dxa" w:w="2952"/>
            <w:vAlign w:val="center"/>
            <w:shd w:fill="F3F5F7"/>
          </w:tcPr>
          <w:p>
            <w:pPr>
              <w:spacing w:after="0" w:before="0"/>
            </w:pPr>
            <w:r/>
            <w:r>
              <w:rPr>
                <w:rFonts w:ascii="Arial" w:hAnsi="Arial"/>
                <w:b w:val="0"/>
                <w:color w:val="222222"/>
                <w:sz w:val="16"/>
              </w:rPr>
              <w:t>Structured fields; evidence upload optional.</w:t>
            </w:r>
          </w:p>
        </w:tc>
      </w:tr>
      <w:tr>
        <w:tc>
          <w:tcPr>
            <w:tcW w:type="dxa" w:w="720"/>
            <w:vAlign w:val="center"/>
            <w:shd w:fill="FFFFFF"/>
          </w:tcPr>
          <w:p>
            <w:pPr>
              <w:spacing w:after="0" w:before="0"/>
            </w:pPr>
            <w:r/>
            <w:r>
              <w:rPr>
                <w:rFonts w:ascii="Arial" w:hAnsi="Arial"/>
                <w:b w:val="0"/>
                <w:color w:val="222222"/>
                <w:sz w:val="16"/>
              </w:rPr>
              <w:t>P1</w:t>
            </w:r>
          </w:p>
        </w:tc>
        <w:tc>
          <w:tcPr>
            <w:tcW w:type="dxa" w:w="2448"/>
            <w:vAlign w:val="center"/>
            <w:shd w:fill="FFFFFF"/>
          </w:tcPr>
          <w:p>
            <w:pPr>
              <w:spacing w:after="0" w:before="0"/>
            </w:pPr>
            <w:r/>
            <w:r>
              <w:rPr>
                <w:rFonts w:ascii="Arial" w:hAnsi="Arial"/>
                <w:b w:val="0"/>
                <w:color w:val="222222"/>
                <w:sz w:val="16"/>
              </w:rPr>
              <w:t>Payment status + timeline</w:t>
            </w:r>
          </w:p>
        </w:tc>
        <w:tc>
          <w:tcPr>
            <w:tcW w:type="dxa" w:w="3528"/>
            <w:vAlign w:val="center"/>
            <w:shd w:fill="FFFFFF"/>
          </w:tcPr>
          <w:p>
            <w:pPr>
              <w:spacing w:after="0" w:before="0"/>
            </w:pPr>
            <w:r/>
            <w:r>
              <w:rPr>
                <w:rFonts w:ascii="Arial" w:hAnsi="Arial"/>
                <w:b w:val="0"/>
                <w:color w:val="222222"/>
                <w:sz w:val="16"/>
              </w:rPr>
              <w:t>Completes lifecycle.</w:t>
            </w:r>
          </w:p>
        </w:tc>
        <w:tc>
          <w:tcPr>
            <w:tcW w:type="dxa" w:w="2952"/>
            <w:vAlign w:val="center"/>
            <w:shd w:fill="FFFFFF"/>
          </w:tcPr>
          <w:p>
            <w:pPr>
              <w:spacing w:after="0" w:before="0"/>
            </w:pPr>
            <w:r/>
            <w:r>
              <w:rPr>
                <w:rFonts w:ascii="Arial" w:hAnsi="Arial"/>
                <w:b w:val="0"/>
                <w:color w:val="222222"/>
                <w:sz w:val="16"/>
              </w:rPr>
              <w:t>Simulated transaction state.</w:t>
            </w:r>
          </w:p>
        </w:tc>
      </w:tr>
      <w:tr>
        <w:tc>
          <w:tcPr>
            <w:tcW w:type="dxa" w:w="720"/>
            <w:vAlign w:val="center"/>
            <w:shd w:fill="F3F5F7"/>
          </w:tcPr>
          <w:p>
            <w:pPr>
              <w:spacing w:after="0" w:before="0"/>
            </w:pPr>
            <w:r/>
            <w:r>
              <w:rPr>
                <w:rFonts w:ascii="Arial" w:hAnsi="Arial"/>
                <w:b w:val="0"/>
                <w:color w:val="222222"/>
                <w:sz w:val="16"/>
              </w:rPr>
              <w:t>P2</w:t>
            </w:r>
          </w:p>
        </w:tc>
        <w:tc>
          <w:tcPr>
            <w:tcW w:type="dxa" w:w="2448"/>
            <w:vAlign w:val="center"/>
            <w:shd w:fill="F3F5F7"/>
          </w:tcPr>
          <w:p>
            <w:pPr>
              <w:spacing w:after="0" w:before="0"/>
            </w:pPr>
            <w:r/>
            <w:r>
              <w:rPr>
                <w:rFonts w:ascii="Arial" w:hAnsi="Arial"/>
                <w:b w:val="0"/>
                <w:color w:val="222222"/>
                <w:sz w:val="16"/>
              </w:rPr>
              <w:t>Dispute / grievance</w:t>
            </w:r>
          </w:p>
        </w:tc>
        <w:tc>
          <w:tcPr>
            <w:tcW w:type="dxa" w:w="3528"/>
            <w:vAlign w:val="center"/>
            <w:shd w:fill="F3F5F7"/>
          </w:tcPr>
          <w:p>
            <w:pPr>
              <w:spacing w:after="0" w:before="0"/>
            </w:pPr>
            <w:r/>
            <w:r>
              <w:rPr>
                <w:rFonts w:ascii="Arial" w:hAnsi="Arial"/>
                <w:b w:val="0"/>
                <w:color w:val="222222"/>
                <w:sz w:val="16"/>
              </w:rPr>
              <w:t>Useful governance layer.</w:t>
            </w:r>
          </w:p>
        </w:tc>
        <w:tc>
          <w:tcPr>
            <w:tcW w:type="dxa" w:w="2952"/>
            <w:vAlign w:val="center"/>
            <w:shd w:fill="F3F5F7"/>
          </w:tcPr>
          <w:p>
            <w:pPr>
              <w:spacing w:after="0" w:before="0"/>
            </w:pPr>
            <w:r/>
            <w:r>
              <w:rPr>
                <w:rFonts w:ascii="Arial" w:hAnsi="Arial"/>
                <w:b w:val="0"/>
                <w:color w:val="222222"/>
                <w:sz w:val="16"/>
              </w:rPr>
              <w:t>Basic record/status only.</w:t>
            </w:r>
          </w:p>
        </w:tc>
      </w:tr>
      <w:tr>
        <w:tc>
          <w:tcPr>
            <w:tcW w:type="dxa" w:w="720"/>
            <w:vAlign w:val="center"/>
            <w:shd w:fill="FFFFFF"/>
          </w:tcPr>
          <w:p>
            <w:pPr>
              <w:spacing w:after="0" w:before="0"/>
            </w:pPr>
            <w:r/>
            <w:r>
              <w:rPr>
                <w:rFonts w:ascii="Arial" w:hAnsi="Arial"/>
                <w:b w:val="0"/>
                <w:color w:val="222222"/>
                <w:sz w:val="16"/>
              </w:rPr>
              <w:t>P2</w:t>
            </w:r>
          </w:p>
        </w:tc>
        <w:tc>
          <w:tcPr>
            <w:tcW w:type="dxa" w:w="2448"/>
            <w:vAlign w:val="center"/>
            <w:shd w:fill="FFFFFF"/>
          </w:tcPr>
          <w:p>
            <w:pPr>
              <w:spacing w:after="0" w:before="0"/>
            </w:pPr>
            <w:r/>
            <w:r>
              <w:rPr>
                <w:rFonts w:ascii="Arial" w:hAnsi="Arial"/>
                <w:b w:val="0"/>
                <w:color w:val="222222"/>
                <w:sz w:val="16"/>
              </w:rPr>
              <w:t>Advanced forecast / ML</w:t>
            </w:r>
          </w:p>
        </w:tc>
        <w:tc>
          <w:tcPr>
            <w:tcW w:type="dxa" w:w="3528"/>
            <w:vAlign w:val="center"/>
            <w:shd w:fill="FFFFFF"/>
          </w:tcPr>
          <w:p>
            <w:pPr>
              <w:spacing w:after="0" w:before="0"/>
            </w:pPr>
            <w:r/>
            <w:r>
              <w:rPr>
                <w:rFonts w:ascii="Arial" w:hAnsi="Arial"/>
                <w:b w:val="0"/>
                <w:color w:val="222222"/>
                <w:sz w:val="16"/>
              </w:rPr>
              <w:t>Nice-to-have after core flow.</w:t>
            </w:r>
          </w:p>
        </w:tc>
        <w:tc>
          <w:tcPr>
            <w:tcW w:type="dxa" w:w="2952"/>
            <w:vAlign w:val="center"/>
            <w:shd w:fill="FFFFFF"/>
          </w:tcPr>
          <w:p>
            <w:pPr>
              <w:spacing w:after="0" w:before="0"/>
            </w:pPr>
            <w:r/>
            <w:r>
              <w:rPr>
                <w:rFonts w:ascii="Arial" w:hAnsi="Arial"/>
                <w:b w:val="0"/>
                <w:color w:val="222222"/>
                <w:sz w:val="16"/>
              </w:rPr>
              <w:t>Do only after core is stable.</w:t>
            </w:r>
          </w:p>
        </w:tc>
      </w:tr>
      <w:tr>
        <w:tc>
          <w:tcPr>
            <w:tcW w:type="dxa" w:w="720"/>
            <w:vAlign w:val="center"/>
            <w:shd w:fill="F3F5F7"/>
          </w:tcPr>
          <w:p>
            <w:pPr>
              <w:spacing w:after="0" w:before="0"/>
            </w:pPr>
            <w:r/>
            <w:r>
              <w:rPr>
                <w:rFonts w:ascii="Arial" w:hAnsi="Arial"/>
                <w:b w:val="0"/>
                <w:color w:val="222222"/>
                <w:sz w:val="16"/>
              </w:rPr>
              <w:t>P2</w:t>
            </w:r>
          </w:p>
        </w:tc>
        <w:tc>
          <w:tcPr>
            <w:tcW w:type="dxa" w:w="2448"/>
            <w:vAlign w:val="center"/>
            <w:shd w:fill="F3F5F7"/>
          </w:tcPr>
          <w:p>
            <w:pPr>
              <w:spacing w:after="0" w:before="0"/>
            </w:pPr>
            <w:r/>
            <w:r>
              <w:rPr>
                <w:rFonts w:ascii="Arial" w:hAnsi="Arial"/>
                <w:b w:val="0"/>
                <w:color w:val="222222"/>
                <w:sz w:val="16"/>
              </w:rPr>
              <w:t>Large external integrations</w:t>
            </w:r>
          </w:p>
        </w:tc>
        <w:tc>
          <w:tcPr>
            <w:tcW w:type="dxa" w:w="3528"/>
            <w:vAlign w:val="center"/>
            <w:shd w:fill="F3F5F7"/>
          </w:tcPr>
          <w:p>
            <w:pPr>
              <w:spacing w:after="0" w:before="0"/>
            </w:pPr>
            <w:r/>
            <w:r>
              <w:rPr>
                <w:rFonts w:ascii="Arial" w:hAnsi="Arial"/>
                <w:b w:val="0"/>
                <w:color w:val="222222"/>
                <w:sz w:val="16"/>
              </w:rPr>
              <w:t>High risk under deadline.</w:t>
            </w:r>
          </w:p>
        </w:tc>
        <w:tc>
          <w:tcPr>
            <w:tcW w:type="dxa" w:w="2952"/>
            <w:vAlign w:val="center"/>
            <w:shd w:fill="F3F5F7"/>
          </w:tcPr>
          <w:p>
            <w:pPr>
              <w:spacing w:after="0" w:before="0"/>
            </w:pPr>
            <w:r/>
            <w:r>
              <w:rPr>
                <w:rFonts w:ascii="Arial" w:hAnsi="Arial"/>
                <w:b w:val="0"/>
                <w:color w:val="222222"/>
                <w:sz w:val="16"/>
              </w:rPr>
              <w:t>Avoid unless verified and easy.</w:t>
            </w:r>
          </w:p>
        </w:tc>
      </w:tr>
    </w:tbl>
    <w:p>
      <w:pPr>
        <w:spacing w:after="20"/>
      </w:pPr>
    </w:p>
    <w:p>
      <w:pPr>
        <w:pStyle w:val="Heading1"/>
        <w:keepNext/>
      </w:pPr>
      <w:r>
        <w:rPr>
          <w:rFonts w:ascii="Arial" w:hAnsi="Arial"/>
        </w:rPr>
        <w:t>8. Screen Map and Feature Specification</w:t>
      </w:r>
    </w:p>
    <w:p>
      <w:pPr>
        <w:pStyle w:val="BodyText"/>
        <w:spacing w:after="100" w:line="269" w:lineRule="auto"/>
      </w:pPr>
      <w:r>
        <w:rPr>
          <w:rFonts w:ascii="Arial" w:hAnsi="Arial"/>
        </w:rPr>
        <w:t>The screen map below translates the product concept into an implementation boundary. It intentionally distinguishes must-have screens from supporting or simulated screens.</w:t>
      </w:r>
    </w:p>
    <w:p>
      <w:pPr>
        <w:pStyle w:val="Heading2"/>
        <w:keepNext/>
      </w:pPr>
      <w:r>
        <w:rPr>
          <w:rFonts w:ascii="Arial" w:hAnsi="Arial"/>
        </w:rPr>
        <w:t>8.1 Shared / entry screens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Screen</w:t>
            </w:r>
          </w:p>
        </w:tc>
        <w:tc>
          <w:tcPr>
            <w:tcW w:type="dxa" w:w="3456"/>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Purpose</w:t>
            </w:r>
          </w:p>
        </w:tc>
        <w:tc>
          <w:tcPr>
            <w:tcW w:type="dxa" w:w="1008"/>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Priority</w:t>
            </w:r>
          </w:p>
        </w:tc>
        <w:tc>
          <w:tcPr>
            <w:tcW w:type="dxa" w:w="2880"/>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Key actions</w:t>
            </w:r>
          </w:p>
        </w:tc>
      </w:tr>
      <w:tr>
        <w:tc>
          <w:tcPr>
            <w:tcW w:type="dxa" w:w="2304"/>
            <w:vAlign w:val="center"/>
            <w:shd w:fill="FFFFFF"/>
          </w:tcPr>
          <w:p>
            <w:pPr>
              <w:spacing w:after="0" w:before="0"/>
            </w:pPr>
            <w:r/>
            <w:r>
              <w:rPr>
                <w:rFonts w:ascii="Arial" w:hAnsi="Arial"/>
                <w:b w:val="0"/>
                <w:color w:val="222222"/>
                <w:sz w:val="16"/>
              </w:rPr>
              <w:t>Landing / Product intro</w:t>
            </w:r>
          </w:p>
        </w:tc>
        <w:tc>
          <w:tcPr>
            <w:tcW w:type="dxa" w:w="3456"/>
            <w:vAlign w:val="center"/>
            <w:shd w:fill="FFFFFF"/>
          </w:tcPr>
          <w:p>
            <w:pPr>
              <w:spacing w:after="0" w:before="0"/>
            </w:pPr>
            <w:r/>
            <w:r>
              <w:rPr>
                <w:rFonts w:ascii="Arial" w:hAnsi="Arial"/>
                <w:b w:val="0"/>
                <w:color w:val="222222"/>
                <w:sz w:val="16"/>
              </w:rPr>
              <w:t>Explain KisanSetu value quickly.</w:t>
            </w:r>
          </w:p>
        </w:tc>
        <w:tc>
          <w:tcPr>
            <w:tcW w:type="dxa" w:w="1008"/>
            <w:vAlign w:val="center"/>
            <w:shd w:fill="FFFFFF"/>
          </w:tcPr>
          <w:p>
            <w:pPr>
              <w:spacing w:after="0" w:before="0"/>
            </w:pPr>
            <w:r/>
            <w:r>
              <w:rPr>
                <w:rFonts w:ascii="Arial" w:hAnsi="Arial"/>
                <w:b w:val="0"/>
                <w:color w:val="222222"/>
                <w:sz w:val="16"/>
              </w:rPr>
              <w:t>P1</w:t>
            </w:r>
          </w:p>
        </w:tc>
        <w:tc>
          <w:tcPr>
            <w:tcW w:type="dxa" w:w="2880"/>
            <w:vAlign w:val="center"/>
            <w:shd w:fill="FFFFFF"/>
          </w:tcPr>
          <w:p>
            <w:pPr>
              <w:spacing w:after="0" w:before="0"/>
            </w:pPr>
            <w:r/>
            <w:r>
              <w:rPr>
                <w:rFonts w:ascii="Arial" w:hAnsi="Arial"/>
                <w:b w:val="0"/>
                <w:color w:val="222222"/>
                <w:sz w:val="16"/>
              </w:rPr>
              <w:t>Enter platform, view how it works.</w:t>
            </w:r>
          </w:p>
        </w:tc>
      </w:tr>
      <w:tr>
        <w:tc>
          <w:tcPr>
            <w:tcW w:type="dxa" w:w="2304"/>
            <w:vAlign w:val="center"/>
            <w:shd w:fill="F3F5F7"/>
          </w:tcPr>
          <w:p>
            <w:pPr>
              <w:spacing w:after="0" w:before="0"/>
            </w:pPr>
            <w:r/>
            <w:r>
              <w:rPr>
                <w:rFonts w:ascii="Arial" w:hAnsi="Arial"/>
                <w:b w:val="0"/>
                <w:color w:val="222222"/>
                <w:sz w:val="16"/>
              </w:rPr>
              <w:t>Role selection / registration</w:t>
            </w:r>
          </w:p>
        </w:tc>
        <w:tc>
          <w:tcPr>
            <w:tcW w:type="dxa" w:w="3456"/>
            <w:vAlign w:val="center"/>
            <w:shd w:fill="F3F5F7"/>
          </w:tcPr>
          <w:p>
            <w:pPr>
              <w:spacing w:after="0" w:before="0"/>
            </w:pPr>
            <w:r/>
            <w:r>
              <w:rPr>
                <w:rFonts w:ascii="Arial" w:hAnsi="Arial"/>
                <w:b w:val="0"/>
                <w:color w:val="222222"/>
                <w:sz w:val="16"/>
              </w:rPr>
              <w:t>Choose farmer, FPO or buyer.</w:t>
            </w:r>
          </w:p>
        </w:tc>
        <w:tc>
          <w:tcPr>
            <w:tcW w:type="dxa" w:w="1008"/>
            <w:vAlign w:val="center"/>
            <w:shd w:fill="F3F5F7"/>
          </w:tcPr>
          <w:p>
            <w:pPr>
              <w:spacing w:after="0" w:before="0"/>
            </w:pPr>
            <w:r/>
            <w:r>
              <w:rPr>
                <w:rFonts w:ascii="Arial" w:hAnsi="Arial"/>
                <w:b w:val="0"/>
                <w:color w:val="222222"/>
                <w:sz w:val="16"/>
              </w:rPr>
              <w:t>P0</w:t>
            </w:r>
          </w:p>
        </w:tc>
        <w:tc>
          <w:tcPr>
            <w:tcW w:type="dxa" w:w="2880"/>
            <w:vAlign w:val="center"/>
            <w:shd w:fill="F3F5F7"/>
          </w:tcPr>
          <w:p>
            <w:pPr>
              <w:spacing w:after="0" w:before="0"/>
            </w:pPr>
            <w:r/>
            <w:r>
              <w:rPr>
                <w:rFonts w:ascii="Arial" w:hAnsi="Arial"/>
                <w:b w:val="0"/>
                <w:color w:val="222222"/>
                <w:sz w:val="16"/>
              </w:rPr>
              <w:t>Create profile, basic location and contact data.</w:t>
            </w:r>
          </w:p>
        </w:tc>
      </w:tr>
      <w:tr>
        <w:tc>
          <w:tcPr>
            <w:tcW w:type="dxa" w:w="2304"/>
            <w:vAlign w:val="center"/>
            <w:shd w:fill="FFFFFF"/>
          </w:tcPr>
          <w:p>
            <w:pPr>
              <w:spacing w:after="0" w:before="0"/>
            </w:pPr>
            <w:r/>
            <w:r>
              <w:rPr>
                <w:rFonts w:ascii="Arial" w:hAnsi="Arial"/>
                <w:b w:val="0"/>
                <w:color w:val="222222"/>
                <w:sz w:val="16"/>
              </w:rPr>
              <w:t>Login</w:t>
            </w:r>
          </w:p>
        </w:tc>
        <w:tc>
          <w:tcPr>
            <w:tcW w:type="dxa" w:w="3456"/>
            <w:vAlign w:val="center"/>
            <w:shd w:fill="FFFFFF"/>
          </w:tcPr>
          <w:p>
            <w:pPr>
              <w:spacing w:after="0" w:before="0"/>
            </w:pPr>
            <w:r/>
            <w:r>
              <w:rPr>
                <w:rFonts w:ascii="Arial" w:hAnsi="Arial"/>
                <w:b w:val="0"/>
                <w:color w:val="222222"/>
                <w:sz w:val="16"/>
              </w:rPr>
              <w:t>Secure access.</w:t>
            </w:r>
          </w:p>
        </w:tc>
        <w:tc>
          <w:tcPr>
            <w:tcW w:type="dxa" w:w="1008"/>
            <w:vAlign w:val="center"/>
            <w:shd w:fill="FFFFFF"/>
          </w:tcPr>
          <w:p>
            <w:pPr>
              <w:spacing w:after="0" w:before="0"/>
            </w:pPr>
            <w:r/>
            <w:r>
              <w:rPr>
                <w:rFonts w:ascii="Arial" w:hAnsi="Arial"/>
                <w:b w:val="0"/>
                <w:color w:val="222222"/>
                <w:sz w:val="16"/>
              </w:rPr>
              <w:t>P0</w:t>
            </w:r>
          </w:p>
        </w:tc>
        <w:tc>
          <w:tcPr>
            <w:tcW w:type="dxa" w:w="2880"/>
            <w:vAlign w:val="center"/>
            <w:shd w:fill="FFFFFF"/>
          </w:tcPr>
          <w:p>
            <w:pPr>
              <w:spacing w:after="0" w:before="0"/>
            </w:pPr>
            <w:r/>
            <w:r>
              <w:rPr>
                <w:rFonts w:ascii="Arial" w:hAnsi="Arial"/>
                <w:b w:val="0"/>
                <w:color w:val="222222"/>
                <w:sz w:val="16"/>
              </w:rPr>
              <w:t>Role-aware login.</w:t>
            </w:r>
          </w:p>
        </w:tc>
      </w:tr>
      <w:tr>
        <w:tc>
          <w:tcPr>
            <w:tcW w:type="dxa" w:w="2304"/>
            <w:vAlign w:val="center"/>
            <w:shd w:fill="F3F5F7"/>
          </w:tcPr>
          <w:p>
            <w:pPr>
              <w:spacing w:after="0" w:before="0"/>
            </w:pPr>
            <w:r/>
            <w:r>
              <w:rPr>
                <w:rFonts w:ascii="Arial" w:hAnsi="Arial"/>
                <w:b w:val="0"/>
                <w:color w:val="222222"/>
                <w:sz w:val="16"/>
              </w:rPr>
              <w:t>Demo / SMS simulator entry</w:t>
            </w:r>
          </w:p>
        </w:tc>
        <w:tc>
          <w:tcPr>
            <w:tcW w:type="dxa" w:w="3456"/>
            <w:vAlign w:val="center"/>
            <w:shd w:fill="F3F5F7"/>
          </w:tcPr>
          <w:p>
            <w:pPr>
              <w:spacing w:after="0" w:before="0"/>
            </w:pPr>
            <w:r/>
            <w:r>
              <w:rPr>
                <w:rFonts w:ascii="Arial" w:hAnsi="Arial"/>
                <w:b w:val="0"/>
                <w:color w:val="222222"/>
                <w:sz w:val="16"/>
              </w:rPr>
              <w:t>Demonstrate keypad-phone route.</w:t>
            </w:r>
          </w:p>
        </w:tc>
        <w:tc>
          <w:tcPr>
            <w:tcW w:type="dxa" w:w="1008"/>
            <w:vAlign w:val="center"/>
            <w:shd w:fill="F3F5F7"/>
          </w:tcPr>
          <w:p>
            <w:pPr>
              <w:spacing w:after="0" w:before="0"/>
            </w:pPr>
            <w:r/>
            <w:r>
              <w:rPr>
                <w:rFonts w:ascii="Arial" w:hAnsi="Arial"/>
                <w:b w:val="0"/>
                <w:color w:val="222222"/>
                <w:sz w:val="16"/>
              </w:rPr>
              <w:t>P1</w:t>
            </w:r>
          </w:p>
        </w:tc>
        <w:tc>
          <w:tcPr>
            <w:tcW w:type="dxa" w:w="2880"/>
            <w:vAlign w:val="center"/>
            <w:shd w:fill="F3F5F7"/>
          </w:tcPr>
          <w:p>
            <w:pPr>
              <w:spacing w:after="0" w:before="0"/>
            </w:pPr>
            <w:r/>
            <w:r>
              <w:rPr>
                <w:rFonts w:ascii="Arial" w:hAnsi="Arial"/>
                <w:b w:val="0"/>
                <w:color w:val="222222"/>
                <w:sz w:val="16"/>
              </w:rPr>
              <w:t>Open simulated SMS flow.</w:t>
            </w:r>
          </w:p>
        </w:tc>
      </w:tr>
    </w:tbl>
    <w:p>
      <w:pPr>
        <w:spacing w:after="20"/>
      </w:pPr>
    </w:p>
    <w:p>
      <w:pPr>
        <w:pStyle w:val="Heading2"/>
        <w:keepNext/>
      </w:pPr>
      <w:r>
        <w:rPr>
          <w:rFonts w:ascii="Arial" w:hAnsi="Arial"/>
        </w:rPr>
        <w:t>8.2 Farmer screens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Screen</w:t>
            </w:r>
          </w:p>
        </w:tc>
        <w:tc>
          <w:tcPr>
            <w:tcW w:type="dxa" w:w="3024"/>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Purpose</w:t>
            </w:r>
          </w:p>
        </w:tc>
        <w:tc>
          <w:tcPr>
            <w:tcW w:type="dxa" w:w="4032"/>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Key UI/data</w:t>
            </w:r>
          </w:p>
        </w:tc>
        <w:tc>
          <w:tcPr>
            <w:tcW w:type="dxa" w:w="864"/>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Priority</w:t>
            </w:r>
          </w:p>
        </w:tc>
      </w:tr>
      <w:tr>
        <w:tc>
          <w:tcPr>
            <w:tcW w:type="dxa" w:w="2232"/>
            <w:vAlign w:val="center"/>
            <w:shd w:fill="FFFFFF"/>
          </w:tcPr>
          <w:p>
            <w:pPr>
              <w:spacing w:after="0" w:before="0"/>
            </w:pPr>
            <w:r/>
            <w:r>
              <w:rPr>
                <w:rFonts w:ascii="Arial" w:hAnsi="Arial"/>
                <w:b w:val="0"/>
                <w:color w:val="222222"/>
                <w:sz w:val="16"/>
              </w:rPr>
              <w:t>Farmer Dashboard</w:t>
            </w:r>
          </w:p>
        </w:tc>
        <w:tc>
          <w:tcPr>
            <w:tcW w:type="dxa" w:w="3024"/>
            <w:vAlign w:val="center"/>
            <w:shd w:fill="FFFFFF"/>
          </w:tcPr>
          <w:p>
            <w:pPr>
              <w:spacing w:after="0" w:before="0"/>
            </w:pPr>
            <w:r/>
            <w:r>
              <w:rPr>
                <w:rFonts w:ascii="Arial" w:hAnsi="Arial"/>
                <w:b w:val="0"/>
                <w:color w:val="222222"/>
                <w:sz w:val="16"/>
              </w:rPr>
              <w:t>Current status and recommended action.</w:t>
            </w:r>
          </w:p>
        </w:tc>
        <w:tc>
          <w:tcPr>
            <w:tcW w:type="dxa" w:w="4032"/>
            <w:vAlign w:val="center"/>
            <w:shd w:fill="FFFFFF"/>
          </w:tcPr>
          <w:p>
            <w:pPr>
              <w:spacing w:after="0" w:before="0"/>
            </w:pPr>
            <w:r/>
            <w:r>
              <w:rPr>
                <w:rFonts w:ascii="Arial" w:hAnsi="Arial"/>
                <w:b w:val="0"/>
                <w:color w:val="222222"/>
                <w:sz w:val="16"/>
              </w:rPr>
              <w:t>Active lot, recommendation, offers, transaction timeline.</w:t>
            </w:r>
          </w:p>
        </w:tc>
        <w:tc>
          <w:tcPr>
            <w:tcW w:type="dxa" w:w="864"/>
            <w:vAlign w:val="center"/>
            <w:shd w:fill="FFFFFF"/>
          </w:tcPr>
          <w:p>
            <w:pPr>
              <w:spacing w:after="0" w:before="0"/>
            </w:pPr>
            <w:r/>
            <w:r>
              <w:rPr>
                <w:rFonts w:ascii="Arial" w:hAnsi="Arial"/>
                <w:b w:val="0"/>
                <w:color w:val="222222"/>
                <w:sz w:val="16"/>
              </w:rPr>
              <w:t>P0</w:t>
            </w:r>
          </w:p>
        </w:tc>
      </w:tr>
      <w:tr>
        <w:tc>
          <w:tcPr>
            <w:tcW w:type="dxa" w:w="2232"/>
            <w:vAlign w:val="center"/>
            <w:shd w:fill="F3F5F7"/>
          </w:tcPr>
          <w:p>
            <w:pPr>
              <w:spacing w:after="0" w:before="0"/>
            </w:pPr>
            <w:r/>
            <w:r>
              <w:rPr>
                <w:rFonts w:ascii="Arial" w:hAnsi="Arial"/>
                <w:b w:val="0"/>
                <w:color w:val="222222"/>
                <w:sz w:val="16"/>
              </w:rPr>
              <w:t>Create Lot</w:t>
            </w:r>
          </w:p>
        </w:tc>
        <w:tc>
          <w:tcPr>
            <w:tcW w:type="dxa" w:w="3024"/>
            <w:vAlign w:val="center"/>
            <w:shd w:fill="F3F5F7"/>
          </w:tcPr>
          <w:p>
            <w:pPr>
              <w:spacing w:after="0" w:before="0"/>
            </w:pPr>
            <w:r/>
            <w:r>
              <w:rPr>
                <w:rFonts w:ascii="Arial" w:hAnsi="Arial"/>
                <w:b w:val="0"/>
                <w:color w:val="222222"/>
                <w:sz w:val="16"/>
              </w:rPr>
              <w:t>Create a structured sale lot.</w:t>
            </w:r>
          </w:p>
        </w:tc>
        <w:tc>
          <w:tcPr>
            <w:tcW w:type="dxa" w:w="4032"/>
            <w:vAlign w:val="center"/>
            <w:shd w:fill="F3F5F7"/>
          </w:tcPr>
          <w:p>
            <w:pPr>
              <w:spacing w:after="0" w:before="0"/>
            </w:pPr>
            <w:r/>
            <w:r>
              <w:rPr>
                <w:rFonts w:ascii="Arial" w:hAnsi="Arial"/>
                <w:b w:val="0"/>
                <w:color w:val="222222"/>
                <w:sz w:val="16"/>
              </w:rPr>
              <w:t>Crop, variety, quantity, grade, location, harvest/availability.</w:t>
            </w:r>
          </w:p>
        </w:tc>
        <w:tc>
          <w:tcPr>
            <w:tcW w:type="dxa" w:w="864"/>
            <w:vAlign w:val="center"/>
            <w:shd w:fill="F3F5F7"/>
          </w:tcPr>
          <w:p>
            <w:pPr>
              <w:spacing w:after="0" w:before="0"/>
            </w:pPr>
            <w:r/>
            <w:r>
              <w:rPr>
                <w:rFonts w:ascii="Arial" w:hAnsi="Arial"/>
                <w:b w:val="0"/>
                <w:color w:val="222222"/>
                <w:sz w:val="16"/>
              </w:rPr>
              <w:t>P0</w:t>
            </w:r>
          </w:p>
        </w:tc>
      </w:tr>
      <w:tr>
        <w:tc>
          <w:tcPr>
            <w:tcW w:type="dxa" w:w="2232"/>
            <w:vAlign w:val="center"/>
            <w:shd w:fill="FFFFFF"/>
          </w:tcPr>
          <w:p>
            <w:pPr>
              <w:spacing w:after="0" w:before="0"/>
            </w:pPr>
            <w:r/>
            <w:r>
              <w:rPr>
                <w:rFonts w:ascii="Arial" w:hAnsi="Arial"/>
                <w:b w:val="0"/>
                <w:color w:val="222222"/>
                <w:sz w:val="16"/>
              </w:rPr>
              <w:t>Market Intelligence</w:t>
            </w:r>
          </w:p>
        </w:tc>
        <w:tc>
          <w:tcPr>
            <w:tcW w:type="dxa" w:w="3024"/>
            <w:vAlign w:val="center"/>
            <w:shd w:fill="FFFFFF"/>
          </w:tcPr>
          <w:p>
            <w:pPr>
              <w:spacing w:after="0" w:before="0"/>
            </w:pPr>
            <w:r/>
            <w:r>
              <w:rPr>
                <w:rFonts w:ascii="Arial" w:hAnsi="Arial"/>
                <w:b w:val="0"/>
                <w:color w:val="222222"/>
                <w:sz w:val="16"/>
              </w:rPr>
              <w:t>Show price + arrivals + nearby opportunities.</w:t>
            </w:r>
          </w:p>
        </w:tc>
        <w:tc>
          <w:tcPr>
            <w:tcW w:type="dxa" w:w="4032"/>
            <w:vAlign w:val="center"/>
            <w:shd w:fill="FFFFFF"/>
          </w:tcPr>
          <w:p>
            <w:pPr>
              <w:spacing w:after="0" w:before="0"/>
            </w:pPr>
            <w:r/>
            <w:r>
              <w:rPr>
                <w:rFonts w:ascii="Arial" w:hAnsi="Arial"/>
                <w:b w:val="0"/>
                <w:color w:val="222222"/>
                <w:sz w:val="16"/>
              </w:rPr>
              <w:t>Market cards, chart, source/date, price range, demand.</w:t>
            </w:r>
          </w:p>
        </w:tc>
        <w:tc>
          <w:tcPr>
            <w:tcW w:type="dxa" w:w="864"/>
            <w:vAlign w:val="center"/>
            <w:shd w:fill="FFFFFF"/>
          </w:tcPr>
          <w:p>
            <w:pPr>
              <w:spacing w:after="0" w:before="0"/>
            </w:pPr>
            <w:r/>
            <w:r>
              <w:rPr>
                <w:rFonts w:ascii="Arial" w:hAnsi="Arial"/>
                <w:b w:val="0"/>
                <w:color w:val="222222"/>
                <w:sz w:val="16"/>
              </w:rPr>
              <w:t>P0</w:t>
            </w:r>
          </w:p>
        </w:tc>
      </w:tr>
      <w:tr>
        <w:tc>
          <w:tcPr>
            <w:tcW w:type="dxa" w:w="2232"/>
            <w:vAlign w:val="center"/>
            <w:shd w:fill="F3F5F7"/>
          </w:tcPr>
          <w:p>
            <w:pPr>
              <w:spacing w:after="0" w:before="0"/>
            </w:pPr>
            <w:r/>
            <w:r>
              <w:rPr>
                <w:rFonts w:ascii="Arial" w:hAnsi="Arial"/>
                <w:b w:val="0"/>
                <w:color w:val="222222"/>
                <w:sz w:val="16"/>
              </w:rPr>
              <w:t>Recommendation</w:t>
            </w:r>
          </w:p>
        </w:tc>
        <w:tc>
          <w:tcPr>
            <w:tcW w:type="dxa" w:w="3024"/>
            <w:vAlign w:val="center"/>
            <w:shd w:fill="F3F5F7"/>
          </w:tcPr>
          <w:p>
            <w:pPr>
              <w:spacing w:after="0" w:before="0"/>
            </w:pPr>
            <w:r/>
            <w:r>
              <w:rPr>
                <w:rFonts w:ascii="Arial" w:hAnsi="Arial"/>
                <w:b w:val="0"/>
                <w:color w:val="222222"/>
                <w:sz w:val="16"/>
              </w:rPr>
              <w:t>Explain ranked options.</w:t>
            </w:r>
          </w:p>
        </w:tc>
        <w:tc>
          <w:tcPr>
            <w:tcW w:type="dxa" w:w="4032"/>
            <w:vAlign w:val="center"/>
            <w:shd w:fill="F3F5F7"/>
          </w:tcPr>
          <w:p>
            <w:pPr>
              <w:spacing w:after="0" w:before="0"/>
            </w:pPr>
            <w:r/>
            <w:r>
              <w:rPr>
                <w:rFonts w:ascii="Arial" w:hAnsi="Arial"/>
                <w:b w:val="0"/>
                <w:color w:val="222222"/>
                <w:sz w:val="16"/>
              </w:rPr>
              <w:t>Score, gross, costs, net, buyer fit, trust, reasons.</w:t>
            </w:r>
          </w:p>
        </w:tc>
        <w:tc>
          <w:tcPr>
            <w:tcW w:type="dxa" w:w="864"/>
            <w:vAlign w:val="center"/>
            <w:shd w:fill="F3F5F7"/>
          </w:tcPr>
          <w:p>
            <w:pPr>
              <w:spacing w:after="0" w:before="0"/>
            </w:pPr>
            <w:r/>
            <w:r>
              <w:rPr>
                <w:rFonts w:ascii="Arial" w:hAnsi="Arial"/>
                <w:b w:val="0"/>
                <w:color w:val="222222"/>
                <w:sz w:val="16"/>
              </w:rPr>
              <w:t>P0</w:t>
            </w:r>
          </w:p>
        </w:tc>
      </w:tr>
      <w:tr>
        <w:tc>
          <w:tcPr>
            <w:tcW w:type="dxa" w:w="2232"/>
            <w:vAlign w:val="center"/>
            <w:shd w:fill="FFFFFF"/>
          </w:tcPr>
          <w:p>
            <w:pPr>
              <w:spacing w:after="0" w:before="0"/>
            </w:pPr>
            <w:r/>
            <w:r>
              <w:rPr>
                <w:rFonts w:ascii="Arial" w:hAnsi="Arial"/>
                <w:b w:val="0"/>
                <w:color w:val="222222"/>
                <w:sz w:val="16"/>
              </w:rPr>
              <w:t>Buyer Details</w:t>
            </w:r>
          </w:p>
        </w:tc>
        <w:tc>
          <w:tcPr>
            <w:tcW w:type="dxa" w:w="3024"/>
            <w:vAlign w:val="center"/>
            <w:shd w:fill="FFFFFF"/>
          </w:tcPr>
          <w:p>
            <w:pPr>
              <w:spacing w:after="0" w:before="0"/>
            </w:pPr>
            <w:r/>
            <w:r>
              <w:rPr>
                <w:rFonts w:ascii="Arial" w:hAnsi="Arial"/>
                <w:b w:val="0"/>
                <w:color w:val="222222"/>
                <w:sz w:val="16"/>
              </w:rPr>
              <w:t>Inspect buyer before accepting.</w:t>
            </w:r>
          </w:p>
        </w:tc>
        <w:tc>
          <w:tcPr>
            <w:tcW w:type="dxa" w:w="4032"/>
            <w:vAlign w:val="center"/>
            <w:shd w:fill="FFFFFF"/>
          </w:tcPr>
          <w:p>
            <w:pPr>
              <w:spacing w:after="0" w:before="0"/>
            </w:pPr>
            <w:r/>
            <w:r>
              <w:rPr>
                <w:rFonts w:ascii="Arial" w:hAnsi="Arial"/>
                <w:b w:val="0"/>
                <w:color w:val="222222"/>
                <w:sz w:val="16"/>
              </w:rPr>
              <w:t>Verification, demand, location, reliability history.</w:t>
            </w:r>
          </w:p>
        </w:tc>
        <w:tc>
          <w:tcPr>
            <w:tcW w:type="dxa" w:w="864"/>
            <w:vAlign w:val="center"/>
            <w:shd w:fill="FFFFFF"/>
          </w:tcPr>
          <w:p>
            <w:pPr>
              <w:spacing w:after="0" w:before="0"/>
            </w:pPr>
            <w:r/>
            <w:r>
              <w:rPr>
                <w:rFonts w:ascii="Arial" w:hAnsi="Arial"/>
                <w:b w:val="0"/>
                <w:color w:val="222222"/>
                <w:sz w:val="16"/>
              </w:rPr>
              <w:t>P0</w:t>
            </w:r>
          </w:p>
        </w:tc>
      </w:tr>
      <w:tr>
        <w:tc>
          <w:tcPr>
            <w:tcW w:type="dxa" w:w="2232"/>
            <w:vAlign w:val="center"/>
            <w:shd w:fill="F3F5F7"/>
          </w:tcPr>
          <w:p>
            <w:pPr>
              <w:spacing w:after="0" w:before="0"/>
            </w:pPr>
            <w:r/>
            <w:r>
              <w:rPr>
                <w:rFonts w:ascii="Arial" w:hAnsi="Arial"/>
                <w:b w:val="0"/>
                <w:color w:val="222222"/>
                <w:sz w:val="16"/>
              </w:rPr>
              <w:t>Offers</w:t>
            </w:r>
          </w:p>
        </w:tc>
        <w:tc>
          <w:tcPr>
            <w:tcW w:type="dxa" w:w="3024"/>
            <w:vAlign w:val="center"/>
            <w:shd w:fill="F3F5F7"/>
          </w:tcPr>
          <w:p>
            <w:pPr>
              <w:spacing w:after="0" w:before="0"/>
            </w:pPr>
            <w:r/>
            <w:r>
              <w:rPr>
                <w:rFonts w:ascii="Arial" w:hAnsi="Arial"/>
                <w:b w:val="0"/>
                <w:color w:val="222222"/>
                <w:sz w:val="16"/>
              </w:rPr>
              <w:t>Compare and decide.</w:t>
            </w:r>
          </w:p>
        </w:tc>
        <w:tc>
          <w:tcPr>
            <w:tcW w:type="dxa" w:w="4032"/>
            <w:vAlign w:val="center"/>
            <w:shd w:fill="F3F5F7"/>
          </w:tcPr>
          <w:p>
            <w:pPr>
              <w:spacing w:after="0" w:before="0"/>
            </w:pPr>
            <w:r/>
            <w:r>
              <w:rPr>
                <w:rFonts w:ascii="Arial" w:hAnsi="Arial"/>
                <w:b w:val="0"/>
                <w:color w:val="222222"/>
                <w:sz w:val="16"/>
              </w:rPr>
              <w:t>Offer price, quantity, status, expiry/notes.</w:t>
            </w:r>
          </w:p>
        </w:tc>
        <w:tc>
          <w:tcPr>
            <w:tcW w:type="dxa" w:w="864"/>
            <w:vAlign w:val="center"/>
            <w:shd w:fill="F3F5F7"/>
          </w:tcPr>
          <w:p>
            <w:pPr>
              <w:spacing w:after="0" w:before="0"/>
            </w:pPr>
            <w:r/>
            <w:r>
              <w:rPr>
                <w:rFonts w:ascii="Arial" w:hAnsi="Arial"/>
                <w:b w:val="0"/>
                <w:color w:val="222222"/>
                <w:sz w:val="16"/>
              </w:rPr>
              <w:t>P0</w:t>
            </w:r>
          </w:p>
        </w:tc>
      </w:tr>
      <w:tr>
        <w:tc>
          <w:tcPr>
            <w:tcW w:type="dxa" w:w="2232"/>
            <w:vAlign w:val="center"/>
            <w:shd w:fill="FFFFFF"/>
          </w:tcPr>
          <w:p>
            <w:pPr>
              <w:spacing w:after="0" w:before="0"/>
            </w:pPr>
            <w:r/>
            <w:r>
              <w:rPr>
                <w:rFonts w:ascii="Arial" w:hAnsi="Arial"/>
                <w:b w:val="0"/>
                <w:color w:val="222222"/>
                <w:sz w:val="16"/>
              </w:rPr>
              <w:t>Order / Payment Timeline</w:t>
            </w:r>
          </w:p>
        </w:tc>
        <w:tc>
          <w:tcPr>
            <w:tcW w:type="dxa" w:w="3024"/>
            <w:vAlign w:val="center"/>
            <w:shd w:fill="FFFFFF"/>
          </w:tcPr>
          <w:p>
            <w:pPr>
              <w:spacing w:after="0" w:before="0"/>
            </w:pPr>
            <w:r/>
            <w:r>
              <w:rPr>
                <w:rFonts w:ascii="Arial" w:hAnsi="Arial"/>
                <w:b w:val="0"/>
                <w:color w:val="222222"/>
                <w:sz w:val="16"/>
              </w:rPr>
              <w:t>Track fulfilment.</w:t>
            </w:r>
          </w:p>
        </w:tc>
        <w:tc>
          <w:tcPr>
            <w:tcW w:type="dxa" w:w="4032"/>
            <w:vAlign w:val="center"/>
            <w:shd w:fill="FFFFFF"/>
          </w:tcPr>
          <w:p>
            <w:pPr>
              <w:spacing w:after="0" w:before="0"/>
            </w:pPr>
            <w:r/>
            <w:r>
              <w:rPr>
                <w:rFonts w:ascii="Arial" w:hAnsi="Arial"/>
                <w:b w:val="0"/>
                <w:color w:val="222222"/>
                <w:sz w:val="16"/>
              </w:rPr>
              <w:t>Offer accepted, logistics, delivery, payment.</w:t>
            </w:r>
          </w:p>
        </w:tc>
        <w:tc>
          <w:tcPr>
            <w:tcW w:type="dxa" w:w="864"/>
            <w:vAlign w:val="center"/>
            <w:shd w:fill="FFFFFF"/>
          </w:tcPr>
          <w:p>
            <w:pPr>
              <w:spacing w:after="0" w:before="0"/>
            </w:pPr>
            <w:r/>
            <w:r>
              <w:rPr>
                <w:rFonts w:ascii="Arial" w:hAnsi="Arial"/>
                <w:b w:val="0"/>
                <w:color w:val="222222"/>
                <w:sz w:val="16"/>
              </w:rPr>
              <w:t>P1</w:t>
            </w:r>
          </w:p>
        </w:tc>
      </w:tr>
      <w:tr>
        <w:tc>
          <w:tcPr>
            <w:tcW w:type="dxa" w:w="2232"/>
            <w:vAlign w:val="center"/>
            <w:shd w:fill="F3F5F7"/>
          </w:tcPr>
          <w:p>
            <w:pPr>
              <w:spacing w:after="0" w:before="0"/>
            </w:pPr>
            <w:r/>
            <w:r>
              <w:rPr>
                <w:rFonts w:ascii="Arial" w:hAnsi="Arial"/>
                <w:b w:val="0"/>
                <w:color w:val="222222"/>
                <w:sz w:val="16"/>
              </w:rPr>
              <w:t>SMS Simulator</w:t>
            </w:r>
          </w:p>
        </w:tc>
        <w:tc>
          <w:tcPr>
            <w:tcW w:type="dxa" w:w="3024"/>
            <w:vAlign w:val="center"/>
            <w:shd w:fill="F3F5F7"/>
          </w:tcPr>
          <w:p>
            <w:pPr>
              <w:spacing w:after="0" w:before="0"/>
            </w:pPr>
            <w:r/>
            <w:r>
              <w:rPr>
                <w:rFonts w:ascii="Arial" w:hAnsi="Arial"/>
                <w:b w:val="0"/>
                <w:color w:val="222222"/>
                <w:sz w:val="16"/>
              </w:rPr>
              <w:t>Show keypad-phone equivalent journey.</w:t>
            </w:r>
          </w:p>
        </w:tc>
        <w:tc>
          <w:tcPr>
            <w:tcW w:type="dxa" w:w="4032"/>
            <w:vAlign w:val="center"/>
            <w:shd w:fill="F3F5F7"/>
          </w:tcPr>
          <w:p>
            <w:pPr>
              <w:spacing w:after="0" w:before="0"/>
            </w:pPr>
            <w:r/>
            <w:r>
              <w:rPr>
                <w:rFonts w:ascii="Arial" w:hAnsi="Arial"/>
                <w:b w:val="0"/>
                <w:color w:val="222222"/>
                <w:sz w:val="16"/>
              </w:rPr>
              <w:t>Command input, backend response, action buttons.</w:t>
            </w:r>
          </w:p>
        </w:tc>
        <w:tc>
          <w:tcPr>
            <w:tcW w:type="dxa" w:w="864"/>
            <w:vAlign w:val="center"/>
            <w:shd w:fill="F3F5F7"/>
          </w:tcPr>
          <w:p>
            <w:pPr>
              <w:spacing w:after="0" w:before="0"/>
            </w:pPr>
            <w:r/>
            <w:r>
              <w:rPr>
                <w:rFonts w:ascii="Arial" w:hAnsi="Arial"/>
                <w:b w:val="0"/>
                <w:color w:val="222222"/>
                <w:sz w:val="16"/>
              </w:rPr>
              <w:t>P1</w:t>
            </w:r>
          </w:p>
        </w:tc>
      </w:tr>
    </w:tbl>
    <w:p>
      <w:pPr>
        <w:spacing w:after="20"/>
      </w:pPr>
    </w:p>
    <w:p>
      <w:pPr>
        <w:pStyle w:val="Heading2"/>
        <w:keepNext/>
      </w:pPr>
      <w:r>
        <w:rPr>
          <w:rFonts w:ascii="Arial" w:hAnsi="Arial"/>
        </w:rPr>
        <w:t>8.3 FPO screens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Screen</w:t>
            </w:r>
          </w:p>
        </w:tc>
        <w:tc>
          <w:tcPr>
            <w:tcW w:type="dxa" w:w="3024"/>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Purpose</w:t>
            </w:r>
          </w:p>
        </w:tc>
        <w:tc>
          <w:tcPr>
            <w:tcW w:type="dxa" w:w="4032"/>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Key UI/data</w:t>
            </w:r>
          </w:p>
        </w:tc>
        <w:tc>
          <w:tcPr>
            <w:tcW w:type="dxa" w:w="936"/>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Priority</w:t>
            </w:r>
          </w:p>
        </w:tc>
      </w:tr>
      <w:tr>
        <w:tc>
          <w:tcPr>
            <w:tcW w:type="dxa" w:w="2088"/>
            <w:vAlign w:val="center"/>
            <w:shd w:fill="FFFFFF"/>
          </w:tcPr>
          <w:p>
            <w:pPr>
              <w:spacing w:after="0" w:before="0"/>
            </w:pPr>
            <w:r/>
            <w:r>
              <w:rPr>
                <w:rFonts w:ascii="Arial" w:hAnsi="Arial"/>
                <w:b w:val="0"/>
                <w:color w:val="222222"/>
                <w:sz w:val="16"/>
              </w:rPr>
              <w:t>FPO Dashboard</w:t>
            </w:r>
          </w:p>
        </w:tc>
        <w:tc>
          <w:tcPr>
            <w:tcW w:type="dxa" w:w="3024"/>
            <w:vAlign w:val="center"/>
            <w:shd w:fill="FFFFFF"/>
          </w:tcPr>
          <w:p>
            <w:pPr>
              <w:spacing w:after="0" w:before="0"/>
            </w:pPr>
            <w:r/>
            <w:r>
              <w:rPr>
                <w:rFonts w:ascii="Arial" w:hAnsi="Arial"/>
                <w:b w:val="0"/>
                <w:color w:val="222222"/>
                <w:sz w:val="16"/>
              </w:rPr>
              <w:t>Aggregated view of supply and demand.</w:t>
            </w:r>
          </w:p>
        </w:tc>
        <w:tc>
          <w:tcPr>
            <w:tcW w:type="dxa" w:w="4032"/>
            <w:vAlign w:val="center"/>
            <w:shd w:fill="FFFFFF"/>
          </w:tcPr>
          <w:p>
            <w:pPr>
              <w:spacing w:after="0" w:before="0"/>
            </w:pPr>
            <w:r/>
            <w:r>
              <w:rPr>
                <w:rFonts w:ascii="Arial" w:hAnsi="Arial"/>
                <w:b w:val="0"/>
                <w:color w:val="222222"/>
                <w:sz w:val="16"/>
              </w:rPr>
              <w:t>Members, open lots, matching demand, offers.</w:t>
            </w:r>
          </w:p>
        </w:tc>
        <w:tc>
          <w:tcPr>
            <w:tcW w:type="dxa" w:w="936"/>
            <w:vAlign w:val="center"/>
            <w:shd w:fill="FFFFFF"/>
          </w:tcPr>
          <w:p>
            <w:pPr>
              <w:spacing w:after="0" w:before="0"/>
            </w:pPr>
            <w:r/>
            <w:r>
              <w:rPr>
                <w:rFonts w:ascii="Arial" w:hAnsi="Arial"/>
                <w:b w:val="0"/>
                <w:color w:val="222222"/>
                <w:sz w:val="16"/>
              </w:rPr>
              <w:t>P1</w:t>
            </w:r>
          </w:p>
        </w:tc>
      </w:tr>
      <w:tr>
        <w:tc>
          <w:tcPr>
            <w:tcW w:type="dxa" w:w="2088"/>
            <w:vAlign w:val="center"/>
            <w:shd w:fill="F3F5F7"/>
          </w:tcPr>
          <w:p>
            <w:pPr>
              <w:spacing w:after="0" w:before="0"/>
            </w:pPr>
            <w:r/>
            <w:r>
              <w:rPr>
                <w:rFonts w:ascii="Arial" w:hAnsi="Arial"/>
                <w:b w:val="0"/>
                <w:color w:val="222222"/>
                <w:sz w:val="16"/>
              </w:rPr>
              <w:t>Aggregate Lot</w:t>
            </w:r>
          </w:p>
        </w:tc>
        <w:tc>
          <w:tcPr>
            <w:tcW w:type="dxa" w:w="3024"/>
            <w:vAlign w:val="center"/>
            <w:shd w:fill="F3F5F7"/>
          </w:tcPr>
          <w:p>
            <w:pPr>
              <w:spacing w:after="0" w:before="0"/>
            </w:pPr>
            <w:r/>
            <w:r>
              <w:rPr>
                <w:rFonts w:ascii="Arial" w:hAnsi="Arial"/>
                <w:b w:val="0"/>
                <w:color w:val="222222"/>
                <w:sz w:val="16"/>
              </w:rPr>
              <w:t>Combine farmer lots.</w:t>
            </w:r>
          </w:p>
        </w:tc>
        <w:tc>
          <w:tcPr>
            <w:tcW w:type="dxa" w:w="4032"/>
            <w:vAlign w:val="center"/>
            <w:shd w:fill="F3F5F7"/>
          </w:tcPr>
          <w:p>
            <w:pPr>
              <w:spacing w:after="0" w:before="0"/>
            </w:pPr>
            <w:r/>
            <w:r>
              <w:rPr>
                <w:rFonts w:ascii="Arial" w:hAnsi="Arial"/>
                <w:b w:val="0"/>
                <w:color w:val="222222"/>
                <w:sz w:val="16"/>
              </w:rPr>
              <w:t>Member lots, combined quantity, average/grade status.</w:t>
            </w:r>
          </w:p>
        </w:tc>
        <w:tc>
          <w:tcPr>
            <w:tcW w:type="dxa" w:w="936"/>
            <w:vAlign w:val="center"/>
            <w:shd w:fill="F3F5F7"/>
          </w:tcPr>
          <w:p>
            <w:pPr>
              <w:spacing w:after="0" w:before="0"/>
            </w:pPr>
            <w:r/>
            <w:r>
              <w:rPr>
                <w:rFonts w:ascii="Arial" w:hAnsi="Arial"/>
                <w:b w:val="0"/>
                <w:color w:val="222222"/>
                <w:sz w:val="16"/>
              </w:rPr>
              <w:t>P1</w:t>
            </w:r>
          </w:p>
        </w:tc>
      </w:tr>
      <w:tr>
        <w:tc>
          <w:tcPr>
            <w:tcW w:type="dxa" w:w="2088"/>
            <w:vAlign w:val="center"/>
            <w:shd w:fill="FFFFFF"/>
          </w:tcPr>
          <w:p>
            <w:pPr>
              <w:spacing w:after="0" w:before="0"/>
            </w:pPr>
            <w:r/>
            <w:r>
              <w:rPr>
                <w:rFonts w:ascii="Arial" w:hAnsi="Arial"/>
                <w:b w:val="0"/>
                <w:color w:val="222222"/>
                <w:sz w:val="16"/>
              </w:rPr>
              <w:t>Demand Matching</w:t>
            </w:r>
          </w:p>
        </w:tc>
        <w:tc>
          <w:tcPr>
            <w:tcW w:type="dxa" w:w="3024"/>
            <w:vAlign w:val="center"/>
            <w:shd w:fill="FFFFFF"/>
          </w:tcPr>
          <w:p>
            <w:pPr>
              <w:spacing w:after="0" w:before="0"/>
            </w:pPr>
            <w:r/>
            <w:r>
              <w:rPr>
                <w:rFonts w:ascii="Arial" w:hAnsi="Arial"/>
                <w:b w:val="0"/>
                <w:color w:val="222222"/>
                <w:sz w:val="16"/>
              </w:rPr>
              <w:t>Find buyers for aggregate lots.</w:t>
            </w:r>
          </w:p>
        </w:tc>
        <w:tc>
          <w:tcPr>
            <w:tcW w:type="dxa" w:w="4032"/>
            <w:vAlign w:val="center"/>
            <w:shd w:fill="FFFFFF"/>
          </w:tcPr>
          <w:p>
            <w:pPr>
              <w:spacing w:after="0" w:before="0"/>
            </w:pPr>
            <w:r/>
            <w:r>
              <w:rPr>
                <w:rFonts w:ascii="Arial" w:hAnsi="Arial"/>
                <w:b w:val="0"/>
                <w:color w:val="222222"/>
                <w:sz w:val="16"/>
              </w:rPr>
              <w:t>Crop, quantity, grade, destination, timing.</w:t>
            </w:r>
          </w:p>
        </w:tc>
        <w:tc>
          <w:tcPr>
            <w:tcW w:type="dxa" w:w="936"/>
            <w:vAlign w:val="center"/>
            <w:shd w:fill="FFFFFF"/>
          </w:tcPr>
          <w:p>
            <w:pPr>
              <w:spacing w:after="0" w:before="0"/>
            </w:pPr>
            <w:r/>
            <w:r>
              <w:rPr>
                <w:rFonts w:ascii="Arial" w:hAnsi="Arial"/>
                <w:b w:val="0"/>
                <w:color w:val="222222"/>
                <w:sz w:val="16"/>
              </w:rPr>
              <w:t>P1</w:t>
            </w:r>
          </w:p>
        </w:tc>
      </w:tr>
      <w:tr>
        <w:tc>
          <w:tcPr>
            <w:tcW w:type="dxa" w:w="2088"/>
            <w:vAlign w:val="center"/>
            <w:shd w:fill="F3F5F7"/>
          </w:tcPr>
          <w:p>
            <w:pPr>
              <w:spacing w:after="0" w:before="0"/>
            </w:pPr>
            <w:r/>
            <w:r>
              <w:rPr>
                <w:rFonts w:ascii="Arial" w:hAnsi="Arial"/>
                <w:b w:val="0"/>
                <w:color w:val="222222"/>
                <w:sz w:val="16"/>
              </w:rPr>
              <w:t>Offer Comparison</w:t>
            </w:r>
          </w:p>
        </w:tc>
        <w:tc>
          <w:tcPr>
            <w:tcW w:type="dxa" w:w="3024"/>
            <w:vAlign w:val="center"/>
            <w:shd w:fill="F3F5F7"/>
          </w:tcPr>
          <w:p>
            <w:pPr>
              <w:spacing w:after="0" w:before="0"/>
            </w:pPr>
            <w:r/>
            <w:r>
              <w:rPr>
                <w:rFonts w:ascii="Arial" w:hAnsi="Arial"/>
                <w:b w:val="0"/>
                <w:color w:val="222222"/>
                <w:sz w:val="16"/>
              </w:rPr>
              <w:t>Choose or negotiate.</w:t>
            </w:r>
          </w:p>
        </w:tc>
        <w:tc>
          <w:tcPr>
            <w:tcW w:type="dxa" w:w="4032"/>
            <w:vAlign w:val="center"/>
            <w:shd w:fill="F3F5F7"/>
          </w:tcPr>
          <w:p>
            <w:pPr>
              <w:spacing w:after="0" w:before="0"/>
            </w:pPr>
            <w:r/>
            <w:r>
              <w:rPr>
                <w:rFonts w:ascii="Arial" w:hAnsi="Arial"/>
                <w:b w:val="0"/>
                <w:color w:val="222222"/>
                <w:sz w:val="16"/>
              </w:rPr>
              <w:t>Offer value, logistics, buyer trust.</w:t>
            </w:r>
          </w:p>
        </w:tc>
        <w:tc>
          <w:tcPr>
            <w:tcW w:type="dxa" w:w="936"/>
            <w:vAlign w:val="center"/>
            <w:shd w:fill="F3F5F7"/>
          </w:tcPr>
          <w:p>
            <w:pPr>
              <w:spacing w:after="0" w:before="0"/>
            </w:pPr>
            <w:r/>
            <w:r>
              <w:rPr>
                <w:rFonts w:ascii="Arial" w:hAnsi="Arial"/>
                <w:b w:val="0"/>
                <w:color w:val="222222"/>
                <w:sz w:val="16"/>
              </w:rPr>
              <w:t>P1</w:t>
            </w:r>
          </w:p>
        </w:tc>
      </w:tr>
    </w:tbl>
    <w:p>
      <w:pPr>
        <w:spacing w:after="20"/>
      </w:pPr>
    </w:p>
    <w:p>
      <w:pPr>
        <w:pStyle w:val="Heading2"/>
        <w:keepNext/>
      </w:pPr>
      <w:r>
        <w:rPr>
          <w:rFonts w:ascii="Arial" w:hAnsi="Arial"/>
        </w:rPr>
        <w:t>8.4 Buyer screens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Screen</w:t>
            </w:r>
          </w:p>
        </w:tc>
        <w:tc>
          <w:tcPr>
            <w:tcW w:type="dxa" w:w="3024"/>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Purpose</w:t>
            </w:r>
          </w:p>
        </w:tc>
        <w:tc>
          <w:tcPr>
            <w:tcW w:type="dxa" w:w="4032"/>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Key UI/data</w:t>
            </w:r>
          </w:p>
        </w:tc>
        <w:tc>
          <w:tcPr>
            <w:tcW w:type="dxa" w:w="936"/>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Priority</w:t>
            </w:r>
          </w:p>
        </w:tc>
      </w:tr>
      <w:tr>
        <w:tc>
          <w:tcPr>
            <w:tcW w:type="dxa" w:w="2088"/>
            <w:vAlign w:val="center"/>
            <w:shd w:fill="FFFFFF"/>
          </w:tcPr>
          <w:p>
            <w:pPr>
              <w:spacing w:after="0" w:before="0"/>
            </w:pPr>
            <w:r/>
            <w:r>
              <w:rPr>
                <w:rFonts w:ascii="Arial" w:hAnsi="Arial"/>
                <w:b w:val="0"/>
                <w:color w:val="222222"/>
                <w:sz w:val="16"/>
              </w:rPr>
              <w:t>Buyer Dashboard</w:t>
            </w:r>
          </w:p>
        </w:tc>
        <w:tc>
          <w:tcPr>
            <w:tcW w:type="dxa" w:w="3024"/>
            <w:vAlign w:val="center"/>
            <w:shd w:fill="FFFFFF"/>
          </w:tcPr>
          <w:p>
            <w:pPr>
              <w:spacing w:after="0" w:before="0"/>
            </w:pPr>
            <w:r/>
            <w:r>
              <w:rPr>
                <w:rFonts w:ascii="Arial" w:hAnsi="Arial"/>
                <w:b w:val="0"/>
                <w:color w:val="222222"/>
                <w:sz w:val="16"/>
              </w:rPr>
              <w:t>Demand and matching overview.</w:t>
            </w:r>
          </w:p>
        </w:tc>
        <w:tc>
          <w:tcPr>
            <w:tcW w:type="dxa" w:w="4032"/>
            <w:vAlign w:val="center"/>
            <w:shd w:fill="FFFFFF"/>
          </w:tcPr>
          <w:p>
            <w:pPr>
              <w:spacing w:after="0" w:before="0"/>
            </w:pPr>
            <w:r/>
            <w:r>
              <w:rPr>
                <w:rFonts w:ascii="Arial" w:hAnsi="Arial"/>
                <w:b w:val="0"/>
                <w:color w:val="222222"/>
                <w:sz w:val="16"/>
              </w:rPr>
              <w:t>Open demands, matched lots, active orders.</w:t>
            </w:r>
          </w:p>
        </w:tc>
        <w:tc>
          <w:tcPr>
            <w:tcW w:type="dxa" w:w="936"/>
            <w:vAlign w:val="center"/>
            <w:shd w:fill="FFFFFF"/>
          </w:tcPr>
          <w:p>
            <w:pPr>
              <w:spacing w:after="0" w:before="0"/>
            </w:pPr>
            <w:r/>
            <w:r>
              <w:rPr>
                <w:rFonts w:ascii="Arial" w:hAnsi="Arial"/>
                <w:b w:val="0"/>
                <w:color w:val="222222"/>
                <w:sz w:val="16"/>
              </w:rPr>
              <w:t>P0</w:t>
            </w:r>
          </w:p>
        </w:tc>
      </w:tr>
      <w:tr>
        <w:tc>
          <w:tcPr>
            <w:tcW w:type="dxa" w:w="2088"/>
            <w:vAlign w:val="center"/>
            <w:shd w:fill="F3F5F7"/>
          </w:tcPr>
          <w:p>
            <w:pPr>
              <w:spacing w:after="0" w:before="0"/>
            </w:pPr>
            <w:r/>
            <w:r>
              <w:rPr>
                <w:rFonts w:ascii="Arial" w:hAnsi="Arial"/>
                <w:b w:val="0"/>
                <w:color w:val="222222"/>
                <w:sz w:val="16"/>
              </w:rPr>
              <w:t>Post Demand</w:t>
            </w:r>
          </w:p>
        </w:tc>
        <w:tc>
          <w:tcPr>
            <w:tcW w:type="dxa" w:w="3024"/>
            <w:vAlign w:val="center"/>
            <w:shd w:fill="F3F5F7"/>
          </w:tcPr>
          <w:p>
            <w:pPr>
              <w:spacing w:after="0" w:before="0"/>
            </w:pPr>
            <w:r/>
            <w:r>
              <w:rPr>
                <w:rFonts w:ascii="Arial" w:hAnsi="Arial"/>
                <w:b w:val="0"/>
                <w:color w:val="222222"/>
                <w:sz w:val="16"/>
              </w:rPr>
              <w:t>Define procurement need.</w:t>
            </w:r>
          </w:p>
        </w:tc>
        <w:tc>
          <w:tcPr>
            <w:tcW w:type="dxa" w:w="4032"/>
            <w:vAlign w:val="center"/>
            <w:shd w:fill="F3F5F7"/>
          </w:tcPr>
          <w:p>
            <w:pPr>
              <w:spacing w:after="0" w:before="0"/>
            </w:pPr>
            <w:r/>
            <w:r>
              <w:rPr>
                <w:rFonts w:ascii="Arial" w:hAnsi="Arial"/>
                <w:b w:val="0"/>
                <w:color w:val="222222"/>
                <w:sz w:val="16"/>
              </w:rPr>
              <w:t>Crop, quantity, grade, destination, deadline, target price.</w:t>
            </w:r>
          </w:p>
        </w:tc>
        <w:tc>
          <w:tcPr>
            <w:tcW w:type="dxa" w:w="936"/>
            <w:vAlign w:val="center"/>
            <w:shd w:fill="F3F5F7"/>
          </w:tcPr>
          <w:p>
            <w:pPr>
              <w:spacing w:after="0" w:before="0"/>
            </w:pPr>
            <w:r/>
            <w:r>
              <w:rPr>
                <w:rFonts w:ascii="Arial" w:hAnsi="Arial"/>
                <w:b w:val="0"/>
                <w:color w:val="222222"/>
                <w:sz w:val="16"/>
              </w:rPr>
              <w:t>P0</w:t>
            </w:r>
          </w:p>
        </w:tc>
      </w:tr>
      <w:tr>
        <w:tc>
          <w:tcPr>
            <w:tcW w:type="dxa" w:w="2088"/>
            <w:vAlign w:val="center"/>
            <w:shd w:fill="FFFFFF"/>
          </w:tcPr>
          <w:p>
            <w:pPr>
              <w:spacing w:after="0" w:before="0"/>
            </w:pPr>
            <w:r/>
            <w:r>
              <w:rPr>
                <w:rFonts w:ascii="Arial" w:hAnsi="Arial"/>
                <w:b w:val="0"/>
                <w:color w:val="222222"/>
                <w:sz w:val="16"/>
              </w:rPr>
              <w:t>Browse Lots</w:t>
            </w:r>
          </w:p>
        </w:tc>
        <w:tc>
          <w:tcPr>
            <w:tcW w:type="dxa" w:w="3024"/>
            <w:vAlign w:val="center"/>
            <w:shd w:fill="FFFFFF"/>
          </w:tcPr>
          <w:p>
            <w:pPr>
              <w:spacing w:after="0" w:before="0"/>
            </w:pPr>
            <w:r/>
            <w:r>
              <w:rPr>
                <w:rFonts w:ascii="Arial" w:hAnsi="Arial"/>
                <w:b w:val="0"/>
                <w:color w:val="222222"/>
                <w:sz w:val="16"/>
              </w:rPr>
              <w:t>Discover compatible supply.</w:t>
            </w:r>
          </w:p>
        </w:tc>
        <w:tc>
          <w:tcPr>
            <w:tcW w:type="dxa" w:w="4032"/>
            <w:vAlign w:val="center"/>
            <w:shd w:fill="FFFFFF"/>
          </w:tcPr>
          <w:p>
            <w:pPr>
              <w:spacing w:after="0" w:before="0"/>
            </w:pPr>
            <w:r/>
            <w:r>
              <w:rPr>
                <w:rFonts w:ascii="Arial" w:hAnsi="Arial"/>
                <w:b w:val="0"/>
                <w:color w:val="222222"/>
                <w:sz w:val="16"/>
              </w:rPr>
              <w:t>Filters and ranked lots.</w:t>
            </w:r>
          </w:p>
        </w:tc>
        <w:tc>
          <w:tcPr>
            <w:tcW w:type="dxa" w:w="936"/>
            <w:vAlign w:val="center"/>
            <w:shd w:fill="FFFFFF"/>
          </w:tcPr>
          <w:p>
            <w:pPr>
              <w:spacing w:after="0" w:before="0"/>
            </w:pPr>
            <w:r/>
            <w:r>
              <w:rPr>
                <w:rFonts w:ascii="Arial" w:hAnsi="Arial"/>
                <w:b w:val="0"/>
                <w:color w:val="222222"/>
                <w:sz w:val="16"/>
              </w:rPr>
              <w:t>P0</w:t>
            </w:r>
          </w:p>
        </w:tc>
      </w:tr>
      <w:tr>
        <w:tc>
          <w:tcPr>
            <w:tcW w:type="dxa" w:w="2088"/>
            <w:vAlign w:val="center"/>
            <w:shd w:fill="F3F5F7"/>
          </w:tcPr>
          <w:p>
            <w:pPr>
              <w:spacing w:after="0" w:before="0"/>
            </w:pPr>
            <w:r/>
            <w:r>
              <w:rPr>
                <w:rFonts w:ascii="Arial" w:hAnsi="Arial"/>
                <w:b w:val="0"/>
                <w:color w:val="222222"/>
                <w:sz w:val="16"/>
              </w:rPr>
              <w:t>Lot Details</w:t>
            </w:r>
          </w:p>
        </w:tc>
        <w:tc>
          <w:tcPr>
            <w:tcW w:type="dxa" w:w="3024"/>
            <w:vAlign w:val="center"/>
            <w:shd w:fill="F3F5F7"/>
          </w:tcPr>
          <w:p>
            <w:pPr>
              <w:spacing w:after="0" w:before="0"/>
            </w:pPr>
            <w:r/>
            <w:r>
              <w:rPr>
                <w:rFonts w:ascii="Arial" w:hAnsi="Arial"/>
                <w:b w:val="0"/>
                <w:color w:val="222222"/>
                <w:sz w:val="16"/>
              </w:rPr>
              <w:t>Inspect seller/FPO lot.</w:t>
            </w:r>
          </w:p>
        </w:tc>
        <w:tc>
          <w:tcPr>
            <w:tcW w:type="dxa" w:w="4032"/>
            <w:vAlign w:val="center"/>
            <w:shd w:fill="F3F5F7"/>
          </w:tcPr>
          <w:p>
            <w:pPr>
              <w:spacing w:after="0" w:before="0"/>
            </w:pPr>
            <w:r/>
            <w:r>
              <w:rPr>
                <w:rFonts w:ascii="Arial" w:hAnsi="Arial"/>
                <w:b w:val="0"/>
                <w:color w:val="222222"/>
                <w:sz w:val="16"/>
              </w:rPr>
              <w:t>Quantity, quality, location, availability, seller info.</w:t>
            </w:r>
          </w:p>
        </w:tc>
        <w:tc>
          <w:tcPr>
            <w:tcW w:type="dxa" w:w="936"/>
            <w:vAlign w:val="center"/>
            <w:shd w:fill="F3F5F7"/>
          </w:tcPr>
          <w:p>
            <w:pPr>
              <w:spacing w:after="0" w:before="0"/>
            </w:pPr>
            <w:r/>
            <w:r>
              <w:rPr>
                <w:rFonts w:ascii="Arial" w:hAnsi="Arial"/>
                <w:b w:val="0"/>
                <w:color w:val="222222"/>
                <w:sz w:val="16"/>
              </w:rPr>
              <w:t>P0</w:t>
            </w:r>
          </w:p>
        </w:tc>
      </w:tr>
      <w:tr>
        <w:tc>
          <w:tcPr>
            <w:tcW w:type="dxa" w:w="2088"/>
            <w:vAlign w:val="center"/>
            <w:shd w:fill="FFFFFF"/>
          </w:tcPr>
          <w:p>
            <w:pPr>
              <w:spacing w:after="0" w:before="0"/>
            </w:pPr>
            <w:r/>
            <w:r>
              <w:rPr>
                <w:rFonts w:ascii="Arial" w:hAnsi="Arial"/>
                <w:b w:val="0"/>
                <w:color w:val="222222"/>
                <w:sz w:val="16"/>
              </w:rPr>
              <w:t>Make Offer</w:t>
            </w:r>
          </w:p>
        </w:tc>
        <w:tc>
          <w:tcPr>
            <w:tcW w:type="dxa" w:w="3024"/>
            <w:vAlign w:val="center"/>
            <w:shd w:fill="FFFFFF"/>
          </w:tcPr>
          <w:p>
            <w:pPr>
              <w:spacing w:after="0" w:before="0"/>
            </w:pPr>
            <w:r/>
            <w:r>
              <w:rPr>
                <w:rFonts w:ascii="Arial" w:hAnsi="Arial"/>
                <w:b w:val="0"/>
                <w:color w:val="222222"/>
                <w:sz w:val="16"/>
              </w:rPr>
              <w:t>Submit price and quantity.</w:t>
            </w:r>
          </w:p>
        </w:tc>
        <w:tc>
          <w:tcPr>
            <w:tcW w:type="dxa" w:w="4032"/>
            <w:vAlign w:val="center"/>
            <w:shd w:fill="FFFFFF"/>
          </w:tcPr>
          <w:p>
            <w:pPr>
              <w:spacing w:after="0" w:before="0"/>
            </w:pPr>
            <w:r/>
            <w:r>
              <w:rPr>
                <w:rFonts w:ascii="Arial" w:hAnsi="Arial"/>
                <w:b w:val="0"/>
                <w:color w:val="222222"/>
                <w:sz w:val="16"/>
              </w:rPr>
              <w:t>Offer form, notes, validity.</w:t>
            </w:r>
          </w:p>
        </w:tc>
        <w:tc>
          <w:tcPr>
            <w:tcW w:type="dxa" w:w="936"/>
            <w:vAlign w:val="center"/>
            <w:shd w:fill="FFFFFF"/>
          </w:tcPr>
          <w:p>
            <w:pPr>
              <w:spacing w:after="0" w:before="0"/>
            </w:pPr>
            <w:r/>
            <w:r>
              <w:rPr>
                <w:rFonts w:ascii="Arial" w:hAnsi="Arial"/>
                <w:b w:val="0"/>
                <w:color w:val="222222"/>
                <w:sz w:val="16"/>
              </w:rPr>
              <w:t>P0</w:t>
            </w:r>
          </w:p>
        </w:tc>
      </w:tr>
      <w:tr>
        <w:tc>
          <w:tcPr>
            <w:tcW w:type="dxa" w:w="2088"/>
            <w:vAlign w:val="center"/>
            <w:shd w:fill="F3F5F7"/>
          </w:tcPr>
          <w:p>
            <w:pPr>
              <w:spacing w:after="0" w:before="0"/>
            </w:pPr>
            <w:r/>
            <w:r>
              <w:rPr>
                <w:rFonts w:ascii="Arial" w:hAnsi="Arial"/>
                <w:b w:val="0"/>
                <w:color w:val="222222"/>
                <w:sz w:val="16"/>
              </w:rPr>
              <w:t>Buyer Orders</w:t>
            </w:r>
          </w:p>
        </w:tc>
        <w:tc>
          <w:tcPr>
            <w:tcW w:type="dxa" w:w="3024"/>
            <w:vAlign w:val="center"/>
            <w:shd w:fill="F3F5F7"/>
          </w:tcPr>
          <w:p>
            <w:pPr>
              <w:spacing w:after="0" w:before="0"/>
            </w:pPr>
            <w:r/>
            <w:r>
              <w:rPr>
                <w:rFonts w:ascii="Arial" w:hAnsi="Arial"/>
                <w:b w:val="0"/>
                <w:color w:val="222222"/>
                <w:sz w:val="16"/>
              </w:rPr>
              <w:t>Track accepted transactions.</w:t>
            </w:r>
          </w:p>
        </w:tc>
        <w:tc>
          <w:tcPr>
            <w:tcW w:type="dxa" w:w="4032"/>
            <w:vAlign w:val="center"/>
            <w:shd w:fill="F3F5F7"/>
          </w:tcPr>
          <w:p>
            <w:pPr>
              <w:spacing w:after="0" w:before="0"/>
            </w:pPr>
            <w:r/>
            <w:r>
              <w:rPr>
                <w:rFonts w:ascii="Arial" w:hAnsi="Arial"/>
                <w:b w:val="0"/>
                <w:color w:val="222222"/>
                <w:sz w:val="16"/>
              </w:rPr>
              <w:t>Delivery and payment states.</w:t>
            </w:r>
          </w:p>
        </w:tc>
        <w:tc>
          <w:tcPr>
            <w:tcW w:type="dxa" w:w="936"/>
            <w:vAlign w:val="center"/>
            <w:shd w:fill="F3F5F7"/>
          </w:tcPr>
          <w:p>
            <w:pPr>
              <w:spacing w:after="0" w:before="0"/>
            </w:pPr>
            <w:r/>
            <w:r>
              <w:rPr>
                <w:rFonts w:ascii="Arial" w:hAnsi="Arial"/>
                <w:b w:val="0"/>
                <w:color w:val="222222"/>
                <w:sz w:val="16"/>
              </w:rPr>
              <w:t>P1</w:t>
            </w:r>
          </w:p>
        </w:tc>
      </w:tr>
    </w:tbl>
    <w:p>
      <w:pPr>
        <w:spacing w:after="20"/>
      </w:pPr>
    </w:p>
    <w:p>
      <w:pPr>
        <w:pStyle w:val="Heading2"/>
        <w:keepNext/>
      </w:pPr>
      <w:r>
        <w:rPr>
          <w:rFonts w:ascii="Arial" w:hAnsi="Arial"/>
        </w:rPr>
        <w:t>8.5 Admin / supporting screens</w:t>
      </w:r>
    </w:p>
    <w:p>
      <w:pPr>
        <w:pStyle w:val="ListBullet"/>
        <w:spacing w:after="40"/>
        <w:ind w:left="288"/>
      </w:pPr>
      <w:r>
        <w:rPr>
          <w:rFonts w:ascii="Arial" w:hAnsi="Arial"/>
        </w:rPr>
        <w:t>Buyer verification queue: approve or flag profiles for the demo.</w:t>
      </w:r>
    </w:p>
    <w:p>
      <w:pPr>
        <w:pStyle w:val="ListBullet"/>
        <w:spacing w:after="40"/>
        <w:ind w:left="288"/>
      </w:pPr>
      <w:r>
        <w:rPr>
          <w:rFonts w:ascii="Arial" w:hAnsi="Arial"/>
        </w:rPr>
        <w:t>Market-data management: source, timestamp, commodity and price records.</w:t>
      </w:r>
    </w:p>
    <w:p>
      <w:pPr>
        <w:pStyle w:val="ListBullet"/>
        <w:spacing w:after="40"/>
        <w:ind w:left="288"/>
      </w:pPr>
      <w:r>
        <w:rPr>
          <w:rFonts w:ascii="Arial" w:hAnsi="Arial"/>
        </w:rPr>
        <w:t>Basic dispute/grievance record: reason, evidence placeholder, status.</w:t>
      </w:r>
    </w:p>
    <w:p>
      <w:pPr>
        <w:pStyle w:val="ListBullet"/>
        <w:spacing w:after="40"/>
        <w:ind w:left="288"/>
      </w:pPr>
      <w:r>
        <w:rPr>
          <w:rFonts w:ascii="Arial" w:hAnsi="Arial"/>
        </w:rPr>
        <w:t>System activity: transaction and audit history view.</w:t>
      </w:r>
    </w:p>
    <w:p>
      <w:pPr>
        <w:pStyle w:val="Heading1"/>
        <w:keepNext/>
      </w:pPr>
      <w:r>
        <w:rPr>
          <w:rFonts w:ascii="Arial" w:hAnsi="Arial"/>
        </w:rPr>
        <w:t>9. Data Model</w:t>
      </w:r>
    </w:p>
    <w:p>
      <w:pPr>
        <w:pStyle w:val="BodyText"/>
        <w:spacing w:after="100" w:line="269" w:lineRule="auto"/>
      </w:pPr>
      <w:r>
        <w:rPr>
          <w:rFonts w:ascii="Arial" w:hAnsi="Arial"/>
        </w:rPr>
        <w:t>The team documentation proposes a compact relational model around users, profiles, lots, demands, offers, orders, payments and audit/grievance. For a rapid JavaScript prototype, the implementation can use MongoDB collections or an equivalent relational schema without changing the conceptual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Entity</w:t>
            </w:r>
          </w:p>
        </w:tc>
        <w:tc>
          <w:tcPr>
            <w:tcW w:type="dxa" w:w="4608"/>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Core fields</w:t>
            </w:r>
          </w:p>
        </w:tc>
        <w:tc>
          <w:tcPr>
            <w:tcW w:type="dxa" w:w="3168"/>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Key relationships</w:t>
            </w:r>
          </w:p>
        </w:tc>
      </w:tr>
      <w:tr>
        <w:tc>
          <w:tcPr>
            <w:tcW w:type="dxa" w:w="1728"/>
            <w:vAlign w:val="center"/>
            <w:shd w:fill="FFFFFF"/>
          </w:tcPr>
          <w:p>
            <w:pPr>
              <w:spacing w:after="0" w:before="0"/>
            </w:pPr>
            <w:r/>
            <w:r>
              <w:rPr>
                <w:rFonts w:ascii="Arial" w:hAnsi="Arial"/>
                <w:b w:val="0"/>
                <w:color w:val="222222"/>
                <w:sz w:val="16"/>
              </w:rPr>
              <w:t>User</w:t>
            </w:r>
          </w:p>
        </w:tc>
        <w:tc>
          <w:tcPr>
            <w:tcW w:type="dxa" w:w="4608"/>
            <w:vAlign w:val="center"/>
            <w:shd w:fill="FFFFFF"/>
          </w:tcPr>
          <w:p>
            <w:pPr>
              <w:spacing w:after="0" w:before="0"/>
            </w:pPr>
            <w:r/>
            <w:r>
              <w:rPr>
                <w:rFonts w:ascii="Arial" w:hAnsi="Arial"/>
                <w:b w:val="0"/>
                <w:color w:val="222222"/>
                <w:sz w:val="16"/>
              </w:rPr>
              <w:t>id, role, name, phone, email, location, verificationStatus</w:t>
            </w:r>
          </w:p>
        </w:tc>
        <w:tc>
          <w:tcPr>
            <w:tcW w:type="dxa" w:w="3168"/>
            <w:vAlign w:val="center"/>
            <w:shd w:fill="FFFFFF"/>
          </w:tcPr>
          <w:p>
            <w:pPr>
              <w:spacing w:after="0" w:before="0"/>
            </w:pPr>
            <w:r/>
            <w:r>
              <w:rPr>
                <w:rFonts w:ascii="Arial" w:hAnsi="Arial"/>
                <w:b w:val="0"/>
                <w:color w:val="222222"/>
                <w:sz w:val="16"/>
              </w:rPr>
              <w:t>Owns profile; creates lots/demands; acts in transactions.</w:t>
            </w:r>
          </w:p>
        </w:tc>
      </w:tr>
      <w:tr>
        <w:tc>
          <w:tcPr>
            <w:tcW w:type="dxa" w:w="1728"/>
            <w:vAlign w:val="center"/>
            <w:shd w:fill="F3F5F7"/>
          </w:tcPr>
          <w:p>
            <w:pPr>
              <w:spacing w:after="0" w:before="0"/>
            </w:pPr>
            <w:r/>
            <w:r>
              <w:rPr>
                <w:rFonts w:ascii="Arial" w:hAnsi="Arial"/>
                <w:b w:val="0"/>
                <w:color w:val="222222"/>
                <w:sz w:val="16"/>
              </w:rPr>
              <w:t>FarmerProfile</w:t>
            </w:r>
          </w:p>
        </w:tc>
        <w:tc>
          <w:tcPr>
            <w:tcW w:type="dxa" w:w="4608"/>
            <w:vAlign w:val="center"/>
            <w:shd w:fill="F3F5F7"/>
          </w:tcPr>
          <w:p>
            <w:pPr>
              <w:spacing w:after="0" w:before="0"/>
            </w:pPr>
            <w:r/>
            <w:r>
              <w:rPr>
                <w:rFonts w:ascii="Arial" w:hAnsi="Arial"/>
                <w:b w:val="0"/>
                <w:color w:val="222222"/>
                <w:sz w:val="16"/>
              </w:rPr>
              <w:t>userId, language, farm/FPO relation, crop interests</w:t>
            </w:r>
          </w:p>
        </w:tc>
        <w:tc>
          <w:tcPr>
            <w:tcW w:type="dxa" w:w="3168"/>
            <w:vAlign w:val="center"/>
            <w:shd w:fill="F3F5F7"/>
          </w:tcPr>
          <w:p>
            <w:pPr>
              <w:spacing w:after="0" w:before="0"/>
            </w:pPr>
            <w:r/>
            <w:r>
              <w:rPr>
                <w:rFonts w:ascii="Arial" w:hAnsi="Arial"/>
                <w:b w:val="0"/>
                <w:color w:val="222222"/>
                <w:sz w:val="16"/>
              </w:rPr>
              <w:t>Attached to Farmer user.</w:t>
            </w:r>
          </w:p>
        </w:tc>
      </w:tr>
      <w:tr>
        <w:tc>
          <w:tcPr>
            <w:tcW w:type="dxa" w:w="1728"/>
            <w:vAlign w:val="center"/>
            <w:shd w:fill="FFFFFF"/>
          </w:tcPr>
          <w:p>
            <w:pPr>
              <w:spacing w:after="0" w:before="0"/>
            </w:pPr>
            <w:r/>
            <w:r>
              <w:rPr>
                <w:rFonts w:ascii="Arial" w:hAnsi="Arial"/>
                <w:b w:val="0"/>
                <w:color w:val="222222"/>
                <w:sz w:val="16"/>
              </w:rPr>
              <w:t>FPO</w:t>
            </w:r>
          </w:p>
        </w:tc>
        <w:tc>
          <w:tcPr>
            <w:tcW w:type="dxa" w:w="4608"/>
            <w:vAlign w:val="center"/>
            <w:shd w:fill="FFFFFF"/>
          </w:tcPr>
          <w:p>
            <w:pPr>
              <w:spacing w:after="0" w:before="0"/>
            </w:pPr>
            <w:r/>
            <w:r>
              <w:rPr>
                <w:rFonts w:ascii="Arial" w:hAnsi="Arial"/>
                <w:b w:val="0"/>
                <w:color w:val="222222"/>
                <w:sz w:val="16"/>
              </w:rPr>
              <w:t>id, name, location, members, verification</w:t>
            </w:r>
          </w:p>
        </w:tc>
        <w:tc>
          <w:tcPr>
            <w:tcW w:type="dxa" w:w="3168"/>
            <w:vAlign w:val="center"/>
            <w:shd w:fill="FFFFFF"/>
          </w:tcPr>
          <w:p>
            <w:pPr>
              <w:spacing w:after="0" w:before="0"/>
            </w:pPr>
            <w:r/>
            <w:r>
              <w:rPr>
                <w:rFonts w:ascii="Arial" w:hAnsi="Arial"/>
                <w:b w:val="0"/>
                <w:color w:val="222222"/>
                <w:sz w:val="16"/>
              </w:rPr>
              <w:t>Aggregates farmer lots.</w:t>
            </w:r>
          </w:p>
        </w:tc>
      </w:tr>
      <w:tr>
        <w:tc>
          <w:tcPr>
            <w:tcW w:type="dxa" w:w="1728"/>
            <w:vAlign w:val="center"/>
            <w:shd w:fill="F3F5F7"/>
          </w:tcPr>
          <w:p>
            <w:pPr>
              <w:spacing w:after="0" w:before="0"/>
            </w:pPr>
            <w:r/>
            <w:r>
              <w:rPr>
                <w:rFonts w:ascii="Arial" w:hAnsi="Arial"/>
                <w:b w:val="0"/>
                <w:color w:val="222222"/>
                <w:sz w:val="16"/>
              </w:rPr>
              <w:t>BuyerProfile</w:t>
            </w:r>
          </w:p>
        </w:tc>
        <w:tc>
          <w:tcPr>
            <w:tcW w:type="dxa" w:w="4608"/>
            <w:vAlign w:val="center"/>
            <w:shd w:fill="F3F5F7"/>
          </w:tcPr>
          <w:p>
            <w:pPr>
              <w:spacing w:after="0" w:before="0"/>
            </w:pPr>
            <w:r/>
            <w:r>
              <w:rPr>
                <w:rFonts w:ascii="Arial" w:hAnsi="Arial"/>
                <w:b w:val="0"/>
                <w:color w:val="222222"/>
                <w:sz w:val="16"/>
              </w:rPr>
              <w:t>userId, business type, location, verification, reliability</w:t>
            </w:r>
          </w:p>
        </w:tc>
        <w:tc>
          <w:tcPr>
            <w:tcW w:type="dxa" w:w="3168"/>
            <w:vAlign w:val="center"/>
            <w:shd w:fill="F3F5F7"/>
          </w:tcPr>
          <w:p>
            <w:pPr>
              <w:spacing w:after="0" w:before="0"/>
            </w:pPr>
            <w:r/>
            <w:r>
              <w:rPr>
                <w:rFonts w:ascii="Arial" w:hAnsi="Arial"/>
                <w:b w:val="0"/>
                <w:color w:val="222222"/>
                <w:sz w:val="16"/>
              </w:rPr>
              <w:t>Creates demand; makes offers.</w:t>
            </w:r>
          </w:p>
        </w:tc>
      </w:tr>
      <w:tr>
        <w:tc>
          <w:tcPr>
            <w:tcW w:type="dxa" w:w="1728"/>
            <w:vAlign w:val="center"/>
            <w:shd w:fill="FFFFFF"/>
          </w:tcPr>
          <w:p>
            <w:pPr>
              <w:spacing w:after="0" w:before="0"/>
            </w:pPr>
            <w:r/>
            <w:r>
              <w:rPr>
                <w:rFonts w:ascii="Arial" w:hAnsi="Arial"/>
                <w:b w:val="0"/>
                <w:color w:val="222222"/>
                <w:sz w:val="16"/>
              </w:rPr>
              <w:t>CropLot</w:t>
            </w:r>
          </w:p>
        </w:tc>
        <w:tc>
          <w:tcPr>
            <w:tcW w:type="dxa" w:w="4608"/>
            <w:vAlign w:val="center"/>
            <w:shd w:fill="FFFFFF"/>
          </w:tcPr>
          <w:p>
            <w:pPr>
              <w:spacing w:after="0" w:before="0"/>
            </w:pPr>
            <w:r/>
            <w:r>
              <w:rPr>
                <w:rFonts w:ascii="Arial" w:hAnsi="Arial"/>
                <w:b w:val="0"/>
                <w:color w:val="222222"/>
                <w:sz w:val="16"/>
              </w:rPr>
              <w:t>id, ownerId, crop, variety, quantity, grade, harvestDate, location, askingPrice, availability</w:t>
            </w:r>
          </w:p>
        </w:tc>
        <w:tc>
          <w:tcPr>
            <w:tcW w:type="dxa" w:w="3168"/>
            <w:vAlign w:val="center"/>
            <w:shd w:fill="FFFFFF"/>
          </w:tcPr>
          <w:p>
            <w:pPr>
              <w:spacing w:after="0" w:before="0"/>
            </w:pPr>
            <w:r/>
            <w:r>
              <w:rPr>
                <w:rFonts w:ascii="Arial" w:hAnsi="Arial"/>
                <w:b w:val="0"/>
                <w:color w:val="222222"/>
                <w:sz w:val="16"/>
              </w:rPr>
              <w:t>Matched to markets/buyer demand.</w:t>
            </w:r>
          </w:p>
        </w:tc>
      </w:tr>
      <w:tr>
        <w:tc>
          <w:tcPr>
            <w:tcW w:type="dxa" w:w="1728"/>
            <w:vAlign w:val="center"/>
            <w:shd w:fill="F3F5F7"/>
          </w:tcPr>
          <w:p>
            <w:pPr>
              <w:spacing w:after="0" w:before="0"/>
            </w:pPr>
            <w:r/>
            <w:r>
              <w:rPr>
                <w:rFonts w:ascii="Arial" w:hAnsi="Arial"/>
                <w:b w:val="0"/>
                <w:color w:val="222222"/>
                <w:sz w:val="16"/>
              </w:rPr>
              <w:t>MarketPrice</w:t>
            </w:r>
          </w:p>
        </w:tc>
        <w:tc>
          <w:tcPr>
            <w:tcW w:type="dxa" w:w="4608"/>
            <w:vAlign w:val="center"/>
            <w:shd w:fill="F3F5F7"/>
          </w:tcPr>
          <w:p>
            <w:pPr>
              <w:spacing w:after="0" w:before="0"/>
            </w:pPr>
            <w:r/>
            <w:r>
              <w:rPr>
                <w:rFonts w:ascii="Arial" w:hAnsi="Arial"/>
                <w:b w:val="0"/>
                <w:color w:val="222222"/>
                <w:sz w:val="16"/>
              </w:rPr>
              <w:t>crop, variety, market, district, state, min, modal, max, arrivals, date, source</w:t>
            </w:r>
          </w:p>
        </w:tc>
        <w:tc>
          <w:tcPr>
            <w:tcW w:type="dxa" w:w="3168"/>
            <w:vAlign w:val="center"/>
            <w:shd w:fill="F3F5F7"/>
          </w:tcPr>
          <w:p>
            <w:pPr>
              <w:spacing w:after="0" w:before="0"/>
            </w:pPr>
            <w:r/>
            <w:r>
              <w:rPr>
                <w:rFonts w:ascii="Arial" w:hAnsi="Arial"/>
                <w:b w:val="0"/>
                <w:color w:val="222222"/>
                <w:sz w:val="16"/>
              </w:rPr>
              <w:t>Feeds market intelligence.</w:t>
            </w:r>
          </w:p>
        </w:tc>
      </w:tr>
      <w:tr>
        <w:tc>
          <w:tcPr>
            <w:tcW w:type="dxa" w:w="1728"/>
            <w:vAlign w:val="center"/>
            <w:shd w:fill="FFFFFF"/>
          </w:tcPr>
          <w:p>
            <w:pPr>
              <w:spacing w:after="0" w:before="0"/>
            </w:pPr>
            <w:r/>
            <w:r>
              <w:rPr>
                <w:rFonts w:ascii="Arial" w:hAnsi="Arial"/>
                <w:b w:val="0"/>
                <w:color w:val="222222"/>
                <w:sz w:val="16"/>
              </w:rPr>
              <w:t>BuyerDemand</w:t>
            </w:r>
          </w:p>
        </w:tc>
        <w:tc>
          <w:tcPr>
            <w:tcW w:type="dxa" w:w="4608"/>
            <w:vAlign w:val="center"/>
            <w:shd w:fill="FFFFFF"/>
          </w:tcPr>
          <w:p>
            <w:pPr>
              <w:spacing w:after="0" w:before="0"/>
            </w:pPr>
            <w:r/>
            <w:r>
              <w:rPr>
                <w:rFonts w:ascii="Arial" w:hAnsi="Arial"/>
                <w:b w:val="0"/>
                <w:color w:val="222222"/>
                <w:sz w:val="16"/>
              </w:rPr>
              <w:t>buyerId, crop, quantity, grade, destination, requiredDate, targetPrice, status</w:t>
            </w:r>
          </w:p>
        </w:tc>
        <w:tc>
          <w:tcPr>
            <w:tcW w:type="dxa" w:w="3168"/>
            <w:vAlign w:val="center"/>
            <w:shd w:fill="FFFFFF"/>
          </w:tcPr>
          <w:p>
            <w:pPr>
              <w:spacing w:after="0" w:before="0"/>
            </w:pPr>
            <w:r/>
            <w:r>
              <w:rPr>
                <w:rFonts w:ascii="Arial" w:hAnsi="Arial"/>
                <w:b w:val="0"/>
                <w:color w:val="222222"/>
                <w:sz w:val="16"/>
              </w:rPr>
              <w:t>Matches CropLot.</w:t>
            </w:r>
          </w:p>
        </w:tc>
      </w:tr>
      <w:tr>
        <w:tc>
          <w:tcPr>
            <w:tcW w:type="dxa" w:w="1728"/>
            <w:vAlign w:val="center"/>
            <w:shd w:fill="F3F5F7"/>
          </w:tcPr>
          <w:p>
            <w:pPr>
              <w:spacing w:after="0" w:before="0"/>
            </w:pPr>
            <w:r/>
            <w:r>
              <w:rPr>
                <w:rFonts w:ascii="Arial" w:hAnsi="Arial"/>
                <w:b w:val="0"/>
                <w:color w:val="222222"/>
                <w:sz w:val="16"/>
              </w:rPr>
              <w:t>Offer</w:t>
            </w:r>
          </w:p>
        </w:tc>
        <w:tc>
          <w:tcPr>
            <w:tcW w:type="dxa" w:w="4608"/>
            <w:vAlign w:val="center"/>
            <w:shd w:fill="F3F5F7"/>
          </w:tcPr>
          <w:p>
            <w:pPr>
              <w:spacing w:after="0" w:before="0"/>
            </w:pPr>
            <w:r/>
            <w:r>
              <w:rPr>
                <w:rFonts w:ascii="Arial" w:hAnsi="Arial"/>
                <w:b w:val="0"/>
                <w:color w:val="222222"/>
                <w:sz w:val="16"/>
              </w:rPr>
              <w:t>buyerId, lotId, quantity, price, status, createdAt, validUntil</w:t>
            </w:r>
          </w:p>
        </w:tc>
        <w:tc>
          <w:tcPr>
            <w:tcW w:type="dxa" w:w="3168"/>
            <w:vAlign w:val="center"/>
            <w:shd w:fill="F3F5F7"/>
          </w:tcPr>
          <w:p>
            <w:pPr>
              <w:spacing w:after="0" w:before="0"/>
            </w:pPr>
            <w:r/>
            <w:r>
              <w:rPr>
                <w:rFonts w:ascii="Arial" w:hAnsi="Arial"/>
                <w:b w:val="0"/>
                <w:color w:val="222222"/>
                <w:sz w:val="16"/>
              </w:rPr>
              <w:t>Negotiation/order input.</w:t>
            </w:r>
          </w:p>
        </w:tc>
      </w:tr>
      <w:tr>
        <w:tc>
          <w:tcPr>
            <w:tcW w:type="dxa" w:w="1728"/>
            <w:vAlign w:val="center"/>
            <w:shd w:fill="FFFFFF"/>
          </w:tcPr>
          <w:p>
            <w:pPr>
              <w:spacing w:after="0" w:before="0"/>
            </w:pPr>
            <w:r/>
            <w:r>
              <w:rPr>
                <w:rFonts w:ascii="Arial" w:hAnsi="Arial"/>
                <w:b w:val="0"/>
                <w:color w:val="222222"/>
                <w:sz w:val="16"/>
              </w:rPr>
              <w:t>Order</w:t>
            </w:r>
          </w:p>
        </w:tc>
        <w:tc>
          <w:tcPr>
            <w:tcW w:type="dxa" w:w="4608"/>
            <w:vAlign w:val="center"/>
            <w:shd w:fill="FFFFFF"/>
          </w:tcPr>
          <w:p>
            <w:pPr>
              <w:spacing w:after="0" w:before="0"/>
            </w:pPr>
            <w:r/>
            <w:r>
              <w:rPr>
                <w:rFonts w:ascii="Arial" w:hAnsi="Arial"/>
                <w:b w:val="0"/>
                <w:color w:val="222222"/>
                <w:sz w:val="16"/>
              </w:rPr>
              <w:t>lotId, buyerId, agreedPrice, quantity, status, logisticsId, paymentId</w:t>
            </w:r>
          </w:p>
        </w:tc>
        <w:tc>
          <w:tcPr>
            <w:tcW w:type="dxa" w:w="3168"/>
            <w:vAlign w:val="center"/>
            <w:shd w:fill="FFFFFF"/>
          </w:tcPr>
          <w:p>
            <w:pPr>
              <w:spacing w:after="0" w:before="0"/>
            </w:pPr>
            <w:r/>
            <w:r>
              <w:rPr>
                <w:rFonts w:ascii="Arial" w:hAnsi="Arial"/>
                <w:b w:val="0"/>
                <w:color w:val="222222"/>
                <w:sz w:val="16"/>
              </w:rPr>
              <w:t>Created from accepted offer.</w:t>
            </w:r>
          </w:p>
        </w:tc>
      </w:tr>
      <w:tr>
        <w:tc>
          <w:tcPr>
            <w:tcW w:type="dxa" w:w="1728"/>
            <w:vAlign w:val="center"/>
            <w:shd w:fill="F3F5F7"/>
          </w:tcPr>
          <w:p>
            <w:pPr>
              <w:spacing w:after="0" w:before="0"/>
            </w:pPr>
            <w:r/>
            <w:r>
              <w:rPr>
                <w:rFonts w:ascii="Arial" w:hAnsi="Arial"/>
                <w:b w:val="0"/>
                <w:color w:val="222222"/>
                <w:sz w:val="16"/>
              </w:rPr>
              <w:t>Logistics</w:t>
            </w:r>
          </w:p>
        </w:tc>
        <w:tc>
          <w:tcPr>
            <w:tcW w:type="dxa" w:w="4608"/>
            <w:vAlign w:val="center"/>
            <w:shd w:fill="F3F5F7"/>
          </w:tcPr>
          <w:p>
            <w:pPr>
              <w:spacing w:after="0" w:before="0"/>
            </w:pPr>
            <w:r/>
            <w:r>
              <w:rPr>
                <w:rFonts w:ascii="Arial" w:hAnsi="Arial"/>
                <w:b w:val="0"/>
                <w:color w:val="222222"/>
                <w:sz w:val="16"/>
              </w:rPr>
              <w:t>origin, destination, distance, mode, estimatedCost, status</w:t>
            </w:r>
          </w:p>
        </w:tc>
        <w:tc>
          <w:tcPr>
            <w:tcW w:type="dxa" w:w="3168"/>
            <w:vAlign w:val="center"/>
            <w:shd w:fill="F3F5F7"/>
          </w:tcPr>
          <w:p>
            <w:pPr>
              <w:spacing w:after="0" w:before="0"/>
            </w:pPr>
            <w:r/>
            <w:r>
              <w:rPr>
                <w:rFonts w:ascii="Arial" w:hAnsi="Arial"/>
                <w:b w:val="0"/>
                <w:color w:val="222222"/>
                <w:sz w:val="16"/>
              </w:rPr>
              <w:t>Associated with order.</w:t>
            </w:r>
          </w:p>
        </w:tc>
      </w:tr>
      <w:tr>
        <w:tc>
          <w:tcPr>
            <w:tcW w:type="dxa" w:w="1728"/>
            <w:vAlign w:val="center"/>
            <w:shd w:fill="FFFFFF"/>
          </w:tcPr>
          <w:p>
            <w:pPr>
              <w:spacing w:after="0" w:before="0"/>
            </w:pPr>
            <w:r/>
            <w:r>
              <w:rPr>
                <w:rFonts w:ascii="Arial" w:hAnsi="Arial"/>
                <w:b w:val="0"/>
                <w:color w:val="222222"/>
                <w:sz w:val="16"/>
              </w:rPr>
              <w:t>Payment</w:t>
            </w:r>
          </w:p>
        </w:tc>
        <w:tc>
          <w:tcPr>
            <w:tcW w:type="dxa" w:w="4608"/>
            <w:vAlign w:val="center"/>
            <w:shd w:fill="FFFFFF"/>
          </w:tcPr>
          <w:p>
            <w:pPr>
              <w:spacing w:after="0" w:before="0"/>
            </w:pPr>
            <w:r/>
            <w:r>
              <w:rPr>
                <w:rFonts w:ascii="Arial" w:hAnsi="Arial"/>
                <w:b w:val="0"/>
                <w:color w:val="222222"/>
                <w:sz w:val="16"/>
              </w:rPr>
              <w:t>orderId, amount, status, method, reference, timestamp</w:t>
            </w:r>
          </w:p>
        </w:tc>
        <w:tc>
          <w:tcPr>
            <w:tcW w:type="dxa" w:w="3168"/>
            <w:vAlign w:val="center"/>
            <w:shd w:fill="FFFFFF"/>
          </w:tcPr>
          <w:p>
            <w:pPr>
              <w:spacing w:after="0" w:before="0"/>
            </w:pPr>
            <w:r/>
            <w:r>
              <w:rPr>
                <w:rFonts w:ascii="Arial" w:hAnsi="Arial"/>
                <w:b w:val="0"/>
                <w:color w:val="222222"/>
                <w:sz w:val="16"/>
              </w:rPr>
              <w:t>Associated with order.</w:t>
            </w:r>
          </w:p>
        </w:tc>
      </w:tr>
      <w:tr>
        <w:tc>
          <w:tcPr>
            <w:tcW w:type="dxa" w:w="1728"/>
            <w:vAlign w:val="center"/>
            <w:shd w:fill="F3F5F7"/>
          </w:tcPr>
          <w:p>
            <w:pPr>
              <w:spacing w:after="0" w:before="0"/>
            </w:pPr>
            <w:r/>
            <w:r>
              <w:rPr>
                <w:rFonts w:ascii="Arial" w:hAnsi="Arial"/>
                <w:b w:val="0"/>
                <w:color w:val="222222"/>
                <w:sz w:val="16"/>
              </w:rPr>
              <w:t>TrustEvent</w:t>
            </w:r>
          </w:p>
        </w:tc>
        <w:tc>
          <w:tcPr>
            <w:tcW w:type="dxa" w:w="4608"/>
            <w:vAlign w:val="center"/>
            <w:shd w:fill="F3F5F7"/>
          </w:tcPr>
          <w:p>
            <w:pPr>
              <w:spacing w:after="0" w:before="0"/>
            </w:pPr>
            <w:r/>
            <w:r>
              <w:rPr>
                <w:rFonts w:ascii="Arial" w:hAnsi="Arial"/>
                <w:b w:val="0"/>
                <w:color w:val="222222"/>
                <w:sz w:val="16"/>
              </w:rPr>
              <w:t>buyerId, verification, completedOrders, settlementStats, flags</w:t>
            </w:r>
          </w:p>
        </w:tc>
        <w:tc>
          <w:tcPr>
            <w:tcW w:type="dxa" w:w="3168"/>
            <w:vAlign w:val="center"/>
            <w:shd w:fill="F3F5F7"/>
          </w:tcPr>
          <w:p>
            <w:pPr>
              <w:spacing w:after="0" w:before="0"/>
            </w:pPr>
            <w:r/>
            <w:r>
              <w:rPr>
                <w:rFonts w:ascii="Arial" w:hAnsi="Arial"/>
                <w:b w:val="0"/>
                <w:color w:val="222222"/>
                <w:sz w:val="16"/>
              </w:rPr>
              <w:t>Feeds recommendation confidence.</w:t>
            </w:r>
          </w:p>
        </w:tc>
      </w:tr>
      <w:tr>
        <w:tc>
          <w:tcPr>
            <w:tcW w:type="dxa" w:w="1728"/>
            <w:vAlign w:val="center"/>
            <w:shd w:fill="FFFFFF"/>
          </w:tcPr>
          <w:p>
            <w:pPr>
              <w:spacing w:after="0" w:before="0"/>
            </w:pPr>
            <w:r/>
            <w:r>
              <w:rPr>
                <w:rFonts w:ascii="Arial" w:hAnsi="Arial"/>
                <w:b w:val="0"/>
                <w:color w:val="222222"/>
                <w:sz w:val="16"/>
              </w:rPr>
              <w:t>Audit / Grievance</w:t>
            </w:r>
          </w:p>
        </w:tc>
        <w:tc>
          <w:tcPr>
            <w:tcW w:type="dxa" w:w="4608"/>
            <w:vAlign w:val="center"/>
            <w:shd w:fill="FFFFFF"/>
          </w:tcPr>
          <w:p>
            <w:pPr>
              <w:spacing w:after="0" w:before="0"/>
            </w:pPr>
            <w:r/>
            <w:r>
              <w:rPr>
                <w:rFonts w:ascii="Arial" w:hAnsi="Arial"/>
                <w:b w:val="0"/>
                <w:color w:val="222222"/>
                <w:sz w:val="16"/>
              </w:rPr>
              <w:t>actorId, action, objectType, objectId, reason, evidence, status</w:t>
            </w:r>
          </w:p>
        </w:tc>
        <w:tc>
          <w:tcPr>
            <w:tcW w:type="dxa" w:w="3168"/>
            <w:vAlign w:val="center"/>
            <w:shd w:fill="FFFFFF"/>
          </w:tcPr>
          <w:p>
            <w:pPr>
              <w:spacing w:after="0" w:before="0"/>
            </w:pPr>
            <w:r/>
            <w:r>
              <w:rPr>
                <w:rFonts w:ascii="Arial" w:hAnsi="Arial"/>
                <w:b w:val="0"/>
                <w:color w:val="222222"/>
                <w:sz w:val="16"/>
              </w:rPr>
              <w:t>Governance trail.</w:t>
            </w:r>
          </w:p>
        </w:tc>
      </w:tr>
    </w:tbl>
    <w:p>
      <w:pPr>
        <w:spacing w:after="20"/>
      </w:pPr>
    </w:p>
    <w:p>
      <w:pPr>
        <w:pStyle w:val="Heading2"/>
        <w:keepNext/>
      </w:pPr>
      <w:r>
        <w:rPr>
          <w:rFonts w:ascii="Arial" w:hAnsi="Arial"/>
        </w:rPr>
        <w:t>9.1 Relationship model</w:t>
      </w:r>
    </w:p>
    <w:tbl>
      <w:tblPr>
        <w:tblW w:type="auto" w:w="0"/>
        <w:jc w:val="center"/>
        <w:tblLook w:firstColumn="1" w:firstRow="1" w:lastColumn="0" w:lastRow="0" w:noHBand="0" w:noVBand="1" w:val="04A0"/>
      </w:tblPr>
      <w:tblGrid>
        <w:gridCol w:w="10166"/>
      </w:tblGrid>
      <w:tr>
        <w:tc>
          <w:tcPr>
            <w:tcW w:type="dxa" w:w="10166"/>
            <w:shd w:fill="EAF2F8"/>
            <w:tcBorders>
              <w:top w:val="single" w:sz="10" w:color="1F4E79"/>
              <w:left w:val="single" w:sz="10" w:color="1F4E79"/>
              <w:bottom w:val="single" w:sz="10" w:color="1F4E79"/>
              <w:right w:val="single" w:sz="10" w:color="1F4E79"/>
            </w:tcBorders>
          </w:tcPr>
          <w:p>
            <w:pPr>
              <w:spacing w:after="60"/>
            </w:pPr>
            <w:r>
              <w:rPr>
                <w:rFonts w:ascii="Arial" w:hAnsi="Arial"/>
                <w:b/>
                <w:color w:val="1F4E79"/>
                <w:sz w:val="21"/>
              </w:rPr>
              <w:t>Conceptual relationship</w:t>
            </w:r>
          </w:p>
          <w:p>
            <w:pPr>
              <w:spacing w:after="40"/>
            </w:pPr>
            <w:r>
              <w:rPr>
                <w:rFonts w:ascii="Arial" w:hAnsi="Arial"/>
                <w:color w:val="222222"/>
                <w:sz w:val="19"/>
              </w:rPr>
              <w:t>User -&gt; Role Profile -&gt; Crop Lot / Buyer Demand -&gt; Offer -&gt; Order -&gt; Logistics + Payment -&gt; Transaction History / Trust Signals</w:t>
            </w:r>
          </w:p>
        </w:tc>
      </w:tr>
    </w:tbl>
    <w:p>
      <w:pPr>
        <w:spacing w:after="40"/>
      </w:pPr>
    </w:p>
    <w:p>
      <w:pPr>
        <w:pStyle w:val="BodyText"/>
        <w:spacing w:after="100" w:line="269" w:lineRule="auto"/>
      </w:pPr>
      <w:r>
        <w:rPr>
          <w:rFonts w:ascii="Arial" w:hAnsi="Arial"/>
        </w:rPr>
        <w:t>The first database can remain intentionally small. The purpose is to prove data relationships and the end-to-end journey, not to replicate a national agricultural exchange.</w:t>
      </w:r>
    </w:p>
    <w:p>
      <w:pPr>
        <w:pStyle w:val="Heading1"/>
        <w:keepNext/>
      </w:pPr>
      <w:r>
        <w:rPr>
          <w:rFonts w:ascii="Arial" w:hAnsi="Arial"/>
        </w:rPr>
        <w:t>10. Data Strategy: Real vs Simulated</w:t>
      </w:r>
    </w:p>
    <w:p>
      <w:pPr>
        <w:pStyle w:val="BodyText"/>
        <w:spacing w:after="100" w:line="269" w:lineRule="auto"/>
      </w:pPr>
      <w:r>
        <w:rPr>
          <w:rFonts w:ascii="Arial" w:hAnsi="Arial"/>
        </w:rPr>
        <w:t>The project should use real public market data where practical and controlled demo data everywhere else. The UI should never present simulated values as live government 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Data domain</w:t>
            </w:r>
          </w:p>
        </w:tc>
        <w:tc>
          <w:tcPr>
            <w:tcW w:type="dxa" w:w="3672"/>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Preferred source / model</w:t>
            </w:r>
          </w:p>
        </w:tc>
        <w:tc>
          <w:tcPr>
            <w:tcW w:type="dxa" w:w="1800"/>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MVP mode</w:t>
            </w:r>
          </w:p>
        </w:tc>
        <w:tc>
          <w:tcPr>
            <w:tcW w:type="dxa" w:w="2880"/>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UI transparency</w:t>
            </w:r>
          </w:p>
        </w:tc>
      </w:tr>
      <w:tr>
        <w:tc>
          <w:tcPr>
            <w:tcW w:type="dxa" w:w="2232"/>
            <w:vAlign w:val="center"/>
            <w:shd w:fill="FFFFFF"/>
          </w:tcPr>
          <w:p>
            <w:pPr>
              <w:spacing w:after="0" w:before="0"/>
            </w:pPr>
            <w:r/>
            <w:r>
              <w:rPr>
                <w:rFonts w:ascii="Arial" w:hAnsi="Arial"/>
                <w:b w:val="0"/>
                <w:color w:val="222222"/>
                <w:sz w:val="16"/>
              </w:rPr>
              <w:t>Mandi prices</w:t>
            </w:r>
          </w:p>
        </w:tc>
        <w:tc>
          <w:tcPr>
            <w:tcW w:type="dxa" w:w="3672"/>
            <w:vAlign w:val="center"/>
            <w:shd w:fill="FFFFFF"/>
          </w:tcPr>
          <w:p>
            <w:pPr>
              <w:spacing w:after="0" w:before="0"/>
            </w:pPr>
            <w:r/>
            <w:r>
              <w:rPr>
                <w:rFonts w:ascii="Arial" w:hAnsi="Arial"/>
                <w:b w:val="0"/>
                <w:color w:val="222222"/>
                <w:sz w:val="16"/>
              </w:rPr>
              <w:t>data.gov.in / AGMARKNET</w:t>
            </w:r>
          </w:p>
        </w:tc>
        <w:tc>
          <w:tcPr>
            <w:tcW w:type="dxa" w:w="1800"/>
            <w:vAlign w:val="center"/>
            <w:shd w:fill="FFFFFF"/>
          </w:tcPr>
          <w:p>
            <w:pPr>
              <w:spacing w:after="0" w:before="0"/>
            </w:pPr>
            <w:r/>
            <w:r>
              <w:rPr>
                <w:rFonts w:ascii="Arial" w:hAnsi="Arial"/>
                <w:b w:val="0"/>
                <w:color w:val="222222"/>
                <w:sz w:val="16"/>
              </w:rPr>
              <w:t>Real where accessible</w:t>
            </w:r>
          </w:p>
        </w:tc>
        <w:tc>
          <w:tcPr>
            <w:tcW w:type="dxa" w:w="2880"/>
            <w:vAlign w:val="center"/>
            <w:shd w:fill="FFFFFF"/>
          </w:tcPr>
          <w:p>
            <w:pPr>
              <w:spacing w:after="0" w:before="0"/>
            </w:pPr>
            <w:r/>
            <w:r>
              <w:rPr>
                <w:rFonts w:ascii="Arial" w:hAnsi="Arial"/>
                <w:b w:val="0"/>
                <w:color w:val="222222"/>
                <w:sz w:val="16"/>
              </w:rPr>
              <w:t>Show source + date.</w:t>
            </w:r>
          </w:p>
        </w:tc>
      </w:tr>
      <w:tr>
        <w:tc>
          <w:tcPr>
            <w:tcW w:type="dxa" w:w="2232"/>
            <w:vAlign w:val="center"/>
            <w:shd w:fill="F3F5F7"/>
          </w:tcPr>
          <w:p>
            <w:pPr>
              <w:spacing w:after="0" w:before="0"/>
            </w:pPr>
            <w:r/>
            <w:r>
              <w:rPr>
                <w:rFonts w:ascii="Arial" w:hAnsi="Arial"/>
                <w:b w:val="0"/>
                <w:color w:val="222222"/>
                <w:sz w:val="16"/>
              </w:rPr>
              <w:t>Market arrivals</w:t>
            </w:r>
          </w:p>
        </w:tc>
        <w:tc>
          <w:tcPr>
            <w:tcW w:type="dxa" w:w="3672"/>
            <w:vAlign w:val="center"/>
            <w:shd w:fill="F3F5F7"/>
          </w:tcPr>
          <w:p>
            <w:pPr>
              <w:spacing w:after="0" w:before="0"/>
            </w:pPr>
            <w:r/>
            <w:r>
              <w:rPr>
                <w:rFonts w:ascii="Arial" w:hAnsi="Arial"/>
                <w:b w:val="0"/>
                <w:color w:val="222222"/>
                <w:sz w:val="16"/>
              </w:rPr>
              <w:t>AGMARKNET / e-NAM surfaces</w:t>
            </w:r>
          </w:p>
        </w:tc>
        <w:tc>
          <w:tcPr>
            <w:tcW w:type="dxa" w:w="1800"/>
            <w:vAlign w:val="center"/>
            <w:shd w:fill="F3F5F7"/>
          </w:tcPr>
          <w:p>
            <w:pPr>
              <w:spacing w:after="0" w:before="0"/>
            </w:pPr>
            <w:r/>
            <w:r>
              <w:rPr>
                <w:rFonts w:ascii="Arial" w:hAnsi="Arial"/>
                <w:b w:val="0"/>
                <w:color w:val="222222"/>
                <w:sz w:val="16"/>
              </w:rPr>
              <w:t>Real where accessible</w:t>
            </w:r>
          </w:p>
        </w:tc>
        <w:tc>
          <w:tcPr>
            <w:tcW w:type="dxa" w:w="2880"/>
            <w:vAlign w:val="center"/>
            <w:shd w:fill="F3F5F7"/>
          </w:tcPr>
          <w:p>
            <w:pPr>
              <w:spacing w:after="0" w:before="0"/>
            </w:pPr>
            <w:r/>
            <w:r>
              <w:rPr>
                <w:rFonts w:ascii="Arial" w:hAnsi="Arial"/>
                <w:b w:val="0"/>
                <w:color w:val="222222"/>
                <w:sz w:val="16"/>
              </w:rPr>
              <w:t>Show date and market.</w:t>
            </w:r>
          </w:p>
        </w:tc>
      </w:tr>
      <w:tr>
        <w:tc>
          <w:tcPr>
            <w:tcW w:type="dxa" w:w="2232"/>
            <w:vAlign w:val="center"/>
            <w:shd w:fill="FFFFFF"/>
          </w:tcPr>
          <w:p>
            <w:pPr>
              <w:spacing w:after="0" w:before="0"/>
            </w:pPr>
            <w:r/>
            <w:r>
              <w:rPr>
                <w:rFonts w:ascii="Arial" w:hAnsi="Arial"/>
                <w:b w:val="0"/>
                <w:color w:val="222222"/>
                <w:sz w:val="16"/>
              </w:rPr>
              <w:t>Commodity / variety / grade</w:t>
            </w:r>
          </w:p>
        </w:tc>
        <w:tc>
          <w:tcPr>
            <w:tcW w:type="dxa" w:w="3672"/>
            <w:vAlign w:val="center"/>
            <w:shd w:fill="FFFFFF"/>
          </w:tcPr>
          <w:p>
            <w:pPr>
              <w:spacing w:after="0" w:before="0"/>
            </w:pPr>
            <w:r/>
            <w:r>
              <w:rPr>
                <w:rFonts w:ascii="Arial" w:hAnsi="Arial"/>
                <w:b w:val="0"/>
                <w:color w:val="222222"/>
                <w:sz w:val="16"/>
              </w:rPr>
              <w:t>AGMARKNET/e-NAM schema + curated master</w:t>
            </w:r>
          </w:p>
        </w:tc>
        <w:tc>
          <w:tcPr>
            <w:tcW w:type="dxa" w:w="1800"/>
            <w:vAlign w:val="center"/>
            <w:shd w:fill="FFFFFF"/>
          </w:tcPr>
          <w:p>
            <w:pPr>
              <w:spacing w:after="0" w:before="0"/>
            </w:pPr>
            <w:r/>
            <w:r>
              <w:rPr>
                <w:rFonts w:ascii="Arial" w:hAnsi="Arial"/>
                <w:b w:val="0"/>
                <w:color w:val="222222"/>
                <w:sz w:val="16"/>
              </w:rPr>
              <w:t>Mixed</w:t>
            </w:r>
          </w:p>
        </w:tc>
        <w:tc>
          <w:tcPr>
            <w:tcW w:type="dxa" w:w="2880"/>
            <w:vAlign w:val="center"/>
            <w:shd w:fill="FFFFFF"/>
          </w:tcPr>
          <w:p>
            <w:pPr>
              <w:spacing w:after="0" w:before="0"/>
            </w:pPr>
            <w:r/>
            <w:r>
              <w:rPr>
                <w:rFonts w:ascii="Arial" w:hAnsi="Arial"/>
                <w:b w:val="0"/>
                <w:color w:val="222222"/>
                <w:sz w:val="16"/>
              </w:rPr>
              <w:t>Use controlled master for demo.</w:t>
            </w:r>
          </w:p>
        </w:tc>
      </w:tr>
      <w:tr>
        <w:tc>
          <w:tcPr>
            <w:tcW w:type="dxa" w:w="2232"/>
            <w:vAlign w:val="center"/>
            <w:shd w:fill="F3F5F7"/>
          </w:tcPr>
          <w:p>
            <w:pPr>
              <w:spacing w:after="0" w:before="0"/>
            </w:pPr>
            <w:r/>
            <w:r>
              <w:rPr>
                <w:rFonts w:ascii="Arial" w:hAnsi="Arial"/>
                <w:b w:val="0"/>
                <w:color w:val="222222"/>
                <w:sz w:val="16"/>
              </w:rPr>
              <w:t>Buyer demand</w:t>
            </w:r>
          </w:p>
        </w:tc>
        <w:tc>
          <w:tcPr>
            <w:tcW w:type="dxa" w:w="3672"/>
            <w:vAlign w:val="center"/>
            <w:shd w:fill="F3F5F7"/>
          </w:tcPr>
          <w:p>
            <w:pPr>
              <w:spacing w:after="0" w:before="0"/>
            </w:pPr>
            <w:r/>
            <w:r>
              <w:rPr>
                <w:rFonts w:ascii="Arial" w:hAnsi="Arial"/>
                <w:b w:val="0"/>
                <w:color w:val="222222"/>
                <w:sz w:val="16"/>
              </w:rPr>
              <w:t>Prototype DB</w:t>
            </w:r>
          </w:p>
        </w:tc>
        <w:tc>
          <w:tcPr>
            <w:tcW w:type="dxa" w:w="1800"/>
            <w:vAlign w:val="center"/>
            <w:shd w:fill="F3F5F7"/>
          </w:tcPr>
          <w:p>
            <w:pPr>
              <w:spacing w:after="0" w:before="0"/>
            </w:pPr>
            <w:r/>
            <w:r>
              <w:rPr>
                <w:rFonts w:ascii="Arial" w:hAnsi="Arial"/>
                <w:b w:val="0"/>
                <w:color w:val="222222"/>
                <w:sz w:val="16"/>
              </w:rPr>
              <w:t>Simulated initially</w:t>
            </w:r>
          </w:p>
        </w:tc>
        <w:tc>
          <w:tcPr>
            <w:tcW w:type="dxa" w:w="2880"/>
            <w:vAlign w:val="center"/>
            <w:shd w:fill="F3F5F7"/>
          </w:tcPr>
          <w:p>
            <w:pPr>
              <w:spacing w:after="0" w:before="0"/>
            </w:pPr>
            <w:r/>
            <w:r>
              <w:rPr>
                <w:rFonts w:ascii="Arial" w:hAnsi="Arial"/>
                <w:b w:val="0"/>
                <w:color w:val="222222"/>
                <w:sz w:val="16"/>
              </w:rPr>
              <w:t>Label as demo data where appropriate.</w:t>
            </w:r>
          </w:p>
        </w:tc>
      </w:tr>
      <w:tr>
        <w:tc>
          <w:tcPr>
            <w:tcW w:type="dxa" w:w="2232"/>
            <w:vAlign w:val="center"/>
            <w:shd w:fill="FFFFFF"/>
          </w:tcPr>
          <w:p>
            <w:pPr>
              <w:spacing w:after="0" w:before="0"/>
            </w:pPr>
            <w:r/>
            <w:r>
              <w:rPr>
                <w:rFonts w:ascii="Arial" w:hAnsi="Arial"/>
                <w:b w:val="0"/>
                <w:color w:val="222222"/>
                <w:sz w:val="16"/>
              </w:rPr>
              <w:t>Buyer reliability</w:t>
            </w:r>
          </w:p>
        </w:tc>
        <w:tc>
          <w:tcPr>
            <w:tcW w:type="dxa" w:w="3672"/>
            <w:vAlign w:val="center"/>
            <w:shd w:fill="FFFFFF"/>
          </w:tcPr>
          <w:p>
            <w:pPr>
              <w:spacing w:after="0" w:before="0"/>
            </w:pPr>
            <w:r/>
            <w:r>
              <w:rPr>
                <w:rFonts w:ascii="Arial" w:hAnsi="Arial"/>
                <w:b w:val="0"/>
                <w:color w:val="222222"/>
                <w:sz w:val="16"/>
              </w:rPr>
              <w:t>Prototype transaction model</w:t>
            </w:r>
          </w:p>
        </w:tc>
        <w:tc>
          <w:tcPr>
            <w:tcW w:type="dxa" w:w="1800"/>
            <w:vAlign w:val="center"/>
            <w:shd w:fill="FFFFFF"/>
          </w:tcPr>
          <w:p>
            <w:pPr>
              <w:spacing w:after="0" w:before="0"/>
            </w:pPr>
            <w:r/>
            <w:r>
              <w:rPr>
                <w:rFonts w:ascii="Arial" w:hAnsi="Arial"/>
                <w:b w:val="0"/>
                <w:color w:val="222222"/>
                <w:sz w:val="16"/>
              </w:rPr>
              <w:t>Simulated initially</w:t>
            </w:r>
          </w:p>
        </w:tc>
        <w:tc>
          <w:tcPr>
            <w:tcW w:type="dxa" w:w="2880"/>
            <w:vAlign w:val="center"/>
            <w:shd w:fill="FFFFFF"/>
          </w:tcPr>
          <w:p>
            <w:pPr>
              <w:spacing w:after="0" w:before="0"/>
            </w:pPr>
            <w:r/>
            <w:r>
              <w:rPr>
                <w:rFonts w:ascii="Arial" w:hAnsi="Arial"/>
                <w:b w:val="0"/>
                <w:color w:val="222222"/>
                <w:sz w:val="16"/>
              </w:rPr>
              <w:t>Show verification/history signals, not fake official certification.</w:t>
            </w:r>
          </w:p>
        </w:tc>
      </w:tr>
      <w:tr>
        <w:tc>
          <w:tcPr>
            <w:tcW w:type="dxa" w:w="2232"/>
            <w:vAlign w:val="center"/>
            <w:shd w:fill="F3F5F7"/>
          </w:tcPr>
          <w:p>
            <w:pPr>
              <w:spacing w:after="0" w:before="0"/>
            </w:pPr>
            <w:r/>
            <w:r>
              <w:rPr>
                <w:rFonts w:ascii="Arial" w:hAnsi="Arial"/>
                <w:b w:val="0"/>
                <w:color w:val="222222"/>
                <w:sz w:val="16"/>
              </w:rPr>
              <w:t>Transport quote</w:t>
            </w:r>
          </w:p>
        </w:tc>
        <w:tc>
          <w:tcPr>
            <w:tcW w:type="dxa" w:w="3672"/>
            <w:vAlign w:val="center"/>
            <w:shd w:fill="F3F5F7"/>
          </w:tcPr>
          <w:p>
            <w:pPr>
              <w:spacing w:after="0" w:before="0"/>
            </w:pPr>
            <w:r/>
            <w:r>
              <w:rPr>
                <w:rFonts w:ascii="Arial" w:hAnsi="Arial"/>
                <w:b w:val="0"/>
                <w:color w:val="222222"/>
                <w:sz w:val="16"/>
              </w:rPr>
              <w:t>Static scenario model / future API</w:t>
            </w:r>
          </w:p>
        </w:tc>
        <w:tc>
          <w:tcPr>
            <w:tcW w:type="dxa" w:w="1800"/>
            <w:vAlign w:val="center"/>
            <w:shd w:fill="F3F5F7"/>
          </w:tcPr>
          <w:p>
            <w:pPr>
              <w:spacing w:after="0" w:before="0"/>
            </w:pPr>
            <w:r/>
            <w:r>
              <w:rPr>
                <w:rFonts w:ascii="Arial" w:hAnsi="Arial"/>
                <w:b w:val="0"/>
                <w:color w:val="222222"/>
                <w:sz w:val="16"/>
              </w:rPr>
              <w:t>Simulated initially</w:t>
            </w:r>
          </w:p>
        </w:tc>
        <w:tc>
          <w:tcPr>
            <w:tcW w:type="dxa" w:w="2880"/>
            <w:vAlign w:val="center"/>
            <w:shd w:fill="F3F5F7"/>
          </w:tcPr>
          <w:p>
            <w:pPr>
              <w:spacing w:after="0" w:before="0"/>
            </w:pPr>
            <w:r/>
            <w:r>
              <w:rPr>
                <w:rFonts w:ascii="Arial" w:hAnsi="Arial"/>
                <w:b w:val="0"/>
                <w:color w:val="222222"/>
                <w:sz w:val="16"/>
              </w:rPr>
              <w:t>Show “estimated”.</w:t>
            </w:r>
          </w:p>
        </w:tc>
      </w:tr>
      <w:tr>
        <w:tc>
          <w:tcPr>
            <w:tcW w:type="dxa" w:w="2232"/>
            <w:vAlign w:val="center"/>
            <w:shd w:fill="FFFFFF"/>
          </w:tcPr>
          <w:p>
            <w:pPr>
              <w:spacing w:after="0" w:before="0"/>
            </w:pPr>
            <w:r/>
            <w:r>
              <w:rPr>
                <w:rFonts w:ascii="Arial" w:hAnsi="Arial"/>
                <w:b w:val="0"/>
                <w:color w:val="222222"/>
                <w:sz w:val="16"/>
              </w:rPr>
              <w:t>Storage</w:t>
            </w:r>
          </w:p>
        </w:tc>
        <w:tc>
          <w:tcPr>
            <w:tcW w:type="dxa" w:w="3672"/>
            <w:vAlign w:val="center"/>
            <w:shd w:fill="FFFFFF"/>
          </w:tcPr>
          <w:p>
            <w:pPr>
              <w:spacing w:after="0" w:before="0"/>
            </w:pPr>
            <w:r/>
            <w:r>
              <w:rPr>
                <w:rFonts w:ascii="Arial" w:hAnsi="Arial"/>
                <w:b w:val="0"/>
                <w:color w:val="222222"/>
                <w:sz w:val="16"/>
              </w:rPr>
              <w:t>Static facility dataset / future integration</w:t>
            </w:r>
          </w:p>
        </w:tc>
        <w:tc>
          <w:tcPr>
            <w:tcW w:type="dxa" w:w="1800"/>
            <w:vAlign w:val="center"/>
            <w:shd w:fill="FFFFFF"/>
          </w:tcPr>
          <w:p>
            <w:pPr>
              <w:spacing w:after="0" w:before="0"/>
            </w:pPr>
            <w:r/>
            <w:r>
              <w:rPr>
                <w:rFonts w:ascii="Arial" w:hAnsi="Arial"/>
                <w:b w:val="0"/>
                <w:color w:val="222222"/>
                <w:sz w:val="16"/>
              </w:rPr>
              <w:t>Simulated initially</w:t>
            </w:r>
          </w:p>
        </w:tc>
        <w:tc>
          <w:tcPr>
            <w:tcW w:type="dxa" w:w="2880"/>
            <w:vAlign w:val="center"/>
            <w:shd w:fill="FFFFFF"/>
          </w:tcPr>
          <w:p>
            <w:pPr>
              <w:spacing w:after="0" w:before="0"/>
            </w:pPr>
            <w:r/>
            <w:r>
              <w:rPr>
                <w:rFonts w:ascii="Arial" w:hAnsi="Arial"/>
                <w:b w:val="0"/>
                <w:color w:val="222222"/>
                <w:sz w:val="16"/>
              </w:rPr>
              <w:t>Show capacity/availability assumption.</w:t>
            </w:r>
          </w:p>
        </w:tc>
      </w:tr>
      <w:tr>
        <w:tc>
          <w:tcPr>
            <w:tcW w:type="dxa" w:w="2232"/>
            <w:vAlign w:val="center"/>
            <w:shd w:fill="F3F5F7"/>
          </w:tcPr>
          <w:p>
            <w:pPr>
              <w:spacing w:after="0" w:before="0"/>
            </w:pPr>
            <w:r/>
            <w:r>
              <w:rPr>
                <w:rFonts w:ascii="Arial" w:hAnsi="Arial"/>
                <w:b w:val="0"/>
                <w:color w:val="222222"/>
                <w:sz w:val="16"/>
              </w:rPr>
              <w:t>Offers / payments</w:t>
            </w:r>
          </w:p>
        </w:tc>
        <w:tc>
          <w:tcPr>
            <w:tcW w:type="dxa" w:w="3672"/>
            <w:vAlign w:val="center"/>
            <w:shd w:fill="F3F5F7"/>
          </w:tcPr>
          <w:p>
            <w:pPr>
              <w:spacing w:after="0" w:before="0"/>
            </w:pPr>
            <w:r/>
            <w:r>
              <w:rPr>
                <w:rFonts w:ascii="Arial" w:hAnsi="Arial"/>
                <w:b w:val="0"/>
                <w:color w:val="222222"/>
                <w:sz w:val="16"/>
              </w:rPr>
              <w:t>Prototype transaction state</w:t>
            </w:r>
          </w:p>
        </w:tc>
        <w:tc>
          <w:tcPr>
            <w:tcW w:type="dxa" w:w="1800"/>
            <w:vAlign w:val="center"/>
            <w:shd w:fill="F3F5F7"/>
          </w:tcPr>
          <w:p>
            <w:pPr>
              <w:spacing w:after="0" w:before="0"/>
            </w:pPr>
            <w:r/>
            <w:r>
              <w:rPr>
                <w:rFonts w:ascii="Arial" w:hAnsi="Arial"/>
                <w:b w:val="0"/>
                <w:color w:val="222222"/>
                <w:sz w:val="16"/>
              </w:rPr>
              <w:t>Simulated initially</w:t>
            </w:r>
          </w:p>
        </w:tc>
        <w:tc>
          <w:tcPr>
            <w:tcW w:type="dxa" w:w="2880"/>
            <w:vAlign w:val="center"/>
            <w:shd w:fill="F3F5F7"/>
          </w:tcPr>
          <w:p>
            <w:pPr>
              <w:spacing w:after="0" w:before="0"/>
            </w:pPr>
            <w:r/>
            <w:r>
              <w:rPr>
                <w:rFonts w:ascii="Arial" w:hAnsi="Arial"/>
                <w:b w:val="0"/>
                <w:color w:val="222222"/>
                <w:sz w:val="16"/>
              </w:rPr>
              <w:t>Show “prototype transaction”.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FCEEE7"/>
            <w:tcBorders>
              <w:top w:val="single" w:sz="10" w:color="C65911"/>
              <w:left w:val="single" w:sz="10" w:color="C65911"/>
              <w:bottom w:val="single" w:sz="10" w:color="C65911"/>
              <w:right w:val="single" w:sz="10" w:color="C65911"/>
            </w:tcBorders>
          </w:tcPr>
          <w:p>
            <w:pPr>
              <w:spacing w:after="60"/>
            </w:pPr>
            <w:r>
              <w:rPr>
                <w:rFonts w:ascii="Arial" w:hAnsi="Arial"/>
                <w:b/>
                <w:color w:val="C65911"/>
                <w:sz w:val="21"/>
              </w:rPr>
              <w:t>Data provenance rule</w:t>
            </w:r>
          </w:p>
          <w:p>
            <w:pPr>
              <w:spacing w:after="40"/>
            </w:pPr>
            <w:r>
              <w:rPr>
                <w:rFonts w:ascii="Arial" w:hAnsi="Arial"/>
                <w:color w:val="222222"/>
                <w:sz w:val="19"/>
              </w:rPr>
              <w:t>Every market price displayed as real should carry a source, date/time and relevant commodity/variety context. Forecasts and recommendations must be labeled as estimates.</w:t>
            </w:r>
          </w:p>
        </w:tc>
      </w:tr>
    </w:tbl>
    <w:p>
      <w:pPr>
        <w:spacing w:after="40"/>
      </w:pPr>
    </w:p>
    <w:p>
      <w:pPr>
        <w:pStyle w:val="Heading1"/>
        <w:keepNext/>
      </w:pPr>
      <w:r>
        <w:rPr>
          <w:rFonts w:ascii="Arial" w:hAnsi="Arial"/>
        </w:rPr>
        <w:t>11. Recommendation and Net-Realisation Logic</w:t>
      </w:r>
    </w:p>
    <w:p>
      <w:pPr>
        <w:pStyle w:val="BodyText"/>
        <w:spacing w:after="100" w:line="269" w:lineRule="auto"/>
      </w:pPr>
      <w:r>
        <w:rPr>
          <w:rFonts w:ascii="Arial" w:hAnsi="Arial"/>
        </w:rPr>
        <w:t>The first version should use transparent rule-based scoring rather than a black-box ML model. This is easier to build, test, explain to judges and replace later.</w:t>
      </w:r>
    </w:p>
    <w:p>
      <w:pPr>
        <w:pStyle w:val="Heading2"/>
        <w:keepNext/>
      </w:pPr>
      <w:r>
        <w:rPr>
          <w:rFonts w:ascii="Arial" w:hAnsi="Arial"/>
        </w:rPr>
        <w:t>11.1 Step 1: eligibility filtering</w:t>
      </w:r>
    </w:p>
    <w:p>
      <w:pPr>
        <w:pStyle w:val="ListBullet"/>
        <w:spacing w:after="40"/>
        <w:ind w:left="288"/>
      </w:pPr>
      <w:r>
        <w:rPr>
          <w:rFonts w:ascii="Arial" w:hAnsi="Arial"/>
        </w:rPr>
        <w:t>Crop/commodity must match.</w:t>
      </w:r>
    </w:p>
    <w:p>
      <w:pPr>
        <w:pStyle w:val="ListBullet"/>
        <w:spacing w:after="40"/>
        <w:ind w:left="288"/>
      </w:pPr>
      <w:r>
        <w:rPr>
          <w:rFonts w:ascii="Arial" w:hAnsi="Arial"/>
        </w:rPr>
        <w:t>Buyer or market must support the required quantity or an allowable partial match.</w:t>
      </w:r>
    </w:p>
    <w:p>
      <w:pPr>
        <w:pStyle w:val="ListBullet"/>
        <w:spacing w:after="40"/>
        <w:ind w:left="288"/>
      </w:pPr>
      <w:r>
        <w:rPr>
          <w:rFonts w:ascii="Arial" w:hAnsi="Arial"/>
        </w:rPr>
        <w:t>Quality/grade requirements must be compatible.</w:t>
      </w:r>
    </w:p>
    <w:p>
      <w:pPr>
        <w:pStyle w:val="ListBullet"/>
        <w:spacing w:after="40"/>
        <w:ind w:left="288"/>
      </w:pPr>
      <w:r>
        <w:rPr>
          <w:rFonts w:ascii="Arial" w:hAnsi="Arial"/>
        </w:rPr>
        <w:t>Delivery/sale window must be feasible.</w:t>
      </w:r>
    </w:p>
    <w:p>
      <w:pPr>
        <w:pStyle w:val="ListBullet"/>
        <w:spacing w:after="40"/>
        <w:ind w:left="288"/>
      </w:pPr>
      <w:r>
        <w:rPr>
          <w:rFonts w:ascii="Arial" w:hAnsi="Arial"/>
        </w:rPr>
        <w:t>Buyer must pass the prototype trust/verification threshold.</w:t>
      </w:r>
    </w:p>
    <w:p>
      <w:pPr>
        <w:pStyle w:val="Heading2"/>
        <w:keepNext/>
      </w:pPr>
      <w:r>
        <w:rPr>
          <w:rFonts w:ascii="Arial" w:hAnsi="Arial"/>
        </w:rPr>
        <w:t>11.2 Step 2: net realization calculation</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Core formula</w:t>
            </w:r>
          </w:p>
          <w:p>
            <w:pPr>
              <w:spacing w:after="40"/>
            </w:pPr>
            <w:r>
              <w:rPr>
                <w:rFonts w:ascii="Arial" w:hAnsi="Arial"/>
                <w:color w:val="222222"/>
                <w:sz w:val="19"/>
              </w:rPr>
              <w:t>Estimated gross value = applicable price x quantity</w:t>
              <w:br/>
              <w:t>Estimated net realization = gross value - transport cost - storage cost - other known costs</w:t>
            </w:r>
          </w:p>
        </w:tc>
      </w:tr>
    </w:tbl>
    <w:p>
      <w:pPr>
        <w:spacing w:after="40"/>
      </w:pPr>
    </w:p>
    <w:p>
      <w:pPr>
        <w:pStyle w:val="BodyText"/>
        <w:spacing w:after="100" w:line="269" w:lineRule="auto"/>
      </w:pPr>
      <w:r>
        <w:rPr>
          <w:rFonts w:ascii="Arial" w:hAnsi="Arial"/>
        </w:rPr>
        <w:t>All quantities and prices must use consistent units. The UI should expose the assumptions so the user can see how the net figure was derived.</w:t>
      </w:r>
    </w:p>
    <w:p>
      <w:pPr>
        <w:pStyle w:val="Heading2"/>
        <w:keepNext/>
      </w:pPr>
      <w:r>
        <w:rPr>
          <w:rFonts w:ascii="Arial" w:hAnsi="Arial"/>
        </w:rPr>
        <w:t>11.3 Step 3: recommendation score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Signal</w:t>
            </w:r>
          </w:p>
        </w:tc>
        <w:tc>
          <w:tcPr>
            <w:tcW w:type="dxa" w:w="1440"/>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Suggested weight</w:t>
            </w:r>
          </w:p>
        </w:tc>
        <w:tc>
          <w:tcPr>
            <w:tcW w:type="dxa" w:w="4752"/>
            <w:vAlign w:val="center"/>
            <w:shd w:fill="1F4E79"/>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What it represents</w:t>
            </w:r>
          </w:p>
        </w:tc>
      </w:tr>
      <w:tr>
        <w:tc>
          <w:tcPr>
            <w:tcW w:type="dxa" w:w="3168"/>
            <w:vAlign w:val="center"/>
            <w:shd w:fill="FFFFFF"/>
          </w:tcPr>
          <w:p>
            <w:pPr>
              <w:spacing w:after="0" w:before="0"/>
            </w:pPr>
            <w:r/>
            <w:r>
              <w:rPr>
                <w:rFonts w:ascii="Arial" w:hAnsi="Arial"/>
                <w:b w:val="0"/>
                <w:color w:val="222222"/>
                <w:sz w:val="16"/>
              </w:rPr>
              <w:t>Estimated net realization</w:t>
            </w:r>
          </w:p>
        </w:tc>
        <w:tc>
          <w:tcPr>
            <w:tcW w:type="dxa" w:w="1440"/>
            <w:vAlign w:val="center"/>
            <w:shd w:fill="FFFFFF"/>
          </w:tcPr>
          <w:p>
            <w:pPr>
              <w:spacing w:after="0" w:before="0"/>
            </w:pPr>
            <w:r/>
            <w:r>
              <w:rPr>
                <w:rFonts w:ascii="Arial" w:hAnsi="Arial"/>
                <w:b w:val="0"/>
                <w:color w:val="222222"/>
                <w:sz w:val="16"/>
              </w:rPr>
              <w:t>35%</w:t>
            </w:r>
          </w:p>
        </w:tc>
        <w:tc>
          <w:tcPr>
            <w:tcW w:type="dxa" w:w="4752"/>
            <w:vAlign w:val="center"/>
            <w:shd w:fill="FFFFFF"/>
          </w:tcPr>
          <w:p>
            <w:pPr>
              <w:spacing w:after="0" w:before="0"/>
            </w:pPr>
            <w:r/>
            <w:r>
              <w:rPr>
                <w:rFonts w:ascii="Arial" w:hAnsi="Arial"/>
                <w:b w:val="0"/>
                <w:color w:val="222222"/>
                <w:sz w:val="16"/>
              </w:rPr>
              <w:t>Economic outcome after known costs.</w:t>
            </w:r>
          </w:p>
        </w:tc>
      </w:tr>
      <w:tr>
        <w:tc>
          <w:tcPr>
            <w:tcW w:type="dxa" w:w="3168"/>
            <w:vAlign w:val="center"/>
            <w:shd w:fill="F3F5F7"/>
          </w:tcPr>
          <w:p>
            <w:pPr>
              <w:spacing w:after="0" w:before="0"/>
            </w:pPr>
            <w:r/>
            <w:r>
              <w:rPr>
                <w:rFonts w:ascii="Arial" w:hAnsi="Arial"/>
                <w:b w:val="0"/>
                <w:color w:val="222222"/>
                <w:sz w:val="16"/>
              </w:rPr>
              <w:t>Buyer / market fit</w:t>
            </w:r>
          </w:p>
        </w:tc>
        <w:tc>
          <w:tcPr>
            <w:tcW w:type="dxa" w:w="1440"/>
            <w:vAlign w:val="center"/>
            <w:shd w:fill="F3F5F7"/>
          </w:tcPr>
          <w:p>
            <w:pPr>
              <w:spacing w:after="0" w:before="0"/>
            </w:pPr>
            <w:r/>
            <w:r>
              <w:rPr>
                <w:rFonts w:ascii="Arial" w:hAnsi="Arial"/>
                <w:b w:val="0"/>
                <w:color w:val="222222"/>
                <w:sz w:val="16"/>
              </w:rPr>
              <w:t>20%</w:t>
            </w:r>
          </w:p>
        </w:tc>
        <w:tc>
          <w:tcPr>
            <w:tcW w:type="dxa" w:w="4752"/>
            <w:vAlign w:val="center"/>
            <w:shd w:fill="F3F5F7"/>
          </w:tcPr>
          <w:p>
            <w:pPr>
              <w:spacing w:after="0" w:before="0"/>
            </w:pPr>
            <w:r/>
            <w:r>
              <w:rPr>
                <w:rFonts w:ascii="Arial" w:hAnsi="Arial"/>
                <w:b w:val="0"/>
                <w:color w:val="222222"/>
                <w:sz w:val="16"/>
              </w:rPr>
              <w:t>Crop, quantity, quality and delivery compatibility.</w:t>
            </w:r>
          </w:p>
        </w:tc>
      </w:tr>
      <w:tr>
        <w:tc>
          <w:tcPr>
            <w:tcW w:type="dxa" w:w="3168"/>
            <w:vAlign w:val="center"/>
            <w:shd w:fill="FFFFFF"/>
          </w:tcPr>
          <w:p>
            <w:pPr>
              <w:spacing w:after="0" w:before="0"/>
            </w:pPr>
            <w:r/>
            <w:r>
              <w:rPr>
                <w:rFonts w:ascii="Arial" w:hAnsi="Arial"/>
                <w:b w:val="0"/>
                <w:color w:val="222222"/>
                <w:sz w:val="16"/>
              </w:rPr>
              <w:t>Distance / logistics</w:t>
            </w:r>
          </w:p>
        </w:tc>
        <w:tc>
          <w:tcPr>
            <w:tcW w:type="dxa" w:w="1440"/>
            <w:vAlign w:val="center"/>
            <w:shd w:fill="FFFFFF"/>
          </w:tcPr>
          <w:p>
            <w:pPr>
              <w:spacing w:after="0" w:before="0"/>
            </w:pPr>
            <w:r/>
            <w:r>
              <w:rPr>
                <w:rFonts w:ascii="Arial" w:hAnsi="Arial"/>
                <w:b w:val="0"/>
                <w:color w:val="222222"/>
                <w:sz w:val="16"/>
              </w:rPr>
              <w:t>15%</w:t>
            </w:r>
          </w:p>
        </w:tc>
        <w:tc>
          <w:tcPr>
            <w:tcW w:type="dxa" w:w="4752"/>
            <w:vAlign w:val="center"/>
            <w:shd w:fill="FFFFFF"/>
          </w:tcPr>
          <w:p>
            <w:pPr>
              <w:spacing w:after="0" w:before="0"/>
            </w:pPr>
            <w:r/>
            <w:r>
              <w:rPr>
                <w:rFonts w:ascii="Arial" w:hAnsi="Arial"/>
                <w:b w:val="0"/>
                <w:color w:val="222222"/>
                <w:sz w:val="16"/>
              </w:rPr>
              <w:t>Practical fulfilment burden.</w:t>
            </w:r>
          </w:p>
        </w:tc>
      </w:tr>
      <w:tr>
        <w:tc>
          <w:tcPr>
            <w:tcW w:type="dxa" w:w="3168"/>
            <w:vAlign w:val="center"/>
            <w:shd w:fill="F3F5F7"/>
          </w:tcPr>
          <w:p>
            <w:pPr>
              <w:spacing w:after="0" w:before="0"/>
            </w:pPr>
            <w:r/>
            <w:r>
              <w:rPr>
                <w:rFonts w:ascii="Arial" w:hAnsi="Arial"/>
                <w:b w:val="0"/>
                <w:color w:val="222222"/>
                <w:sz w:val="16"/>
              </w:rPr>
              <w:t>Demand strength</w:t>
            </w:r>
          </w:p>
        </w:tc>
        <w:tc>
          <w:tcPr>
            <w:tcW w:type="dxa" w:w="1440"/>
            <w:vAlign w:val="center"/>
            <w:shd w:fill="F3F5F7"/>
          </w:tcPr>
          <w:p>
            <w:pPr>
              <w:spacing w:after="0" w:before="0"/>
            </w:pPr>
            <w:r/>
            <w:r>
              <w:rPr>
                <w:rFonts w:ascii="Arial" w:hAnsi="Arial"/>
                <w:b w:val="0"/>
                <w:color w:val="222222"/>
                <w:sz w:val="16"/>
              </w:rPr>
              <w:t>10%</w:t>
            </w:r>
          </w:p>
        </w:tc>
        <w:tc>
          <w:tcPr>
            <w:tcW w:type="dxa" w:w="4752"/>
            <w:vAlign w:val="center"/>
            <w:shd w:fill="F3F5F7"/>
          </w:tcPr>
          <w:p>
            <w:pPr>
              <w:spacing w:after="0" w:before="0"/>
            </w:pPr>
            <w:r/>
            <w:r>
              <w:rPr>
                <w:rFonts w:ascii="Arial" w:hAnsi="Arial"/>
                <w:b w:val="0"/>
                <w:color w:val="222222"/>
                <w:sz w:val="16"/>
              </w:rPr>
              <w:t>Current buyer demand / market pressure.</w:t>
            </w:r>
          </w:p>
        </w:tc>
      </w:tr>
      <w:tr>
        <w:tc>
          <w:tcPr>
            <w:tcW w:type="dxa" w:w="3168"/>
            <w:vAlign w:val="center"/>
            <w:shd w:fill="FFFFFF"/>
          </w:tcPr>
          <w:p>
            <w:pPr>
              <w:spacing w:after="0" w:before="0"/>
            </w:pPr>
            <w:r/>
            <w:r>
              <w:rPr>
                <w:rFonts w:ascii="Arial" w:hAnsi="Arial"/>
                <w:b w:val="0"/>
                <w:color w:val="222222"/>
                <w:sz w:val="16"/>
              </w:rPr>
              <w:t>Buyer trust / settlement history</w:t>
            </w:r>
          </w:p>
        </w:tc>
        <w:tc>
          <w:tcPr>
            <w:tcW w:type="dxa" w:w="1440"/>
            <w:vAlign w:val="center"/>
            <w:shd w:fill="FFFFFF"/>
          </w:tcPr>
          <w:p>
            <w:pPr>
              <w:spacing w:after="0" w:before="0"/>
            </w:pPr>
            <w:r/>
            <w:r>
              <w:rPr>
                <w:rFonts w:ascii="Arial" w:hAnsi="Arial"/>
                <w:b w:val="0"/>
                <w:color w:val="222222"/>
                <w:sz w:val="16"/>
              </w:rPr>
              <w:t>10%</w:t>
            </w:r>
          </w:p>
        </w:tc>
        <w:tc>
          <w:tcPr>
            <w:tcW w:type="dxa" w:w="4752"/>
            <w:vAlign w:val="center"/>
            <w:shd w:fill="FFFFFF"/>
          </w:tcPr>
          <w:p>
            <w:pPr>
              <w:spacing w:after="0" w:before="0"/>
            </w:pPr>
            <w:r/>
            <w:r>
              <w:rPr>
                <w:rFonts w:ascii="Arial" w:hAnsi="Arial"/>
                <w:b w:val="0"/>
                <w:color w:val="222222"/>
                <w:sz w:val="16"/>
              </w:rPr>
              <w:t>Risk signal.</w:t>
            </w:r>
          </w:p>
        </w:tc>
      </w:tr>
      <w:tr>
        <w:tc>
          <w:tcPr>
            <w:tcW w:type="dxa" w:w="3168"/>
            <w:vAlign w:val="center"/>
            <w:shd w:fill="F3F5F7"/>
          </w:tcPr>
          <w:p>
            <w:pPr>
              <w:spacing w:after="0" w:before="0"/>
            </w:pPr>
            <w:r/>
            <w:r>
              <w:rPr>
                <w:rFonts w:ascii="Arial" w:hAnsi="Arial"/>
                <w:b w:val="0"/>
                <w:color w:val="222222"/>
                <w:sz w:val="16"/>
              </w:rPr>
              <w:t>Timing / sale-window fit</w:t>
            </w:r>
          </w:p>
        </w:tc>
        <w:tc>
          <w:tcPr>
            <w:tcW w:type="dxa" w:w="1440"/>
            <w:vAlign w:val="center"/>
            <w:shd w:fill="F3F5F7"/>
          </w:tcPr>
          <w:p>
            <w:pPr>
              <w:spacing w:after="0" w:before="0"/>
            </w:pPr>
            <w:r/>
            <w:r>
              <w:rPr>
                <w:rFonts w:ascii="Arial" w:hAnsi="Arial"/>
                <w:b w:val="0"/>
                <w:color w:val="222222"/>
                <w:sz w:val="16"/>
              </w:rPr>
              <w:t>10%</w:t>
            </w:r>
          </w:p>
        </w:tc>
        <w:tc>
          <w:tcPr>
            <w:tcW w:type="dxa" w:w="4752"/>
            <w:vAlign w:val="center"/>
            <w:shd w:fill="F3F5F7"/>
          </w:tcPr>
          <w:p>
            <w:pPr>
              <w:spacing w:after="0" w:before="0"/>
            </w:pPr>
            <w:r/>
            <w:r>
              <w:rPr>
                <w:rFonts w:ascii="Arial" w:hAnsi="Arial"/>
                <w:b w:val="0"/>
                <w:color w:val="222222"/>
                <w:sz w:val="16"/>
              </w:rPr>
              <w:t>Urgency, availability and time-to-sale.</w:t>
            </w:r>
          </w:p>
        </w:tc>
      </w:tr>
    </w:tbl>
    <w:p>
      <w:pPr>
        <w:spacing w:after="20"/>
      </w:pPr>
    </w:p>
    <w:p>
      <w:pPr>
        <w:pStyle w:val="BodyText"/>
        <w:spacing w:after="100" w:line="269" w:lineRule="auto"/>
      </w:pPr>
      <w:r>
        <w:rPr>
          <w:rFonts w:ascii="Arial" w:hAnsi="Arial"/>
        </w:rPr>
        <w:t>These weights are a starting prototype policy, not an empirical truth. They should be easy to tune in one configuration file or database record. The UI should show a concise “Why this is recommended” explanation such as: higher net realization, compatible grade, strong demand, shorter delivery distance and reliable buyer history.</w:t>
      </w:r>
    </w:p>
    <w:p>
      <w:pPr>
        <w:pStyle w:val="Heading2"/>
        <w:keepNext/>
      </w:pPr>
      <w:r>
        <w:rPr>
          <w:rFonts w:ascii="Arial" w:hAnsi="Arial"/>
        </w:rPr>
        <w:t>11.4 Sale-window guidance</w:t>
      </w:r>
    </w:p>
    <w:p>
      <w:pPr>
        <w:pStyle w:val="BodyText"/>
        <w:spacing w:after="100" w:line="269" w:lineRule="auto"/>
      </w:pPr>
      <w:r>
        <w:rPr>
          <w:rFonts w:ascii="Arial" w:hAnsi="Arial"/>
        </w:rPr>
        <w:t>A full forecasting system is unnecessary for the first build. The initial version can combine recent trend direction, demand intensity and the user’s storage/urgency context. If a forecast chart is added later, it must be presented as an estimate, not a guaranteed price.</w:t>
      </w:r>
    </w:p>
    <w:p>
      <w:pPr>
        <w:pStyle w:val="Heading1"/>
        <w:keepNext/>
      </w:pPr>
      <w:r>
        <w:rPr>
          <w:rFonts w:ascii="Arial" w:hAnsi="Arial"/>
        </w:rPr>
        <w:t>12. Technical Architecture and Backend Modules</w:t>
      </w:r>
    </w:p>
    <w:p>
      <w:pPr>
        <w:pStyle w:val="Heading2"/>
        <w:keepNext/>
      </w:pPr>
      <w:r>
        <w:rPr>
          <w:rFonts w:ascii="Arial" w:hAnsi="Arial"/>
        </w:rPr>
        <w:t>12.1 Recommended solo-prototype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Layer</w:t>
            </w:r>
          </w:p>
        </w:tc>
        <w:tc>
          <w:tcPr>
            <w:tcW w:type="dxa" w:w="3816"/>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Recommended choice</w:t>
            </w:r>
          </w:p>
        </w:tc>
        <w:tc>
          <w:tcPr>
            <w:tcW w:type="dxa" w:w="3816"/>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Reason</w:t>
            </w:r>
          </w:p>
        </w:tc>
      </w:tr>
      <w:tr>
        <w:tc>
          <w:tcPr>
            <w:tcW w:type="dxa" w:w="1728"/>
            <w:vAlign w:val="center"/>
            <w:shd w:fill="FFFFFF"/>
          </w:tcPr>
          <w:p>
            <w:pPr>
              <w:spacing w:after="0" w:before="0"/>
            </w:pPr>
            <w:r/>
            <w:r>
              <w:rPr>
                <w:rFonts w:ascii="Arial" w:hAnsi="Arial"/>
                <w:b w:val="0"/>
                <w:color w:val="222222"/>
                <w:sz w:val="16"/>
              </w:rPr>
              <w:t>Frontend</w:t>
            </w:r>
          </w:p>
        </w:tc>
        <w:tc>
          <w:tcPr>
            <w:tcW w:type="dxa" w:w="3816"/>
            <w:vAlign w:val="center"/>
            <w:shd w:fill="FFFFFF"/>
          </w:tcPr>
          <w:p>
            <w:pPr>
              <w:spacing w:after="0" w:before="0"/>
            </w:pPr>
            <w:r/>
            <w:r>
              <w:rPr>
                <w:rFonts w:ascii="Arial" w:hAnsi="Arial"/>
                <w:b w:val="0"/>
                <w:color w:val="222222"/>
                <w:sz w:val="16"/>
              </w:rPr>
              <w:t>React + Tailwind CSS</w:t>
            </w:r>
          </w:p>
        </w:tc>
        <w:tc>
          <w:tcPr>
            <w:tcW w:type="dxa" w:w="3816"/>
            <w:vAlign w:val="center"/>
            <w:shd w:fill="FFFFFF"/>
          </w:tcPr>
          <w:p>
            <w:pPr>
              <w:spacing w:after="0" w:before="0"/>
            </w:pPr>
            <w:r/>
            <w:r>
              <w:rPr>
                <w:rFonts w:ascii="Arial" w:hAnsi="Arial"/>
                <w:b w:val="0"/>
                <w:color w:val="222222"/>
                <w:sz w:val="16"/>
              </w:rPr>
              <w:t>Matches the team PPT and the rapid web-first requirement.</w:t>
            </w:r>
          </w:p>
        </w:tc>
      </w:tr>
      <w:tr>
        <w:tc>
          <w:tcPr>
            <w:tcW w:type="dxa" w:w="1728"/>
            <w:vAlign w:val="center"/>
            <w:shd w:fill="F3F5F7"/>
          </w:tcPr>
          <w:p>
            <w:pPr>
              <w:spacing w:after="0" w:before="0"/>
            </w:pPr>
            <w:r/>
            <w:r>
              <w:rPr>
                <w:rFonts w:ascii="Arial" w:hAnsi="Arial"/>
                <w:b w:val="0"/>
                <w:color w:val="222222"/>
                <w:sz w:val="16"/>
              </w:rPr>
              <w:t>Backend</w:t>
            </w:r>
          </w:p>
        </w:tc>
        <w:tc>
          <w:tcPr>
            <w:tcW w:type="dxa" w:w="3816"/>
            <w:vAlign w:val="center"/>
            <w:shd w:fill="F3F5F7"/>
          </w:tcPr>
          <w:p>
            <w:pPr>
              <w:spacing w:after="0" w:before="0"/>
            </w:pPr>
            <w:r/>
            <w:r>
              <w:rPr>
                <w:rFonts w:ascii="Arial" w:hAnsi="Arial"/>
                <w:b w:val="0"/>
                <w:color w:val="222222"/>
                <w:sz w:val="16"/>
              </w:rPr>
              <w:t>Node.js + Express.js</w:t>
            </w:r>
          </w:p>
        </w:tc>
        <w:tc>
          <w:tcPr>
            <w:tcW w:type="dxa" w:w="3816"/>
            <w:vAlign w:val="center"/>
            <w:shd w:fill="F3F5F7"/>
          </w:tcPr>
          <w:p>
            <w:pPr>
              <w:spacing w:after="0" w:before="0"/>
            </w:pPr>
            <w:r/>
            <w:r>
              <w:rPr>
                <w:rFonts w:ascii="Arial" w:hAnsi="Arial"/>
                <w:b w:val="0"/>
                <w:color w:val="222222"/>
                <w:sz w:val="16"/>
              </w:rPr>
              <w:t>Matches the team direction and keeps frontend/backend in JavaScript.</w:t>
            </w:r>
          </w:p>
        </w:tc>
      </w:tr>
      <w:tr>
        <w:tc>
          <w:tcPr>
            <w:tcW w:type="dxa" w:w="1728"/>
            <w:vAlign w:val="center"/>
            <w:shd w:fill="FFFFFF"/>
          </w:tcPr>
          <w:p>
            <w:pPr>
              <w:spacing w:after="0" w:before="0"/>
            </w:pPr>
            <w:r/>
            <w:r>
              <w:rPr>
                <w:rFonts w:ascii="Arial" w:hAnsi="Arial"/>
                <w:b w:val="0"/>
                <w:color w:val="222222"/>
                <w:sz w:val="16"/>
              </w:rPr>
              <w:t>Database</w:t>
            </w:r>
          </w:p>
        </w:tc>
        <w:tc>
          <w:tcPr>
            <w:tcW w:type="dxa" w:w="3816"/>
            <w:vAlign w:val="center"/>
            <w:shd w:fill="FFFFFF"/>
          </w:tcPr>
          <w:p>
            <w:pPr>
              <w:spacing w:after="0" w:before="0"/>
            </w:pPr>
            <w:r/>
            <w:r>
              <w:rPr>
                <w:rFonts w:ascii="Arial" w:hAnsi="Arial"/>
                <w:b w:val="0"/>
                <w:color w:val="222222"/>
                <w:sz w:val="16"/>
              </w:rPr>
              <w:t>MongoDB for the solo MVP unless the existing repository already establishes PostgreSQL</w:t>
            </w:r>
          </w:p>
        </w:tc>
        <w:tc>
          <w:tcPr>
            <w:tcW w:type="dxa" w:w="3816"/>
            <w:vAlign w:val="center"/>
            <w:shd w:fill="FFFFFF"/>
          </w:tcPr>
          <w:p>
            <w:pPr>
              <w:spacing w:after="0" w:before="0"/>
            </w:pPr>
            <w:r/>
            <w:r>
              <w:rPr>
                <w:rFonts w:ascii="Arial" w:hAnsi="Arial"/>
                <w:b w:val="0"/>
                <w:color w:val="222222"/>
                <w:sz w:val="16"/>
              </w:rPr>
              <w:t>Fast iteration and comfortable document structure for prototype entities.</w:t>
            </w:r>
          </w:p>
        </w:tc>
      </w:tr>
      <w:tr>
        <w:tc>
          <w:tcPr>
            <w:tcW w:type="dxa" w:w="1728"/>
            <w:vAlign w:val="center"/>
            <w:shd w:fill="F3F5F7"/>
          </w:tcPr>
          <w:p>
            <w:pPr>
              <w:spacing w:after="0" w:before="0"/>
            </w:pPr>
            <w:r/>
            <w:r>
              <w:rPr>
                <w:rFonts w:ascii="Arial" w:hAnsi="Arial"/>
                <w:b w:val="0"/>
                <w:color w:val="222222"/>
                <w:sz w:val="16"/>
              </w:rPr>
              <w:t>Auth</w:t>
            </w:r>
          </w:p>
        </w:tc>
        <w:tc>
          <w:tcPr>
            <w:tcW w:type="dxa" w:w="3816"/>
            <w:vAlign w:val="center"/>
            <w:shd w:fill="F3F5F7"/>
          </w:tcPr>
          <w:p>
            <w:pPr>
              <w:spacing w:after="0" w:before="0"/>
            </w:pPr>
            <w:r/>
            <w:r>
              <w:rPr>
                <w:rFonts w:ascii="Arial" w:hAnsi="Arial"/>
                <w:b w:val="0"/>
                <w:color w:val="222222"/>
                <w:sz w:val="16"/>
              </w:rPr>
              <w:t>JWT or secure session approach</w:t>
            </w:r>
          </w:p>
        </w:tc>
        <w:tc>
          <w:tcPr>
            <w:tcW w:type="dxa" w:w="3816"/>
            <w:vAlign w:val="center"/>
            <w:shd w:fill="F3F5F7"/>
          </w:tcPr>
          <w:p>
            <w:pPr>
              <w:spacing w:after="0" w:before="0"/>
            </w:pPr>
            <w:r/>
            <w:r>
              <w:rPr>
                <w:rFonts w:ascii="Arial" w:hAnsi="Arial"/>
                <w:b w:val="0"/>
                <w:color w:val="222222"/>
                <w:sz w:val="16"/>
              </w:rPr>
              <w:t>Role-aware access without unnecessary complexity.</w:t>
            </w:r>
          </w:p>
        </w:tc>
      </w:tr>
      <w:tr>
        <w:tc>
          <w:tcPr>
            <w:tcW w:type="dxa" w:w="1728"/>
            <w:vAlign w:val="center"/>
            <w:shd w:fill="FFFFFF"/>
          </w:tcPr>
          <w:p>
            <w:pPr>
              <w:spacing w:after="0" w:before="0"/>
            </w:pPr>
            <w:r/>
            <w:r>
              <w:rPr>
                <w:rFonts w:ascii="Arial" w:hAnsi="Arial"/>
                <w:b w:val="0"/>
                <w:color w:val="222222"/>
                <w:sz w:val="16"/>
              </w:rPr>
              <w:t>Data access</w:t>
            </w:r>
          </w:p>
        </w:tc>
        <w:tc>
          <w:tcPr>
            <w:tcW w:type="dxa" w:w="3816"/>
            <w:vAlign w:val="center"/>
            <w:shd w:fill="FFFFFF"/>
          </w:tcPr>
          <w:p>
            <w:pPr>
              <w:spacing w:after="0" w:before="0"/>
            </w:pPr>
            <w:r/>
            <w:r>
              <w:rPr>
                <w:rFonts w:ascii="Arial" w:hAnsi="Arial"/>
                <w:b w:val="0"/>
                <w:color w:val="222222"/>
                <w:sz w:val="16"/>
              </w:rPr>
              <w:t>REST APIs</w:t>
            </w:r>
          </w:p>
        </w:tc>
        <w:tc>
          <w:tcPr>
            <w:tcW w:type="dxa" w:w="3816"/>
            <w:vAlign w:val="center"/>
            <w:shd w:fill="FFFFFF"/>
          </w:tcPr>
          <w:p>
            <w:pPr>
              <w:spacing w:after="0" w:before="0"/>
            </w:pPr>
            <w:r/>
            <w:r>
              <w:rPr>
                <w:rFonts w:ascii="Arial" w:hAnsi="Arial"/>
                <w:b w:val="0"/>
                <w:color w:val="222222"/>
                <w:sz w:val="16"/>
              </w:rPr>
              <w:t>Simple, explicit boundaries for a prototype.</w:t>
            </w:r>
          </w:p>
        </w:tc>
      </w:tr>
      <w:tr>
        <w:tc>
          <w:tcPr>
            <w:tcW w:type="dxa" w:w="1728"/>
            <w:vAlign w:val="center"/>
            <w:shd w:fill="F3F5F7"/>
          </w:tcPr>
          <w:p>
            <w:pPr>
              <w:spacing w:after="0" w:before="0"/>
            </w:pPr>
            <w:r/>
            <w:r>
              <w:rPr>
                <w:rFonts w:ascii="Arial" w:hAnsi="Arial"/>
                <w:b w:val="0"/>
                <w:color w:val="222222"/>
                <w:sz w:val="16"/>
              </w:rPr>
              <w:t>Analytics</w:t>
            </w:r>
          </w:p>
        </w:tc>
        <w:tc>
          <w:tcPr>
            <w:tcW w:type="dxa" w:w="3816"/>
            <w:vAlign w:val="center"/>
            <w:shd w:fill="F3F5F7"/>
          </w:tcPr>
          <w:p>
            <w:pPr>
              <w:spacing w:after="0" w:before="0"/>
            </w:pPr>
            <w:r/>
            <w:r>
              <w:rPr>
                <w:rFonts w:ascii="Arial" w:hAnsi="Arial"/>
                <w:b w:val="0"/>
                <w:color w:val="222222"/>
                <w:sz w:val="16"/>
              </w:rPr>
              <w:t>Rule-based JavaScript initially; Python/scikit-learn later if needed</w:t>
            </w:r>
          </w:p>
        </w:tc>
        <w:tc>
          <w:tcPr>
            <w:tcW w:type="dxa" w:w="3816"/>
            <w:vAlign w:val="center"/>
            <w:shd w:fill="F3F5F7"/>
          </w:tcPr>
          <w:p>
            <w:pPr>
              <w:spacing w:after="0" w:before="0"/>
            </w:pPr>
            <w:r/>
            <w:r>
              <w:rPr>
                <w:rFonts w:ascii="Arial" w:hAnsi="Arial"/>
                <w:b w:val="0"/>
                <w:color w:val="222222"/>
                <w:sz w:val="16"/>
              </w:rPr>
              <w:t>Avoid premature ML while remaining compatible with the PPT roadmap.</w:t>
            </w:r>
          </w:p>
        </w:tc>
      </w:tr>
      <w:tr>
        <w:tc>
          <w:tcPr>
            <w:tcW w:type="dxa" w:w="1728"/>
            <w:vAlign w:val="center"/>
            <w:shd w:fill="FFFFFF"/>
          </w:tcPr>
          <w:p>
            <w:pPr>
              <w:spacing w:after="0" w:before="0"/>
            </w:pPr>
            <w:r/>
            <w:r>
              <w:rPr>
                <w:rFonts w:ascii="Arial" w:hAnsi="Arial"/>
                <w:b w:val="0"/>
                <w:color w:val="222222"/>
                <w:sz w:val="16"/>
              </w:rPr>
              <w:t>SMS/IVR</w:t>
            </w:r>
          </w:p>
        </w:tc>
        <w:tc>
          <w:tcPr>
            <w:tcW w:type="dxa" w:w="3816"/>
            <w:vAlign w:val="center"/>
            <w:shd w:fill="FFFFFF"/>
          </w:tcPr>
          <w:p>
            <w:pPr>
              <w:spacing w:after="0" w:before="0"/>
            </w:pPr>
            <w:r/>
            <w:r>
              <w:rPr>
                <w:rFonts w:ascii="Arial" w:hAnsi="Arial"/>
                <w:b w:val="0"/>
                <w:color w:val="222222"/>
                <w:sz w:val="16"/>
              </w:rPr>
              <w:t>Provider API later; simulated SMS first</w:t>
            </w:r>
          </w:p>
        </w:tc>
        <w:tc>
          <w:tcPr>
            <w:tcW w:type="dxa" w:w="3816"/>
            <w:vAlign w:val="center"/>
            <w:shd w:fill="FFFFFF"/>
          </w:tcPr>
          <w:p>
            <w:pPr>
              <w:spacing w:after="0" w:before="0"/>
            </w:pPr>
            <w:r/>
            <w:r>
              <w:rPr>
                <w:rFonts w:ascii="Arial" w:hAnsi="Arial"/>
                <w:b w:val="0"/>
                <w:color w:val="222222"/>
                <w:sz w:val="16"/>
              </w:rPr>
              <w:t>Avoid telecom integration risk before core workflow works.</w:t>
            </w:r>
          </w:p>
        </w:tc>
      </w:tr>
      <w:tr>
        <w:tc>
          <w:tcPr>
            <w:tcW w:type="dxa" w:w="1728"/>
            <w:vAlign w:val="center"/>
            <w:shd w:fill="F3F5F7"/>
          </w:tcPr>
          <w:p>
            <w:pPr>
              <w:spacing w:after="0" w:before="0"/>
            </w:pPr>
            <w:r/>
            <w:r>
              <w:rPr>
                <w:rFonts w:ascii="Arial" w:hAnsi="Arial"/>
                <w:b w:val="0"/>
                <w:color w:val="222222"/>
                <w:sz w:val="16"/>
              </w:rPr>
              <w:t>Payments</w:t>
            </w:r>
          </w:p>
        </w:tc>
        <w:tc>
          <w:tcPr>
            <w:tcW w:type="dxa" w:w="3816"/>
            <w:vAlign w:val="center"/>
            <w:shd w:fill="F3F5F7"/>
          </w:tcPr>
          <w:p>
            <w:pPr>
              <w:spacing w:after="0" w:before="0"/>
            </w:pPr>
            <w:r/>
            <w:r>
              <w:rPr>
                <w:rFonts w:ascii="Arial" w:hAnsi="Arial"/>
                <w:b w:val="0"/>
                <w:color w:val="222222"/>
                <w:sz w:val="16"/>
              </w:rPr>
              <w:t>Simulated payment state first</w:t>
            </w:r>
          </w:p>
        </w:tc>
        <w:tc>
          <w:tcPr>
            <w:tcW w:type="dxa" w:w="3816"/>
            <w:vAlign w:val="center"/>
            <w:shd w:fill="F3F5F7"/>
          </w:tcPr>
          <w:p>
            <w:pPr>
              <w:spacing w:after="0" w:before="0"/>
            </w:pPr>
            <w:r/>
            <w:r>
              <w:rPr>
                <w:rFonts w:ascii="Arial" w:hAnsi="Arial"/>
                <w:b w:val="0"/>
                <w:color w:val="222222"/>
                <w:sz w:val="16"/>
              </w:rPr>
              <w:t>Demonstrate lifecycle without banking integration risk.</w:t>
            </w:r>
          </w:p>
        </w:tc>
      </w:tr>
      <w:tr>
        <w:tc>
          <w:tcPr>
            <w:tcW w:type="dxa" w:w="1728"/>
            <w:vAlign w:val="center"/>
            <w:shd w:fill="FFFFFF"/>
          </w:tcPr>
          <w:p>
            <w:pPr>
              <w:spacing w:after="0" w:before="0"/>
            </w:pPr>
            <w:r/>
            <w:r>
              <w:rPr>
                <w:rFonts w:ascii="Arial" w:hAnsi="Arial"/>
                <w:b w:val="0"/>
                <w:color w:val="222222"/>
                <w:sz w:val="16"/>
              </w:rPr>
              <w:t>Deployment</w:t>
            </w:r>
          </w:p>
        </w:tc>
        <w:tc>
          <w:tcPr>
            <w:tcW w:type="dxa" w:w="3816"/>
            <w:vAlign w:val="center"/>
            <w:shd w:fill="FFFFFF"/>
          </w:tcPr>
          <w:p>
            <w:pPr>
              <w:spacing w:after="0" w:before="0"/>
            </w:pPr>
            <w:r/>
            <w:r>
              <w:rPr>
                <w:rFonts w:ascii="Arial" w:hAnsi="Arial"/>
                <w:b w:val="0"/>
                <w:color w:val="222222"/>
                <w:sz w:val="16"/>
              </w:rPr>
              <w:t>Web cloud deployment compatible with the repository</w:t>
            </w:r>
          </w:p>
        </w:tc>
        <w:tc>
          <w:tcPr>
            <w:tcW w:type="dxa" w:w="3816"/>
            <w:vAlign w:val="center"/>
            <w:shd w:fill="FFFFFF"/>
          </w:tcPr>
          <w:p>
            <w:pPr>
              <w:spacing w:after="0" w:before="0"/>
            </w:pPr>
            <w:r/>
            <w:r>
              <w:rPr>
                <w:rFonts w:ascii="Arial" w:hAnsi="Arial"/>
                <w:b w:val="0"/>
                <w:color w:val="222222"/>
                <w:sz w:val="16"/>
              </w:rPr>
              <w:t>Keep deployment simple and repeatable.</w:t>
            </w:r>
          </w:p>
        </w:tc>
      </w:tr>
    </w:tbl>
    <w:p>
      <w:pPr>
        <w:spacing w:after="20"/>
      </w:pPr>
    </w:p>
    <w:p>
      <w:pPr>
        <w:pStyle w:val="Heading2"/>
        <w:keepNext/>
      </w:pPr>
      <w:r>
        <w:rPr>
          <w:rFonts w:ascii="Arial" w:hAnsi="Arial"/>
        </w:rPr>
        <w:t>12.2 Backend modules</w:t>
      </w:r>
    </w:p>
    <w:p>
      <w:pPr>
        <w:pStyle w:val="ListBullet"/>
        <w:spacing w:after="40"/>
        <w:ind w:left="288"/>
      </w:pPr>
      <w:r>
        <w:rPr>
          <w:rFonts w:ascii="Arial" w:hAnsi="Arial"/>
          <w:b/>
        </w:rPr>
        <w:t>auth</w:t>
      </w:r>
      <w:r>
        <w:rPr>
          <w:rFonts w:ascii="Arial" w:hAnsi="Arial"/>
        </w:rPr>
        <w:t xml:space="preserve"> registration, login, role checks, verification state.</w:t>
      </w:r>
    </w:p>
    <w:p>
      <w:pPr>
        <w:pStyle w:val="ListBullet"/>
        <w:spacing w:after="40"/>
        <w:ind w:left="288"/>
      </w:pPr>
      <w:r>
        <w:rPr>
          <w:rFonts w:ascii="Arial" w:hAnsi="Arial"/>
          <w:b/>
        </w:rPr>
        <w:t>users/profiles</w:t>
      </w:r>
      <w:r>
        <w:rPr>
          <w:rFonts w:ascii="Arial" w:hAnsi="Arial"/>
        </w:rPr>
        <w:t xml:space="preserve"> farmer, FPO and buyer profile management.</w:t>
      </w:r>
    </w:p>
    <w:p>
      <w:pPr>
        <w:pStyle w:val="ListBullet"/>
        <w:spacing w:after="40"/>
        <w:ind w:left="288"/>
      </w:pPr>
      <w:r>
        <w:rPr>
          <w:rFonts w:ascii="Arial" w:hAnsi="Arial"/>
          <w:b/>
        </w:rPr>
        <w:t>lots</w:t>
      </w:r>
      <w:r>
        <w:rPr>
          <w:rFonts w:ascii="Arial" w:hAnsi="Arial"/>
        </w:rPr>
        <w:t xml:space="preserve"> crop lot creation, update, availability and quality fields.</w:t>
      </w:r>
    </w:p>
    <w:p>
      <w:pPr>
        <w:pStyle w:val="ListBullet"/>
        <w:spacing w:after="40"/>
        <w:ind w:left="288"/>
      </w:pPr>
      <w:r>
        <w:rPr>
          <w:rFonts w:ascii="Arial" w:hAnsi="Arial"/>
          <w:b/>
        </w:rPr>
        <w:t>markets</w:t>
      </w:r>
      <w:r>
        <w:rPr>
          <w:rFonts w:ascii="Arial" w:hAnsi="Arial"/>
        </w:rPr>
        <w:t xml:space="preserve"> market prices, arrivals, source/timestamp and trend queries.</w:t>
      </w:r>
    </w:p>
    <w:p>
      <w:pPr>
        <w:pStyle w:val="ListBullet"/>
        <w:spacing w:after="40"/>
        <w:ind w:left="288"/>
      </w:pPr>
      <w:r>
        <w:rPr>
          <w:rFonts w:ascii="Arial" w:hAnsi="Arial"/>
          <w:b/>
        </w:rPr>
        <w:t>demands</w:t>
      </w:r>
      <w:r>
        <w:rPr>
          <w:rFonts w:ascii="Arial" w:hAnsi="Arial"/>
        </w:rPr>
        <w:t xml:space="preserve"> buyer procurement requirements.</w:t>
      </w:r>
    </w:p>
    <w:p>
      <w:pPr>
        <w:pStyle w:val="ListBullet"/>
        <w:spacing w:after="40"/>
        <w:ind w:left="288"/>
      </w:pPr>
      <w:r>
        <w:rPr>
          <w:rFonts w:ascii="Arial" w:hAnsi="Arial"/>
          <w:b/>
        </w:rPr>
        <w:t>matching</w:t>
      </w:r>
      <w:r>
        <w:rPr>
          <w:rFonts w:ascii="Arial" w:hAnsi="Arial"/>
        </w:rPr>
        <w:t xml:space="preserve"> eligibility filters and ranked match calculation.</w:t>
      </w:r>
    </w:p>
    <w:p>
      <w:pPr>
        <w:pStyle w:val="ListBullet"/>
        <w:spacing w:after="40"/>
        <w:ind w:left="288"/>
      </w:pPr>
      <w:r>
        <w:rPr>
          <w:rFonts w:ascii="Arial" w:hAnsi="Arial"/>
          <w:b/>
        </w:rPr>
        <w:t>realization</w:t>
      </w:r>
      <w:r>
        <w:rPr>
          <w:rFonts w:ascii="Arial" w:hAnsi="Arial"/>
        </w:rPr>
        <w:t xml:space="preserve"> cost calculation and net-realization service.</w:t>
      </w:r>
    </w:p>
    <w:p>
      <w:pPr>
        <w:pStyle w:val="ListBullet"/>
        <w:spacing w:after="40"/>
        <w:ind w:left="288"/>
      </w:pPr>
      <w:r>
        <w:rPr>
          <w:rFonts w:ascii="Arial" w:hAnsi="Arial"/>
          <w:b/>
        </w:rPr>
        <w:t>recommendations</w:t>
      </w:r>
      <w:r>
        <w:rPr>
          <w:rFonts w:ascii="Arial" w:hAnsi="Arial"/>
        </w:rPr>
        <w:t xml:space="preserve"> scoring, explanation and ranking.</w:t>
      </w:r>
    </w:p>
    <w:p>
      <w:pPr>
        <w:pStyle w:val="ListBullet"/>
        <w:spacing w:after="40"/>
        <w:ind w:left="288"/>
      </w:pPr>
      <w:r>
        <w:rPr>
          <w:rFonts w:ascii="Arial" w:hAnsi="Arial"/>
          <w:b/>
        </w:rPr>
        <w:t>offers</w:t>
      </w:r>
      <w:r>
        <w:rPr>
          <w:rFonts w:ascii="Arial" w:hAnsi="Arial"/>
        </w:rPr>
        <w:t xml:space="preserve"> submit, negotiate, accept, reject and expire.</w:t>
      </w:r>
    </w:p>
    <w:p>
      <w:pPr>
        <w:pStyle w:val="ListBullet"/>
        <w:spacing w:after="40"/>
        <w:ind w:left="288"/>
      </w:pPr>
      <w:r>
        <w:rPr>
          <w:rFonts w:ascii="Arial" w:hAnsi="Arial"/>
          <w:b/>
        </w:rPr>
        <w:t>orders</w:t>
      </w:r>
      <w:r>
        <w:rPr>
          <w:rFonts w:ascii="Arial" w:hAnsi="Arial"/>
        </w:rPr>
        <w:t xml:space="preserve"> accepted offer to transaction state machine.</w:t>
      </w:r>
    </w:p>
    <w:p>
      <w:pPr>
        <w:pStyle w:val="ListBullet"/>
        <w:spacing w:after="40"/>
        <w:ind w:left="288"/>
      </w:pPr>
      <w:r>
        <w:rPr>
          <w:rFonts w:ascii="Arial" w:hAnsi="Arial"/>
          <w:b/>
        </w:rPr>
        <w:t>logistics</w:t>
      </w:r>
      <w:r>
        <w:rPr>
          <w:rFonts w:ascii="Arial" w:hAnsi="Arial"/>
        </w:rPr>
        <w:t xml:space="preserve"> transport estimates and status.</w:t>
      </w:r>
    </w:p>
    <w:p>
      <w:pPr>
        <w:pStyle w:val="ListBullet"/>
        <w:spacing w:after="40"/>
        <w:ind w:left="288"/>
      </w:pPr>
      <w:r>
        <w:rPr>
          <w:rFonts w:ascii="Arial" w:hAnsi="Arial"/>
          <w:b/>
        </w:rPr>
        <w:t>payments</w:t>
      </w:r>
      <w:r>
        <w:rPr>
          <w:rFonts w:ascii="Arial" w:hAnsi="Arial"/>
        </w:rPr>
        <w:t xml:space="preserve"> simulated/real state handling.</w:t>
      </w:r>
    </w:p>
    <w:p>
      <w:pPr>
        <w:pStyle w:val="ListBullet"/>
        <w:spacing w:after="40"/>
        <w:ind w:left="288"/>
      </w:pPr>
      <w:r>
        <w:rPr>
          <w:rFonts w:ascii="Arial" w:hAnsi="Arial"/>
          <w:b/>
        </w:rPr>
        <w:t>trust</w:t>
      </w:r>
      <w:r>
        <w:rPr>
          <w:rFonts w:ascii="Arial" w:hAnsi="Arial"/>
        </w:rPr>
        <w:t xml:space="preserve"> verification/history/settlement signals.</w:t>
      </w:r>
    </w:p>
    <w:p>
      <w:pPr>
        <w:pStyle w:val="ListBullet"/>
        <w:spacing w:after="40"/>
        <w:ind w:left="288"/>
      </w:pPr>
      <w:r>
        <w:rPr>
          <w:rFonts w:ascii="Arial" w:hAnsi="Arial"/>
          <w:b/>
        </w:rPr>
        <w:t>sms</w:t>
      </w:r>
      <w:r>
        <w:rPr>
          <w:rFonts w:ascii="Arial" w:hAnsi="Arial"/>
        </w:rPr>
        <w:t xml:space="preserve"> command parsing and response generation.</w:t>
      </w:r>
    </w:p>
    <w:p>
      <w:pPr>
        <w:pStyle w:val="ListBullet"/>
        <w:spacing w:after="40"/>
        <w:ind w:left="288"/>
      </w:pPr>
      <w:r>
        <w:rPr>
          <w:rFonts w:ascii="Arial" w:hAnsi="Arial"/>
          <w:b/>
        </w:rPr>
        <w:t>admin/audit</w:t>
      </w:r>
      <w:r>
        <w:rPr>
          <w:rFonts w:ascii="Arial" w:hAnsi="Arial"/>
        </w:rPr>
        <w:t xml:space="preserve"> verification, grievances and activity history.</w:t>
      </w:r>
    </w:p>
    <w:p>
      <w:pPr>
        <w:pStyle w:val="Heading2"/>
        <w:keepNext/>
      </w:pPr>
      <w:r>
        <w:rPr>
          <w:rFonts w:ascii="Arial" w:hAnsi="Arial"/>
        </w:rPr>
        <w:t>12.3 API surface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Area</w:t>
            </w:r>
          </w:p>
        </w:tc>
        <w:tc>
          <w:tcPr>
            <w:tcW w:type="dxa" w:w="7488"/>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Representative endpoints</w:t>
            </w:r>
          </w:p>
        </w:tc>
      </w:tr>
      <w:tr>
        <w:tc>
          <w:tcPr>
            <w:tcW w:type="dxa" w:w="1944"/>
            <w:vAlign w:val="center"/>
            <w:shd w:fill="FFFFFF"/>
          </w:tcPr>
          <w:p>
            <w:pPr>
              <w:spacing w:after="0" w:before="0"/>
            </w:pPr>
            <w:r/>
            <w:r>
              <w:rPr>
                <w:rFonts w:ascii="Arial" w:hAnsi="Arial"/>
                <w:b w:val="0"/>
                <w:color w:val="222222"/>
                <w:sz w:val="16"/>
              </w:rPr>
              <w:t>Auth</w:t>
            </w:r>
          </w:p>
        </w:tc>
        <w:tc>
          <w:tcPr>
            <w:tcW w:type="dxa" w:w="7488"/>
            <w:vAlign w:val="center"/>
            <w:shd w:fill="FFFFFF"/>
          </w:tcPr>
          <w:p>
            <w:pPr>
              <w:spacing w:after="0" w:before="0"/>
            </w:pPr>
            <w:r/>
            <w:r>
              <w:rPr>
                <w:rFonts w:ascii="Arial" w:hAnsi="Arial"/>
                <w:b w:val="0"/>
                <w:color w:val="222222"/>
                <w:sz w:val="16"/>
              </w:rPr>
              <w:t>POST /api/auth/register, POST /api/auth/login, GET /api/auth/me</w:t>
            </w:r>
          </w:p>
        </w:tc>
      </w:tr>
      <w:tr>
        <w:tc>
          <w:tcPr>
            <w:tcW w:type="dxa" w:w="1944"/>
            <w:vAlign w:val="center"/>
            <w:shd w:fill="F3F5F7"/>
          </w:tcPr>
          <w:p>
            <w:pPr>
              <w:spacing w:after="0" w:before="0"/>
            </w:pPr>
            <w:r/>
            <w:r>
              <w:rPr>
                <w:rFonts w:ascii="Arial" w:hAnsi="Arial"/>
                <w:b w:val="0"/>
                <w:color w:val="222222"/>
                <w:sz w:val="16"/>
              </w:rPr>
              <w:t>Lots</w:t>
            </w:r>
          </w:p>
        </w:tc>
        <w:tc>
          <w:tcPr>
            <w:tcW w:type="dxa" w:w="7488"/>
            <w:vAlign w:val="center"/>
            <w:shd w:fill="F3F5F7"/>
          </w:tcPr>
          <w:p>
            <w:pPr>
              <w:spacing w:after="0" w:before="0"/>
            </w:pPr>
            <w:r/>
            <w:r>
              <w:rPr>
                <w:rFonts w:ascii="Arial" w:hAnsi="Arial"/>
                <w:b w:val="0"/>
                <w:color w:val="222222"/>
                <w:sz w:val="16"/>
              </w:rPr>
              <w:t>POST /api/lots, GET /api/lots/:id, GET /api/lots/mine</w:t>
            </w:r>
          </w:p>
        </w:tc>
      </w:tr>
      <w:tr>
        <w:tc>
          <w:tcPr>
            <w:tcW w:type="dxa" w:w="1944"/>
            <w:vAlign w:val="center"/>
            <w:shd w:fill="FFFFFF"/>
          </w:tcPr>
          <w:p>
            <w:pPr>
              <w:spacing w:after="0" w:before="0"/>
            </w:pPr>
            <w:r/>
            <w:r>
              <w:rPr>
                <w:rFonts w:ascii="Arial" w:hAnsi="Arial"/>
                <w:b w:val="0"/>
                <w:color w:val="222222"/>
                <w:sz w:val="16"/>
              </w:rPr>
              <w:t>Markets</w:t>
            </w:r>
          </w:p>
        </w:tc>
        <w:tc>
          <w:tcPr>
            <w:tcW w:type="dxa" w:w="7488"/>
            <w:vAlign w:val="center"/>
            <w:shd w:fill="FFFFFF"/>
          </w:tcPr>
          <w:p>
            <w:pPr>
              <w:spacing w:after="0" w:before="0"/>
            </w:pPr>
            <w:r/>
            <w:r>
              <w:rPr>
                <w:rFonts w:ascii="Arial" w:hAnsi="Arial"/>
                <w:b w:val="0"/>
                <w:color w:val="222222"/>
                <w:sz w:val="16"/>
              </w:rPr>
              <w:t>GET /api/markets/prices, GET /api/markets/arrivals, GET /api/markets/trends</w:t>
            </w:r>
          </w:p>
        </w:tc>
      </w:tr>
      <w:tr>
        <w:tc>
          <w:tcPr>
            <w:tcW w:type="dxa" w:w="1944"/>
            <w:vAlign w:val="center"/>
            <w:shd w:fill="F3F5F7"/>
          </w:tcPr>
          <w:p>
            <w:pPr>
              <w:spacing w:after="0" w:before="0"/>
            </w:pPr>
            <w:r/>
            <w:r>
              <w:rPr>
                <w:rFonts w:ascii="Arial" w:hAnsi="Arial"/>
                <w:b w:val="0"/>
                <w:color w:val="222222"/>
                <w:sz w:val="16"/>
              </w:rPr>
              <w:t>Demand</w:t>
            </w:r>
          </w:p>
        </w:tc>
        <w:tc>
          <w:tcPr>
            <w:tcW w:type="dxa" w:w="7488"/>
            <w:vAlign w:val="center"/>
            <w:shd w:fill="F3F5F7"/>
          </w:tcPr>
          <w:p>
            <w:pPr>
              <w:spacing w:after="0" w:before="0"/>
            </w:pPr>
            <w:r/>
            <w:r>
              <w:rPr>
                <w:rFonts w:ascii="Arial" w:hAnsi="Arial"/>
                <w:b w:val="0"/>
                <w:color w:val="222222"/>
                <w:sz w:val="16"/>
              </w:rPr>
              <w:t>POST /api/demands, GET /api/demands, GET /api/demands/:id</w:t>
            </w:r>
          </w:p>
        </w:tc>
      </w:tr>
      <w:tr>
        <w:tc>
          <w:tcPr>
            <w:tcW w:type="dxa" w:w="1944"/>
            <w:vAlign w:val="center"/>
            <w:shd w:fill="FFFFFF"/>
          </w:tcPr>
          <w:p>
            <w:pPr>
              <w:spacing w:after="0" w:before="0"/>
            </w:pPr>
            <w:r/>
            <w:r>
              <w:rPr>
                <w:rFonts w:ascii="Arial" w:hAnsi="Arial"/>
                <w:b w:val="0"/>
                <w:color w:val="222222"/>
                <w:sz w:val="16"/>
              </w:rPr>
              <w:t>Matching</w:t>
            </w:r>
          </w:p>
        </w:tc>
        <w:tc>
          <w:tcPr>
            <w:tcW w:type="dxa" w:w="7488"/>
            <w:vAlign w:val="center"/>
            <w:shd w:fill="FFFFFF"/>
          </w:tcPr>
          <w:p>
            <w:pPr>
              <w:spacing w:after="0" w:before="0"/>
            </w:pPr>
            <w:r/>
            <w:r>
              <w:rPr>
                <w:rFonts w:ascii="Arial" w:hAnsi="Arial"/>
                <w:b w:val="0"/>
                <w:color w:val="222222"/>
                <w:sz w:val="16"/>
              </w:rPr>
              <w:t>GET /api/matching/lot/:lotId, GET /api/matching/demand/:demandId</w:t>
            </w:r>
          </w:p>
        </w:tc>
      </w:tr>
      <w:tr>
        <w:tc>
          <w:tcPr>
            <w:tcW w:type="dxa" w:w="1944"/>
            <w:vAlign w:val="center"/>
            <w:shd w:fill="F3F5F7"/>
          </w:tcPr>
          <w:p>
            <w:pPr>
              <w:spacing w:after="0" w:before="0"/>
            </w:pPr>
            <w:r/>
            <w:r>
              <w:rPr>
                <w:rFonts w:ascii="Arial" w:hAnsi="Arial"/>
                <w:b w:val="0"/>
                <w:color w:val="222222"/>
                <w:sz w:val="16"/>
              </w:rPr>
              <w:t>Recommendations</w:t>
            </w:r>
          </w:p>
        </w:tc>
        <w:tc>
          <w:tcPr>
            <w:tcW w:type="dxa" w:w="7488"/>
            <w:vAlign w:val="center"/>
            <w:shd w:fill="F3F5F7"/>
          </w:tcPr>
          <w:p>
            <w:pPr>
              <w:spacing w:after="0" w:before="0"/>
            </w:pPr>
            <w:r/>
            <w:r>
              <w:rPr>
                <w:rFonts w:ascii="Arial" w:hAnsi="Arial"/>
                <w:b w:val="0"/>
                <w:color w:val="222222"/>
                <w:sz w:val="16"/>
              </w:rPr>
              <w:t>GET /api/recommendations/lot/:lotId</w:t>
            </w:r>
          </w:p>
        </w:tc>
      </w:tr>
      <w:tr>
        <w:tc>
          <w:tcPr>
            <w:tcW w:type="dxa" w:w="1944"/>
            <w:vAlign w:val="center"/>
            <w:shd w:fill="FFFFFF"/>
          </w:tcPr>
          <w:p>
            <w:pPr>
              <w:spacing w:after="0" w:before="0"/>
            </w:pPr>
            <w:r/>
            <w:r>
              <w:rPr>
                <w:rFonts w:ascii="Arial" w:hAnsi="Arial"/>
                <w:b w:val="0"/>
                <w:color w:val="222222"/>
                <w:sz w:val="16"/>
              </w:rPr>
              <w:t>Offers</w:t>
            </w:r>
          </w:p>
        </w:tc>
        <w:tc>
          <w:tcPr>
            <w:tcW w:type="dxa" w:w="7488"/>
            <w:vAlign w:val="center"/>
            <w:shd w:fill="FFFFFF"/>
          </w:tcPr>
          <w:p>
            <w:pPr>
              <w:spacing w:after="0" w:before="0"/>
            </w:pPr>
            <w:r/>
            <w:r>
              <w:rPr>
                <w:rFonts w:ascii="Arial" w:hAnsi="Arial"/>
                <w:b w:val="0"/>
                <w:color w:val="222222"/>
                <w:sz w:val="16"/>
              </w:rPr>
              <w:t>POST /api/offers, PATCH /api/offers/:id/status</w:t>
            </w:r>
          </w:p>
        </w:tc>
      </w:tr>
      <w:tr>
        <w:tc>
          <w:tcPr>
            <w:tcW w:type="dxa" w:w="1944"/>
            <w:vAlign w:val="center"/>
            <w:shd w:fill="F3F5F7"/>
          </w:tcPr>
          <w:p>
            <w:pPr>
              <w:spacing w:after="0" w:before="0"/>
            </w:pPr>
            <w:r/>
            <w:r>
              <w:rPr>
                <w:rFonts w:ascii="Arial" w:hAnsi="Arial"/>
                <w:b w:val="0"/>
                <w:color w:val="222222"/>
                <w:sz w:val="16"/>
              </w:rPr>
              <w:t>Orders</w:t>
            </w:r>
          </w:p>
        </w:tc>
        <w:tc>
          <w:tcPr>
            <w:tcW w:type="dxa" w:w="7488"/>
            <w:vAlign w:val="center"/>
            <w:shd w:fill="F3F5F7"/>
          </w:tcPr>
          <w:p>
            <w:pPr>
              <w:spacing w:after="0" w:before="0"/>
            </w:pPr>
            <w:r/>
            <w:r>
              <w:rPr>
                <w:rFonts w:ascii="Arial" w:hAnsi="Arial"/>
                <w:b w:val="0"/>
                <w:color w:val="222222"/>
                <w:sz w:val="16"/>
              </w:rPr>
              <w:t>GET /api/orders, GET /api/orders/:id, PATCH /api/orders/:id/status</w:t>
            </w:r>
          </w:p>
        </w:tc>
      </w:tr>
      <w:tr>
        <w:tc>
          <w:tcPr>
            <w:tcW w:type="dxa" w:w="1944"/>
            <w:vAlign w:val="center"/>
            <w:shd w:fill="FFFFFF"/>
          </w:tcPr>
          <w:p>
            <w:pPr>
              <w:spacing w:after="0" w:before="0"/>
            </w:pPr>
            <w:r/>
            <w:r>
              <w:rPr>
                <w:rFonts w:ascii="Arial" w:hAnsi="Arial"/>
                <w:b w:val="0"/>
                <w:color w:val="222222"/>
                <w:sz w:val="16"/>
              </w:rPr>
              <w:t>Logistics</w:t>
            </w:r>
          </w:p>
        </w:tc>
        <w:tc>
          <w:tcPr>
            <w:tcW w:type="dxa" w:w="7488"/>
            <w:vAlign w:val="center"/>
            <w:shd w:fill="FFFFFF"/>
          </w:tcPr>
          <w:p>
            <w:pPr>
              <w:spacing w:after="0" w:before="0"/>
            </w:pPr>
            <w:r/>
            <w:r>
              <w:rPr>
                <w:rFonts w:ascii="Arial" w:hAnsi="Arial"/>
                <w:b w:val="0"/>
                <w:color w:val="222222"/>
                <w:sz w:val="16"/>
              </w:rPr>
              <w:t>POST /api/logistics/estimate, PATCH /api/logistics/:id/status</w:t>
            </w:r>
          </w:p>
        </w:tc>
      </w:tr>
      <w:tr>
        <w:tc>
          <w:tcPr>
            <w:tcW w:type="dxa" w:w="1944"/>
            <w:vAlign w:val="center"/>
            <w:shd w:fill="F3F5F7"/>
          </w:tcPr>
          <w:p>
            <w:pPr>
              <w:spacing w:after="0" w:before="0"/>
            </w:pPr>
            <w:r/>
            <w:r>
              <w:rPr>
                <w:rFonts w:ascii="Arial" w:hAnsi="Arial"/>
                <w:b w:val="0"/>
                <w:color w:val="222222"/>
                <w:sz w:val="16"/>
              </w:rPr>
              <w:t>Payments</w:t>
            </w:r>
          </w:p>
        </w:tc>
        <w:tc>
          <w:tcPr>
            <w:tcW w:type="dxa" w:w="7488"/>
            <w:vAlign w:val="center"/>
            <w:shd w:fill="F3F5F7"/>
          </w:tcPr>
          <w:p>
            <w:pPr>
              <w:spacing w:after="0" w:before="0"/>
            </w:pPr>
            <w:r/>
            <w:r>
              <w:rPr>
                <w:rFonts w:ascii="Arial" w:hAnsi="Arial"/>
                <w:b w:val="0"/>
                <w:color w:val="222222"/>
                <w:sz w:val="16"/>
              </w:rPr>
              <w:t>POST /api/payments/simulate, GET /api/payments/:id</w:t>
            </w:r>
          </w:p>
        </w:tc>
      </w:tr>
      <w:tr>
        <w:tc>
          <w:tcPr>
            <w:tcW w:type="dxa" w:w="1944"/>
            <w:vAlign w:val="center"/>
            <w:shd w:fill="FFFFFF"/>
          </w:tcPr>
          <w:p>
            <w:pPr>
              <w:spacing w:after="0" w:before="0"/>
            </w:pPr>
            <w:r/>
            <w:r>
              <w:rPr>
                <w:rFonts w:ascii="Arial" w:hAnsi="Arial"/>
                <w:b w:val="0"/>
                <w:color w:val="222222"/>
                <w:sz w:val="16"/>
              </w:rPr>
              <w:t>SMS</w:t>
            </w:r>
          </w:p>
        </w:tc>
        <w:tc>
          <w:tcPr>
            <w:tcW w:type="dxa" w:w="7488"/>
            <w:vAlign w:val="center"/>
            <w:shd w:fill="FFFFFF"/>
          </w:tcPr>
          <w:p>
            <w:pPr>
              <w:spacing w:after="0" w:before="0"/>
            </w:pPr>
            <w:r/>
            <w:r>
              <w:rPr>
                <w:rFonts w:ascii="Arial" w:hAnsi="Arial"/>
                <w:b w:val="0"/>
                <w:color w:val="222222"/>
                <w:sz w:val="16"/>
              </w:rPr>
              <w:t>POST /api/sms/simulate</w:t>
            </w:r>
          </w:p>
        </w:tc>
      </w:tr>
    </w:tbl>
    <w:p>
      <w:pPr>
        <w:spacing w:after="20"/>
      </w:pPr>
    </w:p>
    <w:p>
      <w:pPr>
        <w:pStyle w:val="Heading1"/>
        <w:keepNext/>
      </w:pPr>
      <w:r>
        <w:rPr>
          <w:rFonts w:ascii="Arial" w:hAnsi="Arial"/>
        </w:rPr>
        <w:t>13. Keypad-Phone / SMS-First Accessibility Concept</w:t>
      </w:r>
    </w:p>
    <w:p>
      <w:pPr>
        <w:pStyle w:val="BodyText"/>
        <w:spacing w:after="100" w:line="269" w:lineRule="auto"/>
      </w:pPr>
      <w:r>
        <w:rPr>
          <w:rFonts w:ascii="Arial" w:hAnsi="Arial"/>
        </w:rPr>
        <w:t>The team concept treats smartphone ownership as a design constraint rather than an assumption. The intended pattern is one-time registration followed by simple structured SMS/IVR commands for essential selling actions.</w:t>
      </w:r>
    </w:p>
    <w:p>
      <w:pPr>
        <w:pStyle w:val="Heading2"/>
        <w:keepNext/>
      </w:pPr>
      <w:r>
        <w:rPr>
          <w:rFonts w:ascii="Arial" w:hAnsi="Arial"/>
        </w:rPr>
        <w:t>13.1 Prototype simulation</w:t>
      </w:r>
    </w:p>
    <w:p>
      <w:pPr>
        <w:pStyle w:val="BodyText"/>
        <w:spacing w:after="100" w:line="269" w:lineRule="auto"/>
      </w:pPr>
      <w:r>
        <w:rPr>
          <w:rFonts w:ascii="Arial" w:hAnsi="Arial"/>
        </w:rPr>
        <w:t>For the internal prototype, the telecom path can be simulated inside the website. A “Keypad Phone” mode can display a phone-like interface where the user types a command, the system sends it to the same backend service, and the response appears as an SMS message.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Command</w:t>
            </w:r>
          </w:p>
        </w:tc>
        <w:tc>
          <w:tcPr>
            <w:tcW w:type="dxa" w:w="3168"/>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Purpose</w:t>
            </w:r>
          </w:p>
        </w:tc>
        <w:tc>
          <w:tcPr>
            <w:tcW w:type="dxa" w:w="3816"/>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Example response</w:t>
            </w:r>
          </w:p>
        </w:tc>
      </w:tr>
      <w:tr>
        <w:tc>
          <w:tcPr>
            <w:tcW w:type="dxa" w:w="2448"/>
            <w:vAlign w:val="center"/>
            <w:shd w:fill="FFFFFF"/>
          </w:tcPr>
          <w:p>
            <w:pPr>
              <w:spacing w:after="0" w:before="0"/>
            </w:pPr>
            <w:r/>
            <w:r>
              <w:rPr>
                <w:rFonts w:ascii="Arial" w:hAnsi="Arial"/>
                <w:b w:val="0"/>
                <w:color w:val="222222"/>
                <w:sz w:val="16"/>
              </w:rPr>
              <w:t>SELL &lt;qty&gt; &lt;crop&gt;</w:t>
            </w:r>
          </w:p>
        </w:tc>
        <w:tc>
          <w:tcPr>
            <w:tcW w:type="dxa" w:w="3168"/>
            <w:vAlign w:val="center"/>
            <w:shd w:fill="FFFFFF"/>
          </w:tcPr>
          <w:p>
            <w:pPr>
              <w:spacing w:after="0" w:before="0"/>
            </w:pPr>
            <w:r/>
            <w:r>
              <w:rPr>
                <w:rFonts w:ascii="Arial" w:hAnsi="Arial"/>
                <w:b w:val="0"/>
                <w:color w:val="222222"/>
                <w:sz w:val="16"/>
              </w:rPr>
              <w:t>Start a selling query.</w:t>
            </w:r>
          </w:p>
        </w:tc>
        <w:tc>
          <w:tcPr>
            <w:tcW w:type="dxa" w:w="3816"/>
            <w:vAlign w:val="center"/>
            <w:shd w:fill="FFFFFF"/>
          </w:tcPr>
          <w:p>
            <w:pPr>
              <w:spacing w:after="0" w:before="0"/>
            </w:pPr>
            <w:r/>
            <w:r>
              <w:rPr>
                <w:rFonts w:ascii="Arial" w:hAnsi="Arial"/>
                <w:b w:val="0"/>
                <w:color w:val="222222"/>
                <w:sz w:val="16"/>
              </w:rPr>
              <w:t>Top options, price, transport estimate, net realization, buyer codes.</w:t>
            </w:r>
          </w:p>
        </w:tc>
      </w:tr>
      <w:tr>
        <w:tc>
          <w:tcPr>
            <w:tcW w:type="dxa" w:w="2448"/>
            <w:vAlign w:val="center"/>
            <w:shd w:fill="F3F5F7"/>
          </w:tcPr>
          <w:p>
            <w:pPr>
              <w:spacing w:after="0" w:before="0"/>
            </w:pPr>
            <w:r/>
            <w:r>
              <w:rPr>
                <w:rFonts w:ascii="Arial" w:hAnsi="Arial"/>
                <w:b w:val="0"/>
                <w:color w:val="222222"/>
                <w:sz w:val="16"/>
              </w:rPr>
              <w:t>MORE &lt;code&gt;</w:t>
            </w:r>
          </w:p>
        </w:tc>
        <w:tc>
          <w:tcPr>
            <w:tcW w:type="dxa" w:w="3168"/>
            <w:vAlign w:val="center"/>
            <w:shd w:fill="F3F5F7"/>
          </w:tcPr>
          <w:p>
            <w:pPr>
              <w:spacing w:after="0" w:before="0"/>
            </w:pPr>
            <w:r/>
            <w:r>
              <w:rPr>
                <w:rFonts w:ascii="Arial" w:hAnsi="Arial"/>
                <w:b w:val="0"/>
                <w:color w:val="222222"/>
                <w:sz w:val="16"/>
              </w:rPr>
              <w:t>Request more details about an option.</w:t>
            </w:r>
          </w:p>
        </w:tc>
        <w:tc>
          <w:tcPr>
            <w:tcW w:type="dxa" w:w="3816"/>
            <w:vAlign w:val="center"/>
            <w:shd w:fill="F3F5F7"/>
          </w:tcPr>
          <w:p>
            <w:pPr>
              <w:spacing w:after="0" w:before="0"/>
            </w:pPr>
            <w:r/>
            <w:r>
              <w:rPr>
                <w:rFonts w:ascii="Arial" w:hAnsi="Arial"/>
                <w:b w:val="0"/>
                <w:color w:val="222222"/>
                <w:sz w:val="16"/>
              </w:rPr>
              <w:t>Buyer/market details and recommendation reasons.</w:t>
            </w:r>
          </w:p>
        </w:tc>
      </w:tr>
      <w:tr>
        <w:tc>
          <w:tcPr>
            <w:tcW w:type="dxa" w:w="2448"/>
            <w:vAlign w:val="center"/>
            <w:shd w:fill="FFFFFF"/>
          </w:tcPr>
          <w:p>
            <w:pPr>
              <w:spacing w:after="0" w:before="0"/>
            </w:pPr>
            <w:r/>
            <w:r>
              <w:rPr>
                <w:rFonts w:ascii="Arial" w:hAnsi="Arial"/>
                <w:b w:val="0"/>
                <w:color w:val="222222"/>
                <w:sz w:val="16"/>
              </w:rPr>
              <w:t>ACCEPT &lt;code&gt;</w:t>
            </w:r>
          </w:p>
        </w:tc>
        <w:tc>
          <w:tcPr>
            <w:tcW w:type="dxa" w:w="3168"/>
            <w:vAlign w:val="center"/>
            <w:shd w:fill="FFFFFF"/>
          </w:tcPr>
          <w:p>
            <w:pPr>
              <w:spacing w:after="0" w:before="0"/>
            </w:pPr>
            <w:r/>
            <w:r>
              <w:rPr>
                <w:rFonts w:ascii="Arial" w:hAnsi="Arial"/>
                <w:b w:val="0"/>
                <w:color w:val="222222"/>
                <w:sz w:val="16"/>
              </w:rPr>
              <w:t>Accept a buyer/offer in demo mode.</w:t>
            </w:r>
          </w:p>
        </w:tc>
        <w:tc>
          <w:tcPr>
            <w:tcW w:type="dxa" w:w="3816"/>
            <w:vAlign w:val="center"/>
            <w:shd w:fill="FFFFFF"/>
          </w:tcPr>
          <w:p>
            <w:pPr>
              <w:spacing w:after="0" w:before="0"/>
            </w:pPr>
            <w:r/>
            <w:r>
              <w:rPr>
                <w:rFonts w:ascii="Arial" w:hAnsi="Arial"/>
                <w:b w:val="0"/>
                <w:color w:val="222222"/>
                <w:sz w:val="16"/>
              </w:rPr>
              <w:t>Order created; next step is logistics.</w:t>
            </w:r>
          </w:p>
        </w:tc>
      </w:tr>
      <w:tr>
        <w:tc>
          <w:tcPr>
            <w:tcW w:type="dxa" w:w="2448"/>
            <w:vAlign w:val="center"/>
            <w:shd w:fill="F3F5F7"/>
          </w:tcPr>
          <w:p>
            <w:pPr>
              <w:spacing w:after="0" w:before="0"/>
            </w:pPr>
            <w:r/>
            <w:r>
              <w:rPr>
                <w:rFonts w:ascii="Arial" w:hAnsi="Arial"/>
                <w:b w:val="0"/>
                <w:color w:val="222222"/>
                <w:sz w:val="16"/>
              </w:rPr>
              <w:t>STATUS</w:t>
            </w:r>
          </w:p>
        </w:tc>
        <w:tc>
          <w:tcPr>
            <w:tcW w:type="dxa" w:w="3168"/>
            <w:vAlign w:val="center"/>
            <w:shd w:fill="F3F5F7"/>
          </w:tcPr>
          <w:p>
            <w:pPr>
              <w:spacing w:after="0" w:before="0"/>
            </w:pPr>
            <w:r/>
            <w:r>
              <w:rPr>
                <w:rFonts w:ascii="Arial" w:hAnsi="Arial"/>
                <w:b w:val="0"/>
                <w:color w:val="222222"/>
                <w:sz w:val="16"/>
              </w:rPr>
              <w:t>Check active transaction.</w:t>
            </w:r>
          </w:p>
        </w:tc>
        <w:tc>
          <w:tcPr>
            <w:tcW w:type="dxa" w:w="3816"/>
            <w:vAlign w:val="center"/>
            <w:shd w:fill="F3F5F7"/>
          </w:tcPr>
          <w:p>
            <w:pPr>
              <w:spacing w:after="0" w:before="0"/>
            </w:pPr>
            <w:r/>
            <w:r>
              <w:rPr>
                <w:rFonts w:ascii="Arial" w:hAnsi="Arial"/>
                <w:b w:val="0"/>
                <w:color w:val="222222"/>
                <w:sz w:val="16"/>
              </w:rPr>
              <w:t>Offer / logistics / payment status.</w:t>
            </w:r>
          </w:p>
        </w:tc>
      </w:tr>
    </w:tbl>
    <w:p>
      <w:pPr>
        <w:spacing w:after="20"/>
      </w:pPr>
    </w:p>
    <w:tbl>
      <w:tblPr>
        <w:tblW w:type="auto" w:w="0"/>
        <w:jc w:val="center"/>
        <w:tblLook w:firstColumn="1" w:firstRow="1" w:lastColumn="0" w:lastRow="0" w:noHBand="0" w:noVBand="1" w:val="04A0"/>
      </w:tblPr>
      <w:tblGrid>
        <w:gridCol w:w="10166"/>
      </w:tblGrid>
      <w:tr>
        <w:tc>
          <w:tcPr>
            <w:tcW w:type="dxa" w:w="10166"/>
            <w:shd w:fill="F2EEF9"/>
            <w:tcBorders>
              <w:top w:val="single" w:sz="10" w:color="6B4FA1"/>
              <w:left w:val="single" w:sz="10" w:color="6B4FA1"/>
              <w:bottom w:val="single" w:sz="10" w:color="6B4FA1"/>
              <w:right w:val="single" w:sz="10" w:color="6B4FA1"/>
            </w:tcBorders>
          </w:tcPr>
          <w:p>
            <w:pPr>
              <w:spacing w:after="60"/>
            </w:pPr>
            <w:r>
              <w:rPr>
                <w:rFonts w:ascii="Arial" w:hAnsi="Arial"/>
                <w:b/>
                <w:color w:val="6B4FA1"/>
                <w:sz w:val="21"/>
              </w:rPr>
              <w:t>Architecture rule</w:t>
            </w:r>
          </w:p>
          <w:p>
            <w:pPr>
              <w:spacing w:after="40"/>
            </w:pPr>
            <w:r>
              <w:rPr>
                <w:rFonts w:ascii="Arial" w:hAnsi="Arial"/>
                <w:color w:val="222222"/>
                <w:sz w:val="19"/>
              </w:rPr>
              <w:t>The SMS simulator and future real SMS/IVR integration must call the same backend business services as the web application. Do not build a separate logic silo.</w:t>
            </w:r>
          </w:p>
        </w:tc>
      </w:tr>
    </w:tbl>
    <w:p>
      <w:pPr>
        <w:spacing w:after="40"/>
      </w:pPr>
    </w:p>
    <w:p>
      <w:pPr>
        <w:pStyle w:val="Heading1"/>
        <w:keepNext/>
      </w:pPr>
      <w:r>
        <w:rPr>
          <w:rFonts w:ascii="Arial" w:hAnsi="Arial"/>
        </w:rPr>
        <w:t>14. Six-Slide Pitch Alignment</w:t>
      </w:r>
    </w:p>
    <w:p>
      <w:pPr>
        <w:pStyle w:val="BodyText"/>
        <w:spacing w:after="100" w:line="269" w:lineRule="auto"/>
      </w:pPr>
      <w:r>
        <w:rPr>
          <w:rFonts w:ascii="Arial" w:hAnsi="Arial"/>
        </w:rPr>
        <w:t>The current PPT has six slides and should remain aligned with the prototype. The six-slide story is not merely presentation content; it is a checklist of what the system must be able to demonstrate.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Slide</w:t>
            </w:r>
          </w:p>
        </w:tc>
        <w:tc>
          <w:tcPr>
            <w:tcW w:type="dxa" w:w="4608"/>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PPT promise</w:t>
            </w:r>
          </w:p>
        </w:tc>
        <w:tc>
          <w:tcPr>
            <w:tcW w:type="dxa" w:w="3600"/>
            <w:vAlign w:val="center"/>
            <w:shd w:fill="C6591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Prototype support</w:t>
            </w:r>
          </w:p>
        </w:tc>
      </w:tr>
      <w:tr>
        <w:tc>
          <w:tcPr>
            <w:tcW w:type="dxa" w:w="1152"/>
            <w:vAlign w:val="center"/>
            <w:shd w:fill="FFFFFF"/>
          </w:tcPr>
          <w:p>
            <w:pPr>
              <w:spacing w:after="0" w:before="0"/>
            </w:pPr>
            <w:r/>
            <w:r>
              <w:rPr>
                <w:rFonts w:ascii="Arial" w:hAnsi="Arial"/>
                <w:b w:val="0"/>
                <w:color w:val="222222"/>
                <w:sz w:val="16"/>
              </w:rPr>
              <w:t>1. Title</w:t>
            </w:r>
          </w:p>
        </w:tc>
        <w:tc>
          <w:tcPr>
            <w:tcW w:type="dxa" w:w="4608"/>
            <w:vAlign w:val="center"/>
            <w:shd w:fill="FFFFFF"/>
          </w:tcPr>
          <w:p>
            <w:pPr>
              <w:spacing w:after="0" w:before="0"/>
            </w:pPr>
            <w:r/>
            <w:r>
              <w:rPr>
                <w:rFonts w:ascii="Arial" w:hAnsi="Arial"/>
                <w:b w:val="0"/>
                <w:color w:val="222222"/>
                <w:sz w:val="16"/>
              </w:rPr>
              <w:t>KisanSetu, PS 26132, theme and team identifiers.</w:t>
            </w:r>
          </w:p>
        </w:tc>
        <w:tc>
          <w:tcPr>
            <w:tcW w:type="dxa" w:w="3600"/>
            <w:vAlign w:val="center"/>
            <w:shd w:fill="FFFFFF"/>
          </w:tcPr>
          <w:p>
            <w:pPr>
              <w:spacing w:after="0" w:before="0"/>
            </w:pPr>
            <w:r/>
            <w:r>
              <w:rPr>
                <w:rFonts w:ascii="Arial" w:hAnsi="Arial"/>
                <w:b w:val="0"/>
                <w:color w:val="222222"/>
                <w:sz w:val="16"/>
              </w:rPr>
              <w:t>Branding, problem statement and final team metadata.</w:t>
            </w:r>
          </w:p>
        </w:tc>
      </w:tr>
      <w:tr>
        <w:tc>
          <w:tcPr>
            <w:tcW w:type="dxa" w:w="1152"/>
            <w:vAlign w:val="center"/>
            <w:shd w:fill="F3F5F7"/>
          </w:tcPr>
          <w:p>
            <w:pPr>
              <w:spacing w:after="0" w:before="0"/>
            </w:pPr>
            <w:r/>
            <w:r>
              <w:rPr>
                <w:rFonts w:ascii="Arial" w:hAnsi="Arial"/>
                <w:b w:val="0"/>
                <w:color w:val="222222"/>
                <w:sz w:val="16"/>
              </w:rPr>
              <w:t>2. Proposed solution</w:t>
            </w:r>
          </w:p>
        </w:tc>
        <w:tc>
          <w:tcPr>
            <w:tcW w:type="dxa" w:w="4608"/>
            <w:vAlign w:val="center"/>
            <w:shd w:fill="F3F5F7"/>
          </w:tcPr>
          <w:p>
            <w:pPr>
              <w:spacing w:after="0" w:before="0"/>
            </w:pPr>
            <w:r/>
            <w:r>
              <w:rPr>
                <w:rFonts w:ascii="Arial" w:hAnsi="Arial"/>
                <w:b w:val="0"/>
                <w:color w:val="222222"/>
                <w:sz w:val="16"/>
              </w:rPr>
              <w:t>Farmer/FPO/buyer, one backend, two access modes, end-to-end workflow, “decision not just price”.</w:t>
            </w:r>
          </w:p>
        </w:tc>
        <w:tc>
          <w:tcPr>
            <w:tcW w:type="dxa" w:w="3600"/>
            <w:vAlign w:val="center"/>
            <w:shd w:fill="F3F5F7"/>
          </w:tcPr>
          <w:p>
            <w:pPr>
              <w:spacing w:after="0" w:before="0"/>
            </w:pPr>
            <w:r/>
            <w:r>
              <w:rPr>
                <w:rFonts w:ascii="Arial" w:hAnsi="Arial"/>
                <w:b w:val="0"/>
                <w:color w:val="222222"/>
                <w:sz w:val="16"/>
              </w:rPr>
              <w:t>Working farmer and buyer journeys; simulated SMS mode.</w:t>
            </w:r>
          </w:p>
        </w:tc>
      </w:tr>
      <w:tr>
        <w:tc>
          <w:tcPr>
            <w:tcW w:type="dxa" w:w="1152"/>
            <w:vAlign w:val="center"/>
            <w:shd w:fill="FFFFFF"/>
          </w:tcPr>
          <w:p>
            <w:pPr>
              <w:spacing w:after="0" w:before="0"/>
            </w:pPr>
            <w:r/>
            <w:r>
              <w:rPr>
                <w:rFonts w:ascii="Arial" w:hAnsi="Arial"/>
                <w:b w:val="0"/>
                <w:color w:val="222222"/>
                <w:sz w:val="16"/>
              </w:rPr>
              <w:t>3. Technical approach</w:t>
            </w:r>
          </w:p>
        </w:tc>
        <w:tc>
          <w:tcPr>
            <w:tcW w:type="dxa" w:w="4608"/>
            <w:vAlign w:val="center"/>
            <w:shd w:fill="FFFFFF"/>
          </w:tcPr>
          <w:p>
            <w:pPr>
              <w:spacing w:after="0" w:before="0"/>
            </w:pPr>
            <w:r/>
            <w:r>
              <w:rPr>
                <w:rFonts w:ascii="Arial" w:hAnsi="Arial"/>
                <w:b w:val="0"/>
                <w:color w:val="222222"/>
                <w:sz w:val="16"/>
              </w:rPr>
              <w:t>React + Tailwind, Node/Express, DB, analytics, SMS/IVR, UPI, security, modular architecture.</w:t>
            </w:r>
          </w:p>
        </w:tc>
        <w:tc>
          <w:tcPr>
            <w:tcW w:type="dxa" w:w="3600"/>
            <w:vAlign w:val="center"/>
            <w:shd w:fill="FFFFFF"/>
          </w:tcPr>
          <w:p>
            <w:pPr>
              <w:spacing w:after="0" w:before="0"/>
            </w:pPr>
            <w:r/>
            <w:r>
              <w:rPr>
                <w:rFonts w:ascii="Arial" w:hAnsi="Arial"/>
                <w:b w:val="0"/>
                <w:color w:val="222222"/>
                <w:sz w:val="16"/>
              </w:rPr>
              <w:t>Actual repository structure should reflect the claimed stack or clearly mark future/simulated components.</w:t>
            </w:r>
          </w:p>
        </w:tc>
      </w:tr>
      <w:tr>
        <w:tc>
          <w:tcPr>
            <w:tcW w:type="dxa" w:w="1152"/>
            <w:vAlign w:val="center"/>
            <w:shd w:fill="F3F5F7"/>
          </w:tcPr>
          <w:p>
            <w:pPr>
              <w:spacing w:after="0" w:before="0"/>
            </w:pPr>
            <w:r/>
            <w:r>
              <w:rPr>
                <w:rFonts w:ascii="Arial" w:hAnsi="Arial"/>
                <w:b w:val="0"/>
                <w:color w:val="222222"/>
                <w:sz w:val="16"/>
              </w:rPr>
              <w:t>4. Feasibility</w:t>
            </w:r>
          </w:p>
        </w:tc>
        <w:tc>
          <w:tcPr>
            <w:tcW w:type="dxa" w:w="4608"/>
            <w:vAlign w:val="center"/>
            <w:shd w:fill="F3F5F7"/>
          </w:tcPr>
          <w:p>
            <w:pPr>
              <w:spacing w:after="0" w:before="0"/>
            </w:pPr>
            <w:r/>
            <w:r>
              <w:rPr>
                <w:rFonts w:ascii="Arial" w:hAnsi="Arial"/>
                <w:b w:val="0"/>
                <w:color w:val="222222"/>
                <w:sz w:val="16"/>
              </w:rPr>
              <w:t>Feasible now, risks, mitigations, Maharashtra pilot, 1-2 crops, controlled demo dataset.</w:t>
            </w:r>
          </w:p>
        </w:tc>
        <w:tc>
          <w:tcPr>
            <w:tcW w:type="dxa" w:w="3600"/>
            <w:vAlign w:val="center"/>
            <w:shd w:fill="F3F5F7"/>
          </w:tcPr>
          <w:p>
            <w:pPr>
              <w:spacing w:after="0" w:before="0"/>
            </w:pPr>
            <w:r/>
            <w:r>
              <w:rPr>
                <w:rFonts w:ascii="Arial" w:hAnsi="Arial"/>
                <w:b w:val="0"/>
                <w:color w:val="222222"/>
                <w:sz w:val="16"/>
              </w:rPr>
              <w:t>Prototype should show limited geography/crops and explicit demo assumptions.</w:t>
            </w:r>
          </w:p>
        </w:tc>
      </w:tr>
      <w:tr>
        <w:tc>
          <w:tcPr>
            <w:tcW w:type="dxa" w:w="1152"/>
            <w:vAlign w:val="center"/>
            <w:shd w:fill="FFFFFF"/>
          </w:tcPr>
          <w:p>
            <w:pPr>
              <w:spacing w:after="0" w:before="0"/>
            </w:pPr>
            <w:r/>
            <w:r>
              <w:rPr>
                <w:rFonts w:ascii="Arial" w:hAnsi="Arial"/>
                <w:b w:val="0"/>
                <w:color w:val="222222"/>
                <w:sz w:val="16"/>
              </w:rPr>
              <w:t>5. Impact</w:t>
            </w:r>
          </w:p>
        </w:tc>
        <w:tc>
          <w:tcPr>
            <w:tcW w:type="dxa" w:w="4608"/>
            <w:vAlign w:val="center"/>
            <w:shd w:fill="FFFFFF"/>
          </w:tcPr>
          <w:p>
            <w:pPr>
              <w:spacing w:after="0" w:before="0"/>
            </w:pPr>
            <w:r/>
            <w:r>
              <w:rPr>
                <w:rFonts w:ascii="Arial" w:hAnsi="Arial"/>
                <w:b w:val="0"/>
                <w:color w:val="222222"/>
                <w:sz w:val="16"/>
              </w:rPr>
              <w:t>Better price realization, lower transaction cost, reduced post-harvest risk, stronger FPOs, transparent transactions, tomato price signal and net-realization logic.</w:t>
            </w:r>
          </w:p>
        </w:tc>
        <w:tc>
          <w:tcPr>
            <w:tcW w:type="dxa" w:w="3600"/>
            <w:vAlign w:val="center"/>
            <w:shd w:fill="FFFFFF"/>
          </w:tcPr>
          <w:p>
            <w:pPr>
              <w:spacing w:after="0" w:before="0"/>
            </w:pPr>
            <w:r/>
            <w:r>
              <w:rPr>
                <w:rFonts w:ascii="Arial" w:hAnsi="Arial"/>
                <w:b w:val="0"/>
                <w:color w:val="222222"/>
                <w:sz w:val="16"/>
              </w:rPr>
              <w:t>Recommendation card, net-realization example, price/market chart and transaction timeline.</w:t>
            </w:r>
          </w:p>
        </w:tc>
      </w:tr>
      <w:tr>
        <w:tc>
          <w:tcPr>
            <w:tcW w:type="dxa" w:w="1152"/>
            <w:vAlign w:val="center"/>
            <w:shd w:fill="F3F5F7"/>
          </w:tcPr>
          <w:p>
            <w:pPr>
              <w:spacing w:after="0" w:before="0"/>
            </w:pPr>
            <w:r/>
            <w:r>
              <w:rPr>
                <w:rFonts w:ascii="Arial" w:hAnsi="Arial"/>
                <w:b w:val="0"/>
                <w:color w:val="222222"/>
                <w:sz w:val="16"/>
              </w:rPr>
              <w:t>6. Research</w:t>
            </w:r>
          </w:p>
        </w:tc>
        <w:tc>
          <w:tcPr>
            <w:tcW w:type="dxa" w:w="4608"/>
            <w:vAlign w:val="center"/>
            <w:shd w:fill="F3F5F7"/>
          </w:tcPr>
          <w:p>
            <w:pPr>
              <w:spacing w:after="0" w:before="0"/>
            </w:pPr>
            <w:r/>
            <w:r>
              <w:rPr>
                <w:rFonts w:ascii="Arial" w:hAnsi="Arial"/>
                <w:b w:val="0"/>
                <w:color w:val="222222"/>
                <w:sz w:val="16"/>
              </w:rPr>
              <w:t>SIH, e-NAM, MSAMB, OGD/AGMARKNET and project research.</w:t>
            </w:r>
          </w:p>
        </w:tc>
        <w:tc>
          <w:tcPr>
            <w:tcW w:type="dxa" w:w="3600"/>
            <w:vAlign w:val="center"/>
            <w:shd w:fill="F3F5F7"/>
          </w:tcPr>
          <w:p>
            <w:pPr>
              <w:spacing w:after="0" w:before="0"/>
            </w:pPr>
            <w:r/>
            <w:r>
              <w:rPr>
                <w:rFonts w:ascii="Arial" w:hAnsi="Arial"/>
                <w:b w:val="0"/>
                <w:color w:val="222222"/>
                <w:sz w:val="16"/>
              </w:rPr>
              <w:t>References in documentation; source/date labels in UI for real data.</w:t>
            </w:r>
          </w:p>
        </w:tc>
      </w:tr>
    </w:tbl>
    <w:p>
      <w:pPr>
        <w:spacing w:after="20"/>
      </w:pPr>
    </w:p>
    <w:p>
      <w:pPr>
        <w:pStyle w:val="Heading2"/>
        <w:keepNext/>
      </w:pPr>
      <w:r>
        <w:rPr>
          <w:rFonts w:ascii="Arial" w:hAnsi="Arial"/>
        </w:rPr>
        <w:t>14.1 PPT claims that need explicit implementation mapping</w:t>
      </w:r>
    </w:p>
    <w:p>
      <w:pPr>
        <w:pStyle w:val="ListBullet"/>
        <w:spacing w:after="40"/>
        <w:ind w:left="288"/>
      </w:pPr>
      <w:r>
        <w:rPr>
          <w:rFonts w:ascii="Arial" w:hAnsi="Arial"/>
        </w:rPr>
        <w:t>“Decision, not just price” -&gt; Recommendation screen + net realization engine.</w:t>
      </w:r>
    </w:p>
    <w:p>
      <w:pPr>
        <w:pStyle w:val="ListBullet"/>
        <w:spacing w:after="40"/>
        <w:ind w:left="288"/>
      </w:pPr>
      <w:r>
        <w:rPr>
          <w:rFonts w:ascii="Arial" w:hAnsi="Arial"/>
        </w:rPr>
        <w:t>“Inclusive by design” -&gt; SMS simulator and common backend service.</w:t>
      </w:r>
    </w:p>
    <w:p>
      <w:pPr>
        <w:pStyle w:val="ListBullet"/>
        <w:spacing w:after="40"/>
        <w:ind w:left="288"/>
      </w:pPr>
      <w:r>
        <w:rPr>
          <w:rFonts w:ascii="Arial" w:hAnsi="Arial"/>
        </w:rPr>
        <w:t>“Trust + traceability” -&gt; Buyer profile + offer/order/payment timeline.</w:t>
      </w:r>
    </w:p>
    <w:p>
      <w:pPr>
        <w:pStyle w:val="ListBullet"/>
        <w:spacing w:after="40"/>
        <w:ind w:left="288"/>
      </w:pPr>
      <w:r>
        <w:rPr>
          <w:rFonts w:ascii="Arial" w:hAnsi="Arial"/>
        </w:rPr>
        <w:t>“One backend” -&gt; Shared REST service layer for web and SMS simulation.</w:t>
      </w:r>
    </w:p>
    <w:p>
      <w:pPr>
        <w:pStyle w:val="ListBullet"/>
        <w:spacing w:after="40"/>
        <w:ind w:left="288"/>
      </w:pPr>
      <w:r>
        <w:rPr>
          <w:rFonts w:ascii="Arial" w:hAnsi="Arial"/>
        </w:rPr>
        <w:t>“Rule-based matching can precede ML” -&gt; Matching service implemented before any advanced forecast.</w:t>
      </w:r>
    </w:p>
    <w:p>
      <w:pPr>
        <w:pStyle w:val="Heading1"/>
        <w:keepNext/>
      </w:pPr>
      <w:r>
        <w:rPr>
          <w:rFonts w:ascii="Arial" w:hAnsi="Arial"/>
        </w:rPr>
        <w:t>15. Risks, Constraints and Guardrails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A61C1C"/>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Risk / constraint</w:t>
            </w:r>
          </w:p>
        </w:tc>
        <w:tc>
          <w:tcPr>
            <w:tcW w:type="dxa" w:w="3888"/>
            <w:vAlign w:val="center"/>
            <w:shd w:fill="A61C1C"/>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What it means</w:t>
            </w:r>
          </w:p>
        </w:tc>
        <w:tc>
          <w:tcPr>
            <w:tcW w:type="dxa" w:w="3240"/>
            <w:vAlign w:val="center"/>
            <w:shd w:fill="A61C1C"/>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Prototype guardrail</w:t>
            </w:r>
          </w:p>
        </w:tc>
      </w:tr>
      <w:tr>
        <w:tc>
          <w:tcPr>
            <w:tcW w:type="dxa" w:w="2232"/>
            <w:vAlign w:val="center"/>
            <w:shd w:fill="FFFFFF"/>
          </w:tcPr>
          <w:p>
            <w:pPr>
              <w:spacing w:after="0" w:before="0"/>
            </w:pPr>
            <w:r/>
            <w:r>
              <w:rPr>
                <w:rFonts w:ascii="Arial" w:hAnsi="Arial"/>
                <w:b w:val="0"/>
                <w:color w:val="222222"/>
                <w:sz w:val="16"/>
              </w:rPr>
              <w:t>Stale market data</w:t>
            </w:r>
          </w:p>
        </w:tc>
        <w:tc>
          <w:tcPr>
            <w:tcW w:type="dxa" w:w="3888"/>
            <w:vAlign w:val="center"/>
            <w:shd w:fill="FFFFFF"/>
          </w:tcPr>
          <w:p>
            <w:pPr>
              <w:spacing w:after="0" w:before="0"/>
            </w:pPr>
            <w:r/>
            <w:r>
              <w:rPr>
                <w:rFonts w:ascii="Arial" w:hAnsi="Arial"/>
                <w:b w:val="0"/>
                <w:color w:val="222222"/>
                <w:sz w:val="16"/>
              </w:rPr>
              <w:t>Public data may have timing/coverage limitations.</w:t>
            </w:r>
          </w:p>
        </w:tc>
        <w:tc>
          <w:tcPr>
            <w:tcW w:type="dxa" w:w="3240"/>
            <w:vAlign w:val="center"/>
            <w:shd w:fill="FFFFFF"/>
          </w:tcPr>
          <w:p>
            <w:pPr>
              <w:spacing w:after="0" w:before="0"/>
            </w:pPr>
            <w:r/>
            <w:r>
              <w:rPr>
                <w:rFonts w:ascii="Arial" w:hAnsi="Arial"/>
                <w:b w:val="0"/>
                <w:color w:val="222222"/>
                <w:sz w:val="16"/>
              </w:rPr>
              <w:t>Show source/date and never imply guaranteed live freshness.</w:t>
            </w:r>
          </w:p>
        </w:tc>
      </w:tr>
      <w:tr>
        <w:tc>
          <w:tcPr>
            <w:tcW w:type="dxa" w:w="2232"/>
            <w:vAlign w:val="center"/>
            <w:shd w:fill="F3F5F7"/>
          </w:tcPr>
          <w:p>
            <w:pPr>
              <w:spacing w:after="0" w:before="0"/>
            </w:pPr>
            <w:r/>
            <w:r>
              <w:rPr>
                <w:rFonts w:ascii="Arial" w:hAnsi="Arial"/>
                <w:b w:val="0"/>
                <w:color w:val="222222"/>
                <w:sz w:val="16"/>
              </w:rPr>
              <w:t>Forecast uncertainty</w:t>
            </w:r>
          </w:p>
        </w:tc>
        <w:tc>
          <w:tcPr>
            <w:tcW w:type="dxa" w:w="3888"/>
            <w:vAlign w:val="center"/>
            <w:shd w:fill="F3F5F7"/>
          </w:tcPr>
          <w:p>
            <w:pPr>
              <w:spacing w:after="0" w:before="0"/>
            </w:pPr>
            <w:r/>
            <w:r>
              <w:rPr>
                <w:rFonts w:ascii="Arial" w:hAnsi="Arial"/>
                <w:b w:val="0"/>
                <w:color w:val="222222"/>
                <w:sz w:val="16"/>
              </w:rPr>
              <w:t>A prediction can be wrong.</w:t>
            </w:r>
          </w:p>
        </w:tc>
        <w:tc>
          <w:tcPr>
            <w:tcW w:type="dxa" w:w="3240"/>
            <w:vAlign w:val="center"/>
            <w:shd w:fill="F3F5F7"/>
          </w:tcPr>
          <w:p>
            <w:pPr>
              <w:spacing w:after="0" w:before="0"/>
            </w:pPr>
            <w:r/>
            <w:r>
              <w:rPr>
                <w:rFonts w:ascii="Arial" w:hAnsi="Arial"/>
                <w:b w:val="0"/>
                <w:color w:val="222222"/>
                <w:sz w:val="16"/>
              </w:rPr>
              <w:t>Keep forecast secondary and label as estimate.</w:t>
            </w:r>
          </w:p>
        </w:tc>
      </w:tr>
      <w:tr>
        <w:tc>
          <w:tcPr>
            <w:tcW w:type="dxa" w:w="2232"/>
            <w:vAlign w:val="center"/>
            <w:shd w:fill="FFFFFF"/>
          </w:tcPr>
          <w:p>
            <w:pPr>
              <w:spacing w:after="0" w:before="0"/>
            </w:pPr>
            <w:r/>
            <w:r>
              <w:rPr>
                <w:rFonts w:ascii="Arial" w:hAnsi="Arial"/>
                <w:b w:val="0"/>
                <w:color w:val="222222"/>
                <w:sz w:val="16"/>
              </w:rPr>
              <w:t>Fake/unreliable buyers</w:t>
            </w:r>
          </w:p>
        </w:tc>
        <w:tc>
          <w:tcPr>
            <w:tcW w:type="dxa" w:w="3888"/>
            <w:vAlign w:val="center"/>
            <w:shd w:fill="FFFFFF"/>
          </w:tcPr>
          <w:p>
            <w:pPr>
              <w:spacing w:after="0" w:before="0"/>
            </w:pPr>
            <w:r/>
            <w:r>
              <w:rPr>
                <w:rFonts w:ascii="Arial" w:hAnsi="Arial"/>
                <w:b w:val="0"/>
                <w:color w:val="222222"/>
                <w:sz w:val="16"/>
              </w:rPr>
              <w:t>A verified label has real-world governance meaning.</w:t>
            </w:r>
          </w:p>
        </w:tc>
        <w:tc>
          <w:tcPr>
            <w:tcW w:type="dxa" w:w="3240"/>
            <w:vAlign w:val="center"/>
            <w:shd w:fill="FFFFFF"/>
          </w:tcPr>
          <w:p>
            <w:pPr>
              <w:spacing w:after="0" w:before="0"/>
            </w:pPr>
            <w:r/>
            <w:r>
              <w:rPr>
                <w:rFonts w:ascii="Arial" w:hAnsi="Arial"/>
                <w:b w:val="0"/>
                <w:color w:val="222222"/>
                <w:sz w:val="16"/>
              </w:rPr>
              <w:t>Prototype verification can be simulated, but never call it official certification.</w:t>
            </w:r>
          </w:p>
        </w:tc>
      </w:tr>
      <w:tr>
        <w:tc>
          <w:tcPr>
            <w:tcW w:type="dxa" w:w="2232"/>
            <w:vAlign w:val="center"/>
            <w:shd w:fill="F3F5F7"/>
          </w:tcPr>
          <w:p>
            <w:pPr>
              <w:spacing w:after="0" w:before="0"/>
            </w:pPr>
            <w:r/>
            <w:r>
              <w:rPr>
                <w:rFonts w:ascii="Arial" w:hAnsi="Arial"/>
                <w:b w:val="0"/>
                <w:color w:val="222222"/>
                <w:sz w:val="16"/>
              </w:rPr>
              <w:t>Logistics uncertainty</w:t>
            </w:r>
          </w:p>
        </w:tc>
        <w:tc>
          <w:tcPr>
            <w:tcW w:type="dxa" w:w="3888"/>
            <w:vAlign w:val="center"/>
            <w:shd w:fill="F3F5F7"/>
          </w:tcPr>
          <w:p>
            <w:pPr>
              <w:spacing w:after="0" w:before="0"/>
            </w:pPr>
            <w:r/>
            <w:r>
              <w:rPr>
                <w:rFonts w:ascii="Arial" w:hAnsi="Arial"/>
                <w:b w:val="0"/>
                <w:color w:val="222222"/>
                <w:sz w:val="16"/>
              </w:rPr>
              <w:t>No live network means quotes are scenario-based.</w:t>
            </w:r>
          </w:p>
        </w:tc>
        <w:tc>
          <w:tcPr>
            <w:tcW w:type="dxa" w:w="3240"/>
            <w:vAlign w:val="center"/>
            <w:shd w:fill="F3F5F7"/>
          </w:tcPr>
          <w:p>
            <w:pPr>
              <w:spacing w:after="0" w:before="0"/>
            </w:pPr>
            <w:r/>
            <w:r>
              <w:rPr>
                <w:rFonts w:ascii="Arial" w:hAnsi="Arial"/>
                <w:b w:val="0"/>
                <w:color w:val="222222"/>
                <w:sz w:val="16"/>
              </w:rPr>
              <w:t>Show estimated transport, not guaranteed price.</w:t>
            </w:r>
          </w:p>
        </w:tc>
      </w:tr>
      <w:tr>
        <w:tc>
          <w:tcPr>
            <w:tcW w:type="dxa" w:w="2232"/>
            <w:vAlign w:val="center"/>
            <w:shd w:fill="FFFFFF"/>
          </w:tcPr>
          <w:p>
            <w:pPr>
              <w:spacing w:after="0" w:before="0"/>
            </w:pPr>
            <w:r/>
            <w:r>
              <w:rPr>
                <w:rFonts w:ascii="Arial" w:hAnsi="Arial"/>
                <w:b w:val="0"/>
                <w:color w:val="222222"/>
                <w:sz w:val="16"/>
              </w:rPr>
              <w:t>Digital adoption</w:t>
            </w:r>
          </w:p>
        </w:tc>
        <w:tc>
          <w:tcPr>
            <w:tcW w:type="dxa" w:w="3888"/>
            <w:vAlign w:val="center"/>
            <w:shd w:fill="FFFFFF"/>
          </w:tcPr>
          <w:p>
            <w:pPr>
              <w:spacing w:after="0" w:before="0"/>
            </w:pPr>
            <w:r/>
            <w:r>
              <w:rPr>
                <w:rFonts w:ascii="Arial" w:hAnsi="Arial"/>
                <w:b w:val="0"/>
                <w:color w:val="222222"/>
                <w:sz w:val="16"/>
              </w:rPr>
              <w:t>A complex interface defeats the use case.</w:t>
            </w:r>
          </w:p>
        </w:tc>
        <w:tc>
          <w:tcPr>
            <w:tcW w:type="dxa" w:w="3240"/>
            <w:vAlign w:val="center"/>
            <w:shd w:fill="FFFFFF"/>
          </w:tcPr>
          <w:p>
            <w:pPr>
              <w:spacing w:after="0" w:before="0"/>
            </w:pPr>
            <w:r/>
            <w:r>
              <w:rPr>
                <w:rFonts w:ascii="Arial" w:hAnsi="Arial"/>
                <w:b w:val="0"/>
                <w:color w:val="222222"/>
                <w:sz w:val="16"/>
              </w:rPr>
              <w:t>Keep farmer UI decision-focused; avoid dense analytics.</w:t>
            </w:r>
          </w:p>
        </w:tc>
      </w:tr>
      <w:tr>
        <w:tc>
          <w:tcPr>
            <w:tcW w:type="dxa" w:w="2232"/>
            <w:vAlign w:val="center"/>
            <w:shd w:fill="F3F5F7"/>
          </w:tcPr>
          <w:p>
            <w:pPr>
              <w:spacing w:after="0" w:before="0"/>
            </w:pPr>
            <w:r/>
            <w:r>
              <w:rPr>
                <w:rFonts w:ascii="Arial" w:hAnsi="Arial"/>
                <w:b w:val="0"/>
                <w:color w:val="222222"/>
                <w:sz w:val="16"/>
              </w:rPr>
              <w:t>Feature bloat</w:t>
            </w:r>
          </w:p>
        </w:tc>
        <w:tc>
          <w:tcPr>
            <w:tcW w:type="dxa" w:w="3888"/>
            <w:vAlign w:val="center"/>
            <w:shd w:fill="F3F5F7"/>
          </w:tcPr>
          <w:p>
            <w:pPr>
              <w:spacing w:after="0" w:before="0"/>
            </w:pPr>
            <w:r/>
            <w:r>
              <w:rPr>
                <w:rFonts w:ascii="Arial" w:hAnsi="Arial"/>
                <w:b w:val="0"/>
                <w:color w:val="222222"/>
                <w:sz w:val="16"/>
              </w:rPr>
              <w:t>Too many screens increase bugs and reduce demo coherence.</w:t>
            </w:r>
          </w:p>
        </w:tc>
        <w:tc>
          <w:tcPr>
            <w:tcW w:type="dxa" w:w="3240"/>
            <w:vAlign w:val="center"/>
            <w:shd w:fill="F3F5F7"/>
          </w:tcPr>
          <w:p>
            <w:pPr>
              <w:spacing w:after="0" w:before="0"/>
            </w:pPr>
            <w:r/>
            <w:r>
              <w:rPr>
                <w:rFonts w:ascii="Arial" w:hAnsi="Arial"/>
                <w:b w:val="0"/>
                <w:color w:val="222222"/>
                <w:sz w:val="16"/>
              </w:rPr>
              <w:t>Protect P0 scope; add P1/P2 only after the core loop works.</w:t>
            </w:r>
          </w:p>
        </w:tc>
      </w:tr>
      <w:tr>
        <w:tc>
          <w:tcPr>
            <w:tcW w:type="dxa" w:w="2232"/>
            <w:vAlign w:val="center"/>
            <w:shd w:fill="FFFFFF"/>
          </w:tcPr>
          <w:p>
            <w:pPr>
              <w:spacing w:after="0" w:before="0"/>
            </w:pPr>
            <w:r/>
            <w:r>
              <w:rPr>
                <w:rFonts w:ascii="Arial" w:hAnsi="Arial"/>
                <w:b w:val="0"/>
                <w:color w:val="222222"/>
                <w:sz w:val="16"/>
              </w:rPr>
              <w:t>External integration risk</w:t>
            </w:r>
          </w:p>
        </w:tc>
        <w:tc>
          <w:tcPr>
            <w:tcW w:type="dxa" w:w="3888"/>
            <w:vAlign w:val="center"/>
            <w:shd w:fill="FFFFFF"/>
          </w:tcPr>
          <w:p>
            <w:pPr>
              <w:spacing w:after="0" w:before="0"/>
            </w:pPr>
            <w:r/>
            <w:r>
              <w:rPr>
                <w:rFonts w:ascii="Arial" w:hAnsi="Arial"/>
                <w:b w:val="0"/>
                <w:color w:val="222222"/>
                <w:sz w:val="16"/>
              </w:rPr>
              <w:t>Telecom/payment/live-market integrations can consume the whole deadline.</w:t>
            </w:r>
          </w:p>
        </w:tc>
        <w:tc>
          <w:tcPr>
            <w:tcW w:type="dxa" w:w="3240"/>
            <w:vAlign w:val="center"/>
            <w:shd w:fill="FFFFFF"/>
          </w:tcPr>
          <w:p>
            <w:pPr>
              <w:spacing w:after="0" w:before="0"/>
            </w:pPr>
            <w:r/>
            <w:r>
              <w:rPr>
                <w:rFonts w:ascii="Arial" w:hAnsi="Arial"/>
                <w:b w:val="0"/>
                <w:color w:val="222222"/>
                <w:sz w:val="16"/>
              </w:rPr>
              <w:t>Use simulation until the core prototype is stable.</w:t>
            </w:r>
          </w:p>
        </w:tc>
      </w:tr>
      <w:tr>
        <w:tc>
          <w:tcPr>
            <w:tcW w:type="dxa" w:w="2232"/>
            <w:vAlign w:val="center"/>
            <w:shd w:fill="F3F5F7"/>
          </w:tcPr>
          <w:p>
            <w:pPr>
              <w:spacing w:after="0" w:before="0"/>
            </w:pPr>
            <w:r/>
            <w:r>
              <w:rPr>
                <w:rFonts w:ascii="Arial" w:hAnsi="Arial"/>
                <w:b w:val="0"/>
                <w:color w:val="222222"/>
                <w:sz w:val="16"/>
              </w:rPr>
              <w:t>PPT inconsistency</w:t>
            </w:r>
          </w:p>
        </w:tc>
        <w:tc>
          <w:tcPr>
            <w:tcW w:type="dxa" w:w="3888"/>
            <w:vAlign w:val="center"/>
            <w:shd w:fill="F3F5F7"/>
          </w:tcPr>
          <w:p>
            <w:pPr>
              <w:spacing w:after="0" w:before="0"/>
            </w:pPr>
            <w:r/>
            <w:r>
              <w:rPr>
                <w:rFonts w:ascii="Arial" w:hAnsi="Arial"/>
                <w:b w:val="0"/>
                <w:color w:val="222222"/>
                <w:sz w:val="16"/>
              </w:rPr>
              <w:t>Pitch claims may exceed implementation.</w:t>
            </w:r>
          </w:p>
        </w:tc>
        <w:tc>
          <w:tcPr>
            <w:tcW w:type="dxa" w:w="3240"/>
            <w:vAlign w:val="center"/>
            <w:shd w:fill="F3F5F7"/>
          </w:tcPr>
          <w:p>
            <w:pPr>
              <w:spacing w:after="0" w:before="0"/>
            </w:pPr>
            <w:r/>
            <w:r>
              <w:rPr>
                <w:rFonts w:ascii="Arial" w:hAnsi="Arial"/>
                <w:b w:val="0"/>
                <w:color w:val="222222"/>
                <w:sz w:val="16"/>
              </w:rPr>
              <w:t>Maintain an implementation/claim matrix and update the PPT when necessary.</w:t>
            </w:r>
          </w:p>
        </w:tc>
      </w:tr>
    </w:tbl>
    <w:p>
      <w:pPr>
        <w:spacing w:after="20"/>
      </w:pPr>
    </w:p>
    <w:p>
      <w:pPr>
        <w:pStyle w:val="Heading1"/>
        <w:keepNext/>
      </w:pPr>
      <w:r>
        <w:rPr>
          <w:rFonts w:ascii="Arial" w:hAnsi="Arial"/>
        </w:rPr>
        <w:t>16. Solo Development Workflow in Antigravity</w:t>
      </w:r>
    </w:p>
    <w:p>
      <w:pPr>
        <w:pStyle w:val="BodyText"/>
        <w:spacing w:after="100" w:line="269" w:lineRule="auto"/>
      </w:pPr>
      <w:r>
        <w:rPr>
          <w:rFonts w:ascii="Arial" w:hAnsi="Arial"/>
        </w:rPr>
        <w:t>The purpose of this build is not just to obtain a website. It is to practice full-stack ownership under pressure. Antigravity should therefore be used as a controlled implementation agent, while the developer retains responsibility for scope, architecture, validation and testing.</w:t>
      </w:r>
    </w:p>
    <w:p>
      <w:pPr>
        <w:pStyle w:val="Heading2"/>
        <w:keepNext/>
      </w:pPr>
      <w:r>
        <w:rPr>
          <w:rFonts w:ascii="Arial" w:hAnsi="Arial"/>
        </w:rPr>
        <w:t>16.1 Repository safety rules</w:t>
      </w:r>
    </w:p>
    <w:p>
      <w:pPr>
        <w:pStyle w:val="ListBullet"/>
        <w:spacing w:after="40"/>
        <w:ind w:left="288"/>
      </w:pPr>
      <w:r>
        <w:rPr>
          <w:rFonts w:ascii="Arial" w:hAnsi="Arial"/>
          <w:b/>
        </w:rPr>
        <w:t>Branch:</w:t>
      </w:r>
      <w:r>
        <w:rPr>
          <w:rFonts w:ascii="Arial" w:hAnsi="Arial"/>
        </w:rPr>
        <w:t xml:space="preserve"> develop on a dedicated personal branch such as diganta-26132; keep main stable.</w:t>
      </w:r>
    </w:p>
    <w:p>
      <w:pPr>
        <w:pStyle w:val="ListBullet"/>
        <w:spacing w:after="40"/>
        <w:ind w:left="288"/>
      </w:pPr>
      <w:r>
        <w:rPr>
          <w:rFonts w:ascii="Arial" w:hAnsi="Arial"/>
          <w:b/>
        </w:rPr>
        <w:t>Commit:</w:t>
      </w:r>
      <w:r>
        <w:rPr>
          <w:rFonts w:ascii="Arial" w:hAnsi="Arial"/>
        </w:rPr>
        <w:t xml:space="preserve"> make small, coherent commits after every working milestone.</w:t>
      </w:r>
    </w:p>
    <w:p>
      <w:pPr>
        <w:pStyle w:val="ListBullet"/>
        <w:spacing w:after="40"/>
        <w:ind w:left="288"/>
      </w:pPr>
      <w:r>
        <w:rPr>
          <w:rFonts w:ascii="Arial" w:hAnsi="Arial"/>
          <w:b/>
        </w:rPr>
        <w:t>Agent context:</w:t>
      </w:r>
      <w:r>
        <w:rPr>
          <w:rFonts w:ascii="Arial" w:hAnsi="Arial"/>
        </w:rPr>
        <w:t xml:space="preserve"> every prompt should require the agent to inspect the current repository before editing.</w:t>
      </w:r>
    </w:p>
    <w:p>
      <w:pPr>
        <w:pStyle w:val="ListBullet"/>
        <w:spacing w:after="40"/>
        <w:ind w:left="288"/>
      </w:pPr>
      <w:r>
        <w:rPr>
          <w:rFonts w:ascii="Arial" w:hAnsi="Arial"/>
          <w:b/>
        </w:rPr>
        <w:t>No blind rewrites:</w:t>
      </w:r>
      <w:r>
        <w:rPr>
          <w:rFonts w:ascii="Arial" w:hAnsi="Arial"/>
        </w:rPr>
        <w:t xml:space="preserve"> the agent must preserve working features unless a change is explicitly required.</w:t>
      </w:r>
    </w:p>
    <w:p>
      <w:pPr>
        <w:pStyle w:val="ListBullet"/>
        <w:spacing w:after="40"/>
        <w:ind w:left="288"/>
      </w:pPr>
      <w:r>
        <w:rPr>
          <w:rFonts w:ascii="Arial" w:hAnsi="Arial"/>
          <w:b/>
        </w:rPr>
        <w:t>Testing:</w:t>
      </w:r>
      <w:r>
        <w:rPr>
          <w:rFonts w:ascii="Arial" w:hAnsi="Arial"/>
        </w:rPr>
        <w:t xml:space="preserve"> run the app and relevant checks after each milestone, not only at the end.</w:t>
      </w:r>
    </w:p>
    <w:p>
      <w:pPr>
        <w:pStyle w:val="ListBullet"/>
        <w:spacing w:after="40"/>
        <w:ind w:left="288"/>
      </w:pPr>
      <w:r>
        <w:rPr>
          <w:rFonts w:ascii="Arial" w:hAnsi="Arial"/>
          <w:b/>
        </w:rPr>
        <w:t>Scope:</w:t>
      </w:r>
      <w:r>
        <w:rPr>
          <w:rFonts w:ascii="Arial" w:hAnsi="Arial"/>
        </w:rPr>
        <w:t xml:space="preserve"> one prompt = one bounded development objective.</w:t>
      </w:r>
    </w:p>
    <w:p>
      <w:pPr>
        <w:pStyle w:val="Heading2"/>
        <w:keepNext/>
      </w:pPr>
      <w:r>
        <w:rPr>
          <w:rFonts w:ascii="Arial" w:hAnsi="Arial"/>
        </w:rPr>
        <w:t>16.2 Standard Antigravity prompt contract</w:t>
      </w:r>
    </w:p>
    <w:tbl>
      <w:tblPr>
        <w:tblW w:type="auto" w:w="0"/>
        <w:jc w:val="center"/>
        <w:tblLook w:firstColumn="1" w:firstRow="1" w:lastColumn="0" w:lastRow="0" w:noHBand="0" w:noVBand="1" w:val="04A0"/>
      </w:tblPr>
      <w:tblGrid>
        <w:gridCol w:w="10166"/>
      </w:tblGrid>
      <w:tr>
        <w:tc>
          <w:tcPr>
            <w:tcW w:type="dxa" w:w="10166"/>
            <w:shd w:fill="EAF2F8"/>
            <w:tcBorders>
              <w:top w:val="single" w:sz="10" w:color="1F4E79"/>
              <w:left w:val="single" w:sz="10" w:color="1F4E79"/>
              <w:bottom w:val="single" w:sz="10" w:color="1F4E79"/>
              <w:right w:val="single" w:sz="10" w:color="1F4E79"/>
            </w:tcBorders>
          </w:tcPr>
          <w:p>
            <w:pPr>
              <w:spacing w:after="60"/>
            </w:pPr>
            <w:r>
              <w:rPr>
                <w:rFonts w:ascii="Arial" w:hAnsi="Arial"/>
                <w:b/>
                <w:color w:val="1F4E79"/>
                <w:sz w:val="21"/>
              </w:rPr>
              <w:t>Use this pattern in every build prompt</w:t>
            </w:r>
          </w:p>
          <w:p>
            <w:pPr>
              <w:spacing w:after="40"/>
            </w:pPr>
            <w:r>
              <w:rPr>
                <w:rFonts w:ascii="Arial" w:hAnsi="Arial"/>
                <w:color w:val="222222"/>
                <w:sz w:val="19"/>
              </w:rPr>
              <w:t>“First inspect the current repository and existing implementation. Do not assume files or architecture that are not present. Implement only the scoped task below. Reuse existing components/services where possible. Do not rewrite unrelated working features. After implementation, run the relevant checks, report changed files, note any assumptions, and identify anything that remains incomplete.”</w:t>
            </w:r>
          </w:p>
        </w:tc>
      </w:tr>
    </w:tbl>
    <w:p>
      <w:pPr>
        <w:spacing w:after="40"/>
      </w:pPr>
    </w:p>
    <w:p>
      <w:pPr>
        <w:pStyle w:val="Heading2"/>
        <w:keepNext/>
      </w:pPr>
      <w:r>
        <w:rPr>
          <w:rFonts w:ascii="Arial" w:hAnsi="Arial"/>
        </w:rPr>
        <w:t>16.3 Human checkpoints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Checkpoint</w:t>
            </w:r>
          </w:p>
        </w:tc>
        <w:tc>
          <w:tcPr>
            <w:tcW w:type="dxa" w:w="3456"/>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Human responsibility</w:t>
            </w:r>
          </w:p>
        </w:tc>
        <w:tc>
          <w:tcPr>
            <w:tcW w:type="dxa" w:w="3816"/>
            <w:vAlign w:val="center"/>
            <w:shd w:fill="6B4FA1"/>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Agent responsibility</w:t>
            </w:r>
          </w:p>
        </w:tc>
      </w:tr>
      <w:tr>
        <w:tc>
          <w:tcPr>
            <w:tcW w:type="dxa" w:w="2160"/>
            <w:vAlign w:val="center"/>
            <w:shd w:fill="FFFFFF"/>
          </w:tcPr>
          <w:p>
            <w:pPr>
              <w:spacing w:after="0" w:before="0"/>
            </w:pPr>
            <w:r/>
            <w:r>
              <w:rPr>
                <w:rFonts w:ascii="Arial" w:hAnsi="Arial"/>
                <w:b w:val="0"/>
                <w:color w:val="222222"/>
                <w:sz w:val="16"/>
              </w:rPr>
              <w:t>Before coding</w:t>
            </w:r>
          </w:p>
        </w:tc>
        <w:tc>
          <w:tcPr>
            <w:tcW w:type="dxa" w:w="3456"/>
            <w:vAlign w:val="center"/>
            <w:shd w:fill="FFFFFF"/>
          </w:tcPr>
          <w:p>
            <w:pPr>
              <w:spacing w:after="0" w:before="0"/>
            </w:pPr>
            <w:r/>
            <w:r>
              <w:rPr>
                <w:rFonts w:ascii="Arial" w:hAnsi="Arial"/>
                <w:b w:val="0"/>
                <w:color w:val="222222"/>
                <w:sz w:val="16"/>
              </w:rPr>
              <w:t>Confirm scope and acceptance criteria.</w:t>
            </w:r>
          </w:p>
        </w:tc>
        <w:tc>
          <w:tcPr>
            <w:tcW w:type="dxa" w:w="3816"/>
            <w:vAlign w:val="center"/>
            <w:shd w:fill="FFFFFF"/>
          </w:tcPr>
          <w:p>
            <w:pPr>
              <w:spacing w:after="0" w:before="0"/>
            </w:pPr>
            <w:r/>
            <w:r>
              <w:rPr>
                <w:rFonts w:ascii="Arial" w:hAnsi="Arial"/>
                <w:b w:val="0"/>
                <w:color w:val="222222"/>
                <w:sz w:val="16"/>
              </w:rPr>
              <w:t>Inspect repository and propose files/modules affected.</w:t>
            </w:r>
          </w:p>
        </w:tc>
      </w:tr>
      <w:tr>
        <w:tc>
          <w:tcPr>
            <w:tcW w:type="dxa" w:w="2160"/>
            <w:vAlign w:val="center"/>
            <w:shd w:fill="F3F5F7"/>
          </w:tcPr>
          <w:p>
            <w:pPr>
              <w:spacing w:after="0" w:before="0"/>
            </w:pPr>
            <w:r/>
            <w:r>
              <w:rPr>
                <w:rFonts w:ascii="Arial" w:hAnsi="Arial"/>
                <w:b w:val="0"/>
                <w:color w:val="222222"/>
                <w:sz w:val="16"/>
              </w:rPr>
              <w:t>After feature</w:t>
            </w:r>
          </w:p>
        </w:tc>
        <w:tc>
          <w:tcPr>
            <w:tcW w:type="dxa" w:w="3456"/>
            <w:vAlign w:val="center"/>
            <w:shd w:fill="F3F5F7"/>
          </w:tcPr>
          <w:p>
            <w:pPr>
              <w:spacing w:after="0" w:before="0"/>
            </w:pPr>
            <w:r/>
            <w:r>
              <w:rPr>
                <w:rFonts w:ascii="Arial" w:hAnsi="Arial"/>
                <w:b w:val="0"/>
                <w:color w:val="222222"/>
                <w:sz w:val="16"/>
              </w:rPr>
              <w:t>Use the UI and test expected behavior.</w:t>
            </w:r>
          </w:p>
        </w:tc>
        <w:tc>
          <w:tcPr>
            <w:tcW w:type="dxa" w:w="3816"/>
            <w:vAlign w:val="center"/>
            <w:shd w:fill="F3F5F7"/>
          </w:tcPr>
          <w:p>
            <w:pPr>
              <w:spacing w:after="0" w:before="0"/>
            </w:pPr>
            <w:r/>
            <w:r>
              <w:rPr>
                <w:rFonts w:ascii="Arial" w:hAnsi="Arial"/>
                <w:b w:val="0"/>
                <w:color w:val="222222"/>
                <w:sz w:val="16"/>
              </w:rPr>
              <w:t>Run checks and summarize implementation.</w:t>
            </w:r>
          </w:p>
        </w:tc>
      </w:tr>
      <w:tr>
        <w:tc>
          <w:tcPr>
            <w:tcW w:type="dxa" w:w="2160"/>
            <w:vAlign w:val="center"/>
            <w:shd w:fill="FFFFFF"/>
          </w:tcPr>
          <w:p>
            <w:pPr>
              <w:spacing w:after="0" w:before="0"/>
            </w:pPr>
            <w:r/>
            <w:r>
              <w:rPr>
                <w:rFonts w:ascii="Arial" w:hAnsi="Arial"/>
                <w:b w:val="0"/>
                <w:color w:val="222222"/>
                <w:sz w:val="16"/>
              </w:rPr>
              <w:t>Before commit</w:t>
            </w:r>
          </w:p>
        </w:tc>
        <w:tc>
          <w:tcPr>
            <w:tcW w:type="dxa" w:w="3456"/>
            <w:vAlign w:val="center"/>
            <w:shd w:fill="FFFFFF"/>
          </w:tcPr>
          <w:p>
            <w:pPr>
              <w:spacing w:after="0" w:before="0"/>
            </w:pPr>
            <w:r/>
            <w:r>
              <w:rPr>
                <w:rFonts w:ascii="Arial" w:hAnsi="Arial"/>
                <w:b w:val="0"/>
                <w:color w:val="222222"/>
                <w:sz w:val="16"/>
              </w:rPr>
              <w:t>Review diff and behavior.</w:t>
            </w:r>
          </w:p>
        </w:tc>
        <w:tc>
          <w:tcPr>
            <w:tcW w:type="dxa" w:w="3816"/>
            <w:vAlign w:val="center"/>
            <w:shd w:fill="FFFFFF"/>
          </w:tcPr>
          <w:p>
            <w:pPr>
              <w:spacing w:after="0" w:before="0"/>
            </w:pPr>
            <w:r/>
            <w:r>
              <w:rPr>
                <w:rFonts w:ascii="Arial" w:hAnsi="Arial"/>
                <w:b w:val="0"/>
                <w:color w:val="222222"/>
                <w:sz w:val="16"/>
              </w:rPr>
              <w:t>Fix scoped defects only.</w:t>
            </w:r>
          </w:p>
        </w:tc>
      </w:tr>
      <w:tr>
        <w:tc>
          <w:tcPr>
            <w:tcW w:type="dxa" w:w="2160"/>
            <w:vAlign w:val="center"/>
            <w:shd w:fill="F3F5F7"/>
          </w:tcPr>
          <w:p>
            <w:pPr>
              <w:spacing w:after="0" w:before="0"/>
            </w:pPr>
            <w:r/>
            <w:r>
              <w:rPr>
                <w:rFonts w:ascii="Arial" w:hAnsi="Arial"/>
                <w:b w:val="0"/>
                <w:color w:val="222222"/>
                <w:sz w:val="16"/>
              </w:rPr>
              <w:t>Before next milestone</w:t>
            </w:r>
          </w:p>
        </w:tc>
        <w:tc>
          <w:tcPr>
            <w:tcW w:type="dxa" w:w="3456"/>
            <w:vAlign w:val="center"/>
            <w:shd w:fill="F3F5F7"/>
          </w:tcPr>
          <w:p>
            <w:pPr>
              <w:spacing w:after="0" w:before="0"/>
            </w:pPr>
            <w:r/>
            <w:r>
              <w:rPr>
                <w:rFonts w:ascii="Arial" w:hAnsi="Arial"/>
                <w:b w:val="0"/>
                <w:color w:val="222222"/>
                <w:sz w:val="16"/>
              </w:rPr>
              <w:t>Confirm architecture is still coherent.</w:t>
            </w:r>
          </w:p>
        </w:tc>
        <w:tc>
          <w:tcPr>
            <w:tcW w:type="dxa" w:w="3816"/>
            <w:vAlign w:val="center"/>
            <w:shd w:fill="F3F5F7"/>
          </w:tcPr>
          <w:p>
            <w:pPr>
              <w:spacing w:after="0" w:before="0"/>
            </w:pPr>
            <w:r/>
            <w:r>
              <w:rPr>
                <w:rFonts w:ascii="Arial" w:hAnsi="Arial"/>
                <w:b w:val="0"/>
                <w:color w:val="222222"/>
                <w:sz w:val="16"/>
              </w:rPr>
              <w:t>Continue from actual current state, not old assumptions.</w:t>
            </w:r>
          </w:p>
        </w:tc>
      </w:tr>
      <w:tr>
        <w:tc>
          <w:tcPr>
            <w:tcW w:type="dxa" w:w="2160"/>
            <w:vAlign w:val="center"/>
            <w:shd w:fill="FFFFFF"/>
          </w:tcPr>
          <w:p>
            <w:pPr>
              <w:spacing w:after="0" w:before="0"/>
            </w:pPr>
            <w:r/>
            <w:r>
              <w:rPr>
                <w:rFonts w:ascii="Arial" w:hAnsi="Arial"/>
                <w:b w:val="0"/>
                <w:color w:val="222222"/>
                <w:sz w:val="16"/>
              </w:rPr>
              <w:t>Before demo</w:t>
            </w:r>
          </w:p>
        </w:tc>
        <w:tc>
          <w:tcPr>
            <w:tcW w:type="dxa" w:w="3456"/>
            <w:vAlign w:val="center"/>
            <w:shd w:fill="FFFFFF"/>
          </w:tcPr>
          <w:p>
            <w:pPr>
              <w:spacing w:after="0" w:before="0"/>
            </w:pPr>
            <w:r/>
            <w:r>
              <w:rPr>
                <w:rFonts w:ascii="Arial" w:hAnsi="Arial"/>
                <w:b w:val="0"/>
                <w:color w:val="222222"/>
                <w:sz w:val="16"/>
              </w:rPr>
              <w:t>Run full scripted journey manually.</w:t>
            </w:r>
          </w:p>
        </w:tc>
        <w:tc>
          <w:tcPr>
            <w:tcW w:type="dxa" w:w="3816"/>
            <w:vAlign w:val="center"/>
            <w:shd w:fill="FFFFFF"/>
          </w:tcPr>
          <w:p>
            <w:pPr>
              <w:spacing w:after="0" w:before="0"/>
            </w:pPr>
            <w:r/>
            <w:r>
              <w:rPr>
                <w:rFonts w:ascii="Arial" w:hAnsi="Arial"/>
                <w:b w:val="0"/>
                <w:color w:val="222222"/>
                <w:sz w:val="16"/>
              </w:rPr>
              <w:t>Fix reproducible defects and polish only where needed.</w:t>
            </w:r>
          </w:p>
        </w:tc>
      </w:tr>
    </w:tbl>
    <w:p>
      <w:pPr>
        <w:spacing w:after="20"/>
      </w:pPr>
    </w:p>
    <w:p>
      <w:pPr>
        <w:pStyle w:val="Heading1"/>
        <w:keepNext/>
      </w:pPr>
      <w:r>
        <w:rPr>
          <w:rFonts w:ascii="Arial" w:hAnsi="Arial"/>
        </w:rPr>
        <w:t>17. Build Order and Definition of Done</w:t>
      </w:r>
    </w:p>
    <w:p>
      <w:pPr>
        <w:pStyle w:val="BodyText"/>
        <w:spacing w:after="100" w:line="269" w:lineRule="auto"/>
      </w:pPr>
      <w:r>
        <w:rPr>
          <w:rFonts w:ascii="Arial" w:hAnsi="Arial"/>
        </w:rPr>
        <w:t>The team chronology already provides a phased implementation path. For the solo prototype, the sequence below combines that roadmap with the independent P0/P1/P2 prioritization and the six-slide pitch commitments.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Order</w:t>
            </w:r>
          </w:p>
        </w:tc>
        <w:tc>
          <w:tcPr>
            <w:tcW w:type="dxa" w:w="2304"/>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Milestone</w:t>
            </w:r>
          </w:p>
        </w:tc>
        <w:tc>
          <w:tcPr>
            <w:tcW w:type="dxa" w:w="3600"/>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Output</w:t>
            </w:r>
          </w:p>
        </w:tc>
        <w:tc>
          <w:tcPr>
            <w:tcW w:type="dxa" w:w="3528"/>
            <w:vAlign w:val="center"/>
            <w:shd w:fill="2E7D32"/>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Done when</w:t>
            </w:r>
          </w:p>
        </w:tc>
      </w:tr>
      <w:tr>
        <w:tc>
          <w:tcPr>
            <w:tcW w:type="dxa" w:w="648"/>
            <w:vAlign w:val="center"/>
            <w:shd w:fill="FFFFFF"/>
          </w:tcPr>
          <w:p>
            <w:pPr>
              <w:spacing w:after="0" w:before="0"/>
            </w:pPr>
            <w:r/>
            <w:r>
              <w:rPr>
                <w:rFonts w:ascii="Arial" w:hAnsi="Arial"/>
                <w:b w:val="0"/>
                <w:color w:val="222222"/>
                <w:sz w:val="16"/>
              </w:rPr>
              <w:t>1</w:t>
            </w:r>
          </w:p>
        </w:tc>
        <w:tc>
          <w:tcPr>
            <w:tcW w:type="dxa" w:w="2304"/>
            <w:vAlign w:val="center"/>
            <w:shd w:fill="FFFFFF"/>
          </w:tcPr>
          <w:p>
            <w:pPr>
              <w:spacing w:after="0" w:before="0"/>
            </w:pPr>
            <w:r/>
            <w:r>
              <w:rPr>
                <w:rFonts w:ascii="Arial" w:hAnsi="Arial"/>
                <w:b w:val="0"/>
                <w:color w:val="222222"/>
                <w:sz w:val="16"/>
              </w:rPr>
              <w:t>Repository audit + foundation</w:t>
            </w:r>
          </w:p>
        </w:tc>
        <w:tc>
          <w:tcPr>
            <w:tcW w:type="dxa" w:w="3600"/>
            <w:vAlign w:val="center"/>
            <w:shd w:fill="FFFFFF"/>
          </w:tcPr>
          <w:p>
            <w:pPr>
              <w:spacing w:after="0" w:before="0"/>
            </w:pPr>
            <w:r/>
            <w:r>
              <w:rPr>
                <w:rFonts w:ascii="Arial" w:hAnsi="Arial"/>
                <w:b w:val="0"/>
                <w:color w:val="222222"/>
                <w:sz w:val="16"/>
              </w:rPr>
              <w:t>App shell, routing, design system, environment setup.</w:t>
            </w:r>
          </w:p>
        </w:tc>
        <w:tc>
          <w:tcPr>
            <w:tcW w:type="dxa" w:w="3528"/>
            <w:vAlign w:val="center"/>
            <w:shd w:fill="FFFFFF"/>
          </w:tcPr>
          <w:p>
            <w:pPr>
              <w:spacing w:after="0" w:before="0"/>
            </w:pPr>
            <w:r/>
            <w:r>
              <w:rPr>
                <w:rFonts w:ascii="Arial" w:hAnsi="Arial"/>
                <w:b w:val="0"/>
                <w:color w:val="222222"/>
                <w:sz w:val="16"/>
              </w:rPr>
              <w:t>Project runs cleanly and structure is understood.</w:t>
            </w:r>
          </w:p>
        </w:tc>
      </w:tr>
      <w:tr>
        <w:tc>
          <w:tcPr>
            <w:tcW w:type="dxa" w:w="648"/>
            <w:vAlign w:val="center"/>
            <w:shd w:fill="F3F5F7"/>
          </w:tcPr>
          <w:p>
            <w:pPr>
              <w:spacing w:after="0" w:before="0"/>
            </w:pPr>
            <w:r/>
            <w:r>
              <w:rPr>
                <w:rFonts w:ascii="Arial" w:hAnsi="Arial"/>
                <w:b w:val="0"/>
                <w:color w:val="222222"/>
                <w:sz w:val="16"/>
              </w:rPr>
              <w:t>2</w:t>
            </w:r>
          </w:p>
        </w:tc>
        <w:tc>
          <w:tcPr>
            <w:tcW w:type="dxa" w:w="2304"/>
            <w:vAlign w:val="center"/>
            <w:shd w:fill="F3F5F7"/>
          </w:tcPr>
          <w:p>
            <w:pPr>
              <w:spacing w:after="0" w:before="0"/>
            </w:pPr>
            <w:r/>
            <w:r>
              <w:rPr>
                <w:rFonts w:ascii="Arial" w:hAnsi="Arial"/>
                <w:b w:val="0"/>
                <w:color w:val="222222"/>
                <w:sz w:val="16"/>
              </w:rPr>
              <w:t>Auth + roles</w:t>
            </w:r>
          </w:p>
        </w:tc>
        <w:tc>
          <w:tcPr>
            <w:tcW w:type="dxa" w:w="3600"/>
            <w:vAlign w:val="center"/>
            <w:shd w:fill="F3F5F7"/>
          </w:tcPr>
          <w:p>
            <w:pPr>
              <w:spacing w:after="0" w:before="0"/>
            </w:pPr>
            <w:r/>
            <w:r>
              <w:rPr>
                <w:rFonts w:ascii="Arial" w:hAnsi="Arial"/>
                <w:b w:val="0"/>
                <w:color w:val="222222"/>
                <w:sz w:val="16"/>
              </w:rPr>
              <w:t>Login/register, farmer/FPO/buyer role gating.</w:t>
            </w:r>
          </w:p>
        </w:tc>
        <w:tc>
          <w:tcPr>
            <w:tcW w:type="dxa" w:w="3528"/>
            <w:vAlign w:val="center"/>
            <w:shd w:fill="F3F5F7"/>
          </w:tcPr>
          <w:p>
            <w:pPr>
              <w:spacing w:after="0" w:before="0"/>
            </w:pPr>
            <w:r/>
            <w:r>
              <w:rPr>
                <w:rFonts w:ascii="Arial" w:hAnsi="Arial"/>
                <w:b w:val="0"/>
                <w:color w:val="222222"/>
                <w:sz w:val="16"/>
              </w:rPr>
              <w:t>Each role reaches the correct dashboard.</w:t>
            </w:r>
          </w:p>
        </w:tc>
      </w:tr>
      <w:tr>
        <w:tc>
          <w:tcPr>
            <w:tcW w:type="dxa" w:w="648"/>
            <w:vAlign w:val="center"/>
            <w:shd w:fill="FFFFFF"/>
          </w:tcPr>
          <w:p>
            <w:pPr>
              <w:spacing w:after="0" w:before="0"/>
            </w:pPr>
            <w:r/>
            <w:r>
              <w:rPr>
                <w:rFonts w:ascii="Arial" w:hAnsi="Arial"/>
                <w:b w:val="0"/>
                <w:color w:val="222222"/>
                <w:sz w:val="16"/>
              </w:rPr>
              <w:t>3</w:t>
            </w:r>
          </w:p>
        </w:tc>
        <w:tc>
          <w:tcPr>
            <w:tcW w:type="dxa" w:w="2304"/>
            <w:vAlign w:val="center"/>
            <w:shd w:fill="FFFFFF"/>
          </w:tcPr>
          <w:p>
            <w:pPr>
              <w:spacing w:after="0" w:before="0"/>
            </w:pPr>
            <w:r/>
            <w:r>
              <w:rPr>
                <w:rFonts w:ascii="Arial" w:hAnsi="Arial"/>
                <w:b w:val="0"/>
                <w:color w:val="222222"/>
                <w:sz w:val="16"/>
              </w:rPr>
              <w:t>Farmer lot workflow</w:t>
            </w:r>
          </w:p>
        </w:tc>
        <w:tc>
          <w:tcPr>
            <w:tcW w:type="dxa" w:w="3600"/>
            <w:vAlign w:val="center"/>
            <w:shd w:fill="FFFFFF"/>
          </w:tcPr>
          <w:p>
            <w:pPr>
              <w:spacing w:after="0" w:before="0"/>
            </w:pPr>
            <w:r/>
            <w:r>
              <w:rPr>
                <w:rFonts w:ascii="Arial" w:hAnsi="Arial"/>
                <w:b w:val="0"/>
                <w:color w:val="222222"/>
                <w:sz w:val="16"/>
              </w:rPr>
              <w:t>Create/view/update crop lot.</w:t>
            </w:r>
          </w:p>
        </w:tc>
        <w:tc>
          <w:tcPr>
            <w:tcW w:type="dxa" w:w="3528"/>
            <w:vAlign w:val="center"/>
            <w:shd w:fill="FFFFFF"/>
          </w:tcPr>
          <w:p>
            <w:pPr>
              <w:spacing w:after="0" w:before="0"/>
            </w:pPr>
            <w:r/>
            <w:r>
              <w:rPr>
                <w:rFonts w:ascii="Arial" w:hAnsi="Arial"/>
                <w:b w:val="0"/>
                <w:color w:val="222222"/>
                <w:sz w:val="16"/>
              </w:rPr>
              <w:t>A lot persists and displays correctly.</w:t>
            </w:r>
          </w:p>
        </w:tc>
      </w:tr>
      <w:tr>
        <w:tc>
          <w:tcPr>
            <w:tcW w:type="dxa" w:w="648"/>
            <w:vAlign w:val="center"/>
            <w:shd w:fill="F3F5F7"/>
          </w:tcPr>
          <w:p>
            <w:pPr>
              <w:spacing w:after="0" w:before="0"/>
            </w:pPr>
            <w:r/>
            <w:r>
              <w:rPr>
                <w:rFonts w:ascii="Arial" w:hAnsi="Arial"/>
                <w:b w:val="0"/>
                <w:color w:val="222222"/>
                <w:sz w:val="16"/>
              </w:rPr>
              <w:t>4</w:t>
            </w:r>
          </w:p>
        </w:tc>
        <w:tc>
          <w:tcPr>
            <w:tcW w:type="dxa" w:w="2304"/>
            <w:vAlign w:val="center"/>
            <w:shd w:fill="F3F5F7"/>
          </w:tcPr>
          <w:p>
            <w:pPr>
              <w:spacing w:after="0" w:before="0"/>
            </w:pPr>
            <w:r/>
            <w:r>
              <w:rPr>
                <w:rFonts w:ascii="Arial" w:hAnsi="Arial"/>
                <w:b w:val="0"/>
                <w:color w:val="222222"/>
                <w:sz w:val="16"/>
              </w:rPr>
              <w:t>Market data layer</w:t>
            </w:r>
          </w:p>
        </w:tc>
        <w:tc>
          <w:tcPr>
            <w:tcW w:type="dxa" w:w="3600"/>
            <w:vAlign w:val="center"/>
            <w:shd w:fill="F3F5F7"/>
          </w:tcPr>
          <w:p>
            <w:pPr>
              <w:spacing w:after="0" w:before="0"/>
            </w:pPr>
            <w:r/>
            <w:r>
              <w:rPr>
                <w:rFonts w:ascii="Arial" w:hAnsi="Arial"/>
                <w:b w:val="0"/>
                <w:color w:val="222222"/>
                <w:sz w:val="16"/>
              </w:rPr>
              <w:t>Seeded + real-compatible price dataset and market view.</w:t>
            </w:r>
          </w:p>
        </w:tc>
        <w:tc>
          <w:tcPr>
            <w:tcW w:type="dxa" w:w="3528"/>
            <w:vAlign w:val="center"/>
            <w:shd w:fill="F3F5F7"/>
          </w:tcPr>
          <w:p>
            <w:pPr>
              <w:spacing w:after="0" w:before="0"/>
            </w:pPr>
            <w:r/>
            <w:r>
              <w:rPr>
                <w:rFonts w:ascii="Arial" w:hAnsi="Arial"/>
                <w:b w:val="0"/>
                <w:color w:val="222222"/>
                <w:sz w:val="16"/>
              </w:rPr>
              <w:t>Price cards and source/date are visible.</w:t>
            </w:r>
          </w:p>
        </w:tc>
      </w:tr>
      <w:tr>
        <w:tc>
          <w:tcPr>
            <w:tcW w:type="dxa" w:w="648"/>
            <w:vAlign w:val="center"/>
            <w:shd w:fill="FFFFFF"/>
          </w:tcPr>
          <w:p>
            <w:pPr>
              <w:spacing w:after="0" w:before="0"/>
            </w:pPr>
            <w:r/>
            <w:r>
              <w:rPr>
                <w:rFonts w:ascii="Arial" w:hAnsi="Arial"/>
                <w:b w:val="0"/>
                <w:color w:val="222222"/>
                <w:sz w:val="16"/>
              </w:rPr>
              <w:t>5</w:t>
            </w:r>
          </w:p>
        </w:tc>
        <w:tc>
          <w:tcPr>
            <w:tcW w:type="dxa" w:w="2304"/>
            <w:vAlign w:val="center"/>
            <w:shd w:fill="FFFFFF"/>
          </w:tcPr>
          <w:p>
            <w:pPr>
              <w:spacing w:after="0" w:before="0"/>
            </w:pPr>
            <w:r/>
            <w:r>
              <w:rPr>
                <w:rFonts w:ascii="Arial" w:hAnsi="Arial"/>
                <w:b w:val="0"/>
                <w:color w:val="222222"/>
                <w:sz w:val="16"/>
              </w:rPr>
              <w:t>Buyer demand</w:t>
            </w:r>
          </w:p>
        </w:tc>
        <w:tc>
          <w:tcPr>
            <w:tcW w:type="dxa" w:w="3600"/>
            <w:vAlign w:val="center"/>
            <w:shd w:fill="FFFFFF"/>
          </w:tcPr>
          <w:p>
            <w:pPr>
              <w:spacing w:after="0" w:before="0"/>
            </w:pPr>
            <w:r/>
            <w:r>
              <w:rPr>
                <w:rFonts w:ascii="Arial" w:hAnsi="Arial"/>
                <w:b w:val="0"/>
                <w:color w:val="222222"/>
                <w:sz w:val="16"/>
              </w:rPr>
              <w:t>Create/view demand records.</w:t>
            </w:r>
          </w:p>
        </w:tc>
        <w:tc>
          <w:tcPr>
            <w:tcW w:type="dxa" w:w="3528"/>
            <w:vAlign w:val="center"/>
            <w:shd w:fill="FFFFFF"/>
          </w:tcPr>
          <w:p>
            <w:pPr>
              <w:spacing w:after="0" w:before="0"/>
            </w:pPr>
            <w:r/>
            <w:r>
              <w:rPr>
                <w:rFonts w:ascii="Arial" w:hAnsi="Arial"/>
                <w:b w:val="0"/>
                <w:color w:val="222222"/>
                <w:sz w:val="16"/>
              </w:rPr>
              <w:t>Buyer can publish a procurement requirement.</w:t>
            </w:r>
          </w:p>
        </w:tc>
      </w:tr>
      <w:tr>
        <w:tc>
          <w:tcPr>
            <w:tcW w:type="dxa" w:w="648"/>
            <w:vAlign w:val="center"/>
            <w:shd w:fill="F3F5F7"/>
          </w:tcPr>
          <w:p>
            <w:pPr>
              <w:spacing w:after="0" w:before="0"/>
            </w:pPr>
            <w:r/>
            <w:r>
              <w:rPr>
                <w:rFonts w:ascii="Arial" w:hAnsi="Arial"/>
                <w:b w:val="0"/>
                <w:color w:val="222222"/>
                <w:sz w:val="16"/>
              </w:rPr>
              <w:t>6</w:t>
            </w:r>
          </w:p>
        </w:tc>
        <w:tc>
          <w:tcPr>
            <w:tcW w:type="dxa" w:w="2304"/>
            <w:vAlign w:val="center"/>
            <w:shd w:fill="F3F5F7"/>
          </w:tcPr>
          <w:p>
            <w:pPr>
              <w:spacing w:after="0" w:before="0"/>
            </w:pPr>
            <w:r/>
            <w:r>
              <w:rPr>
                <w:rFonts w:ascii="Arial" w:hAnsi="Arial"/>
                <w:b w:val="0"/>
                <w:color w:val="222222"/>
                <w:sz w:val="16"/>
              </w:rPr>
              <w:t>Matching engine</w:t>
            </w:r>
          </w:p>
        </w:tc>
        <w:tc>
          <w:tcPr>
            <w:tcW w:type="dxa" w:w="3600"/>
            <w:vAlign w:val="center"/>
            <w:shd w:fill="F3F5F7"/>
          </w:tcPr>
          <w:p>
            <w:pPr>
              <w:spacing w:after="0" w:before="0"/>
            </w:pPr>
            <w:r/>
            <w:r>
              <w:rPr>
                <w:rFonts w:ascii="Arial" w:hAnsi="Arial"/>
                <w:b w:val="0"/>
                <w:color w:val="222222"/>
                <w:sz w:val="16"/>
              </w:rPr>
              <w:t>Eligibility + ranking between lots and demands.</w:t>
            </w:r>
          </w:p>
        </w:tc>
        <w:tc>
          <w:tcPr>
            <w:tcW w:type="dxa" w:w="3528"/>
            <w:vAlign w:val="center"/>
            <w:shd w:fill="F3F5F7"/>
          </w:tcPr>
          <w:p>
            <w:pPr>
              <w:spacing w:after="0" w:before="0"/>
            </w:pPr>
            <w:r/>
            <w:r>
              <w:rPr>
                <w:rFonts w:ascii="Arial" w:hAnsi="Arial"/>
                <w:b w:val="0"/>
                <w:color w:val="222222"/>
                <w:sz w:val="16"/>
              </w:rPr>
              <w:t>Compatible buyers appear for a lot and vice versa.</w:t>
            </w:r>
          </w:p>
        </w:tc>
      </w:tr>
      <w:tr>
        <w:tc>
          <w:tcPr>
            <w:tcW w:type="dxa" w:w="648"/>
            <w:vAlign w:val="center"/>
            <w:shd w:fill="FFFFFF"/>
          </w:tcPr>
          <w:p>
            <w:pPr>
              <w:spacing w:after="0" w:before="0"/>
            </w:pPr>
            <w:r/>
            <w:r>
              <w:rPr>
                <w:rFonts w:ascii="Arial" w:hAnsi="Arial"/>
                <w:b w:val="0"/>
                <w:color w:val="222222"/>
                <w:sz w:val="16"/>
              </w:rPr>
              <w:t>7</w:t>
            </w:r>
          </w:p>
        </w:tc>
        <w:tc>
          <w:tcPr>
            <w:tcW w:type="dxa" w:w="2304"/>
            <w:vAlign w:val="center"/>
            <w:shd w:fill="FFFFFF"/>
          </w:tcPr>
          <w:p>
            <w:pPr>
              <w:spacing w:after="0" w:before="0"/>
            </w:pPr>
            <w:r/>
            <w:r>
              <w:rPr>
                <w:rFonts w:ascii="Arial" w:hAnsi="Arial"/>
                <w:b w:val="0"/>
                <w:color w:val="222222"/>
                <w:sz w:val="16"/>
              </w:rPr>
              <w:t>Net realization engine</w:t>
            </w:r>
          </w:p>
        </w:tc>
        <w:tc>
          <w:tcPr>
            <w:tcW w:type="dxa" w:w="3600"/>
            <w:vAlign w:val="center"/>
            <w:shd w:fill="FFFFFF"/>
          </w:tcPr>
          <w:p>
            <w:pPr>
              <w:spacing w:after="0" w:before="0"/>
            </w:pPr>
            <w:r/>
            <w:r>
              <w:rPr>
                <w:rFonts w:ascii="Arial" w:hAnsi="Arial"/>
                <w:b w:val="0"/>
                <w:color w:val="222222"/>
                <w:sz w:val="16"/>
              </w:rPr>
              <w:t>Gross, transport, storage/other costs and net.</w:t>
            </w:r>
          </w:p>
        </w:tc>
        <w:tc>
          <w:tcPr>
            <w:tcW w:type="dxa" w:w="3528"/>
            <w:vAlign w:val="center"/>
            <w:shd w:fill="FFFFFF"/>
          </w:tcPr>
          <w:p>
            <w:pPr>
              <w:spacing w:after="0" w:before="0"/>
            </w:pPr>
            <w:r/>
            <w:r>
              <w:rPr>
                <w:rFonts w:ascii="Arial" w:hAnsi="Arial"/>
                <w:b w:val="0"/>
                <w:color w:val="222222"/>
                <w:sz w:val="16"/>
              </w:rPr>
              <w:t>Unit-safe calculation matches test cases.</w:t>
            </w:r>
          </w:p>
        </w:tc>
      </w:tr>
      <w:tr>
        <w:tc>
          <w:tcPr>
            <w:tcW w:type="dxa" w:w="648"/>
            <w:vAlign w:val="center"/>
            <w:shd w:fill="F3F5F7"/>
          </w:tcPr>
          <w:p>
            <w:pPr>
              <w:spacing w:after="0" w:before="0"/>
            </w:pPr>
            <w:r/>
            <w:r>
              <w:rPr>
                <w:rFonts w:ascii="Arial" w:hAnsi="Arial"/>
                <w:b w:val="0"/>
                <w:color w:val="222222"/>
                <w:sz w:val="16"/>
              </w:rPr>
              <w:t>8</w:t>
            </w:r>
          </w:p>
        </w:tc>
        <w:tc>
          <w:tcPr>
            <w:tcW w:type="dxa" w:w="2304"/>
            <w:vAlign w:val="center"/>
            <w:shd w:fill="F3F5F7"/>
          </w:tcPr>
          <w:p>
            <w:pPr>
              <w:spacing w:after="0" w:before="0"/>
            </w:pPr>
            <w:r/>
            <w:r>
              <w:rPr>
                <w:rFonts w:ascii="Arial" w:hAnsi="Arial"/>
                <w:b w:val="0"/>
                <w:color w:val="222222"/>
                <w:sz w:val="16"/>
              </w:rPr>
              <w:t>Recommendation</w:t>
            </w:r>
          </w:p>
        </w:tc>
        <w:tc>
          <w:tcPr>
            <w:tcW w:type="dxa" w:w="3600"/>
            <w:vAlign w:val="center"/>
            <w:shd w:fill="F3F5F7"/>
          </w:tcPr>
          <w:p>
            <w:pPr>
              <w:spacing w:after="0" w:before="0"/>
            </w:pPr>
            <w:r/>
            <w:r>
              <w:rPr>
                <w:rFonts w:ascii="Arial" w:hAnsi="Arial"/>
                <w:b w:val="0"/>
                <w:color w:val="222222"/>
                <w:sz w:val="16"/>
              </w:rPr>
              <w:t>Ranked recommendation + explanation.</w:t>
            </w:r>
          </w:p>
        </w:tc>
        <w:tc>
          <w:tcPr>
            <w:tcW w:type="dxa" w:w="3528"/>
            <w:vAlign w:val="center"/>
            <w:shd w:fill="F3F5F7"/>
          </w:tcPr>
          <w:p>
            <w:pPr>
              <w:spacing w:after="0" w:before="0"/>
            </w:pPr>
            <w:r/>
            <w:r>
              <w:rPr>
                <w:rFonts w:ascii="Arial" w:hAnsi="Arial"/>
                <w:b w:val="0"/>
                <w:color w:val="222222"/>
                <w:sz w:val="16"/>
              </w:rPr>
              <w:t>System explains why option #1 wins.</w:t>
            </w:r>
          </w:p>
        </w:tc>
      </w:tr>
      <w:tr>
        <w:tc>
          <w:tcPr>
            <w:tcW w:type="dxa" w:w="648"/>
            <w:vAlign w:val="center"/>
            <w:shd w:fill="FFFFFF"/>
          </w:tcPr>
          <w:p>
            <w:pPr>
              <w:spacing w:after="0" w:before="0"/>
            </w:pPr>
            <w:r/>
            <w:r>
              <w:rPr>
                <w:rFonts w:ascii="Arial" w:hAnsi="Arial"/>
                <w:b w:val="0"/>
                <w:color w:val="222222"/>
                <w:sz w:val="16"/>
              </w:rPr>
              <w:t>9</w:t>
            </w:r>
          </w:p>
        </w:tc>
        <w:tc>
          <w:tcPr>
            <w:tcW w:type="dxa" w:w="2304"/>
            <w:vAlign w:val="center"/>
            <w:shd w:fill="FFFFFF"/>
          </w:tcPr>
          <w:p>
            <w:pPr>
              <w:spacing w:after="0" w:before="0"/>
            </w:pPr>
            <w:r/>
            <w:r>
              <w:rPr>
                <w:rFonts w:ascii="Arial" w:hAnsi="Arial"/>
                <w:b w:val="0"/>
                <w:color w:val="222222"/>
                <w:sz w:val="16"/>
              </w:rPr>
              <w:t>Offer workflow</w:t>
            </w:r>
          </w:p>
        </w:tc>
        <w:tc>
          <w:tcPr>
            <w:tcW w:type="dxa" w:w="3600"/>
            <w:vAlign w:val="center"/>
            <w:shd w:fill="FFFFFF"/>
          </w:tcPr>
          <w:p>
            <w:pPr>
              <w:spacing w:after="0" w:before="0"/>
            </w:pPr>
            <w:r/>
            <w:r>
              <w:rPr>
                <w:rFonts w:ascii="Arial" w:hAnsi="Arial"/>
                <w:b w:val="0"/>
                <w:color w:val="222222"/>
                <w:sz w:val="16"/>
              </w:rPr>
              <w:t>Make, accept/reject/negotiate.</w:t>
            </w:r>
          </w:p>
        </w:tc>
        <w:tc>
          <w:tcPr>
            <w:tcW w:type="dxa" w:w="3528"/>
            <w:vAlign w:val="center"/>
            <w:shd w:fill="FFFFFF"/>
          </w:tcPr>
          <w:p>
            <w:pPr>
              <w:spacing w:after="0" w:before="0"/>
            </w:pPr>
            <w:r/>
            <w:r>
              <w:rPr>
                <w:rFonts w:ascii="Arial" w:hAnsi="Arial"/>
                <w:b w:val="0"/>
                <w:color w:val="222222"/>
                <w:sz w:val="16"/>
              </w:rPr>
              <w:t>Accepted offer creates an order state.</w:t>
            </w:r>
          </w:p>
        </w:tc>
      </w:tr>
      <w:tr>
        <w:tc>
          <w:tcPr>
            <w:tcW w:type="dxa" w:w="648"/>
            <w:vAlign w:val="center"/>
            <w:shd w:fill="F3F5F7"/>
          </w:tcPr>
          <w:p>
            <w:pPr>
              <w:spacing w:after="0" w:before="0"/>
            </w:pPr>
            <w:r/>
            <w:r>
              <w:rPr>
                <w:rFonts w:ascii="Arial" w:hAnsi="Arial"/>
                <w:b w:val="0"/>
                <w:color w:val="222222"/>
                <w:sz w:val="16"/>
              </w:rPr>
              <w:t>10</w:t>
            </w:r>
          </w:p>
        </w:tc>
        <w:tc>
          <w:tcPr>
            <w:tcW w:type="dxa" w:w="2304"/>
            <w:vAlign w:val="center"/>
            <w:shd w:fill="F3F5F7"/>
          </w:tcPr>
          <w:p>
            <w:pPr>
              <w:spacing w:after="0" w:before="0"/>
            </w:pPr>
            <w:r/>
            <w:r>
              <w:rPr>
                <w:rFonts w:ascii="Arial" w:hAnsi="Arial"/>
                <w:b w:val="0"/>
                <w:color w:val="222222"/>
                <w:sz w:val="16"/>
              </w:rPr>
              <w:t>Order timeline</w:t>
            </w:r>
          </w:p>
        </w:tc>
        <w:tc>
          <w:tcPr>
            <w:tcW w:type="dxa" w:w="3600"/>
            <w:vAlign w:val="center"/>
            <w:shd w:fill="F3F5F7"/>
          </w:tcPr>
          <w:p>
            <w:pPr>
              <w:spacing w:after="0" w:before="0"/>
            </w:pPr>
            <w:r/>
            <w:r>
              <w:rPr>
                <w:rFonts w:ascii="Arial" w:hAnsi="Arial"/>
                <w:b w:val="0"/>
                <w:color w:val="222222"/>
                <w:sz w:val="16"/>
              </w:rPr>
              <w:t>Logistics, delivery, payment states.</w:t>
            </w:r>
          </w:p>
        </w:tc>
        <w:tc>
          <w:tcPr>
            <w:tcW w:type="dxa" w:w="3528"/>
            <w:vAlign w:val="center"/>
            <w:shd w:fill="F3F5F7"/>
          </w:tcPr>
          <w:p>
            <w:pPr>
              <w:spacing w:after="0" w:before="0"/>
            </w:pPr>
            <w:r/>
            <w:r>
              <w:rPr>
                <w:rFonts w:ascii="Arial" w:hAnsi="Arial"/>
                <w:b w:val="0"/>
                <w:color w:val="222222"/>
                <w:sz w:val="16"/>
              </w:rPr>
              <w:t>Full transaction status can be demonstrated.</w:t>
            </w:r>
          </w:p>
        </w:tc>
      </w:tr>
      <w:tr>
        <w:tc>
          <w:tcPr>
            <w:tcW w:type="dxa" w:w="648"/>
            <w:vAlign w:val="center"/>
            <w:shd w:fill="FFFFFF"/>
          </w:tcPr>
          <w:p>
            <w:pPr>
              <w:spacing w:after="0" w:before="0"/>
            </w:pPr>
            <w:r/>
            <w:r>
              <w:rPr>
                <w:rFonts w:ascii="Arial" w:hAnsi="Arial"/>
                <w:b w:val="0"/>
                <w:color w:val="222222"/>
                <w:sz w:val="16"/>
              </w:rPr>
              <w:t>11</w:t>
            </w:r>
          </w:p>
        </w:tc>
        <w:tc>
          <w:tcPr>
            <w:tcW w:type="dxa" w:w="2304"/>
            <w:vAlign w:val="center"/>
            <w:shd w:fill="FFFFFF"/>
          </w:tcPr>
          <w:p>
            <w:pPr>
              <w:spacing w:after="0" w:before="0"/>
            </w:pPr>
            <w:r/>
            <w:r>
              <w:rPr>
                <w:rFonts w:ascii="Arial" w:hAnsi="Arial"/>
                <w:b w:val="0"/>
                <w:color w:val="222222"/>
                <w:sz w:val="16"/>
              </w:rPr>
              <w:t>FPO aggregation</w:t>
            </w:r>
          </w:p>
        </w:tc>
        <w:tc>
          <w:tcPr>
            <w:tcW w:type="dxa" w:w="3600"/>
            <w:vAlign w:val="center"/>
            <w:shd w:fill="FFFFFF"/>
          </w:tcPr>
          <w:p>
            <w:pPr>
              <w:spacing w:after="0" w:before="0"/>
            </w:pPr>
            <w:r/>
            <w:r>
              <w:rPr>
                <w:rFonts w:ascii="Arial" w:hAnsi="Arial"/>
                <w:b w:val="0"/>
                <w:color w:val="222222"/>
                <w:sz w:val="16"/>
              </w:rPr>
              <w:t>Aggregate lots and match consolidated demand.</w:t>
            </w:r>
          </w:p>
        </w:tc>
        <w:tc>
          <w:tcPr>
            <w:tcW w:type="dxa" w:w="3528"/>
            <w:vAlign w:val="center"/>
            <w:shd w:fill="FFFFFF"/>
          </w:tcPr>
          <w:p>
            <w:pPr>
              <w:spacing w:after="0" w:before="0"/>
            </w:pPr>
            <w:r/>
            <w:r>
              <w:rPr>
                <w:rFonts w:ascii="Arial" w:hAnsi="Arial"/>
                <w:b w:val="0"/>
                <w:color w:val="222222"/>
                <w:sz w:val="16"/>
              </w:rPr>
              <w:t>At least one FPO scenario works.</w:t>
            </w:r>
          </w:p>
        </w:tc>
      </w:tr>
      <w:tr>
        <w:tc>
          <w:tcPr>
            <w:tcW w:type="dxa" w:w="648"/>
            <w:vAlign w:val="center"/>
            <w:shd w:fill="F3F5F7"/>
          </w:tcPr>
          <w:p>
            <w:pPr>
              <w:spacing w:after="0" w:before="0"/>
            </w:pPr>
            <w:r/>
            <w:r>
              <w:rPr>
                <w:rFonts w:ascii="Arial" w:hAnsi="Arial"/>
                <w:b w:val="0"/>
                <w:color w:val="222222"/>
                <w:sz w:val="16"/>
              </w:rPr>
              <w:t>12</w:t>
            </w:r>
          </w:p>
        </w:tc>
        <w:tc>
          <w:tcPr>
            <w:tcW w:type="dxa" w:w="2304"/>
            <w:vAlign w:val="center"/>
            <w:shd w:fill="F3F5F7"/>
          </w:tcPr>
          <w:p>
            <w:pPr>
              <w:spacing w:after="0" w:before="0"/>
            </w:pPr>
            <w:r/>
            <w:r>
              <w:rPr>
                <w:rFonts w:ascii="Arial" w:hAnsi="Arial"/>
                <w:b w:val="0"/>
                <w:color w:val="222222"/>
                <w:sz w:val="16"/>
              </w:rPr>
              <w:t>SMS simulator</w:t>
            </w:r>
          </w:p>
        </w:tc>
        <w:tc>
          <w:tcPr>
            <w:tcW w:type="dxa" w:w="3600"/>
            <w:vAlign w:val="center"/>
            <w:shd w:fill="F3F5F7"/>
          </w:tcPr>
          <w:p>
            <w:pPr>
              <w:spacing w:after="0" w:before="0"/>
            </w:pPr>
            <w:r/>
            <w:r>
              <w:rPr>
                <w:rFonts w:ascii="Arial" w:hAnsi="Arial"/>
                <w:b w:val="0"/>
                <w:color w:val="222222"/>
                <w:sz w:val="16"/>
              </w:rPr>
              <w:t>Keypad-phone UI calling shared backend services.</w:t>
            </w:r>
          </w:p>
        </w:tc>
        <w:tc>
          <w:tcPr>
            <w:tcW w:type="dxa" w:w="3528"/>
            <w:vAlign w:val="center"/>
            <w:shd w:fill="F3F5F7"/>
          </w:tcPr>
          <w:p>
            <w:pPr>
              <w:spacing w:after="0" w:before="0"/>
            </w:pPr>
            <w:r/>
            <w:r>
              <w:rPr>
                <w:rFonts w:ascii="Arial" w:hAnsi="Arial"/>
                <w:b w:val="0"/>
                <w:color w:val="222222"/>
                <w:sz w:val="16"/>
              </w:rPr>
              <w:t>SELL / MORE / ACCEPT / STATUS demo works.</w:t>
            </w:r>
          </w:p>
        </w:tc>
      </w:tr>
      <w:tr>
        <w:tc>
          <w:tcPr>
            <w:tcW w:type="dxa" w:w="648"/>
            <w:vAlign w:val="center"/>
            <w:shd w:fill="FFFFFF"/>
          </w:tcPr>
          <w:p>
            <w:pPr>
              <w:spacing w:after="0" w:before="0"/>
            </w:pPr>
            <w:r/>
            <w:r>
              <w:rPr>
                <w:rFonts w:ascii="Arial" w:hAnsi="Arial"/>
                <w:b w:val="0"/>
                <w:color w:val="222222"/>
                <w:sz w:val="16"/>
              </w:rPr>
              <w:t>13</w:t>
            </w:r>
          </w:p>
        </w:tc>
        <w:tc>
          <w:tcPr>
            <w:tcW w:type="dxa" w:w="2304"/>
            <w:vAlign w:val="center"/>
            <w:shd w:fill="FFFFFF"/>
          </w:tcPr>
          <w:p>
            <w:pPr>
              <w:spacing w:after="0" w:before="0"/>
            </w:pPr>
            <w:r/>
            <w:r>
              <w:rPr>
                <w:rFonts w:ascii="Arial" w:hAnsi="Arial"/>
                <w:b w:val="0"/>
                <w:color w:val="222222"/>
                <w:sz w:val="16"/>
              </w:rPr>
              <w:t>Analytics / optional forecast</w:t>
            </w:r>
          </w:p>
        </w:tc>
        <w:tc>
          <w:tcPr>
            <w:tcW w:type="dxa" w:w="3600"/>
            <w:vAlign w:val="center"/>
            <w:shd w:fill="FFFFFF"/>
          </w:tcPr>
          <w:p>
            <w:pPr>
              <w:spacing w:after="0" w:before="0"/>
            </w:pPr>
            <w:r/>
            <w:r>
              <w:rPr>
                <w:rFonts w:ascii="Arial" w:hAnsi="Arial"/>
                <w:b w:val="0"/>
                <w:color w:val="222222"/>
                <w:sz w:val="16"/>
              </w:rPr>
              <w:t>Trend chart; simple estimate if stable.</w:t>
            </w:r>
          </w:p>
        </w:tc>
        <w:tc>
          <w:tcPr>
            <w:tcW w:type="dxa" w:w="3528"/>
            <w:vAlign w:val="center"/>
            <w:shd w:fill="FFFFFF"/>
          </w:tcPr>
          <w:p>
            <w:pPr>
              <w:spacing w:after="0" w:before="0"/>
            </w:pPr>
            <w:r/>
            <w:r>
              <w:rPr>
                <w:rFonts w:ascii="Arial" w:hAnsi="Arial"/>
                <w:b w:val="0"/>
                <w:color w:val="222222"/>
                <w:sz w:val="16"/>
              </w:rPr>
              <w:t>Clearly labeled estimate with no false accuracy claim.</w:t>
            </w:r>
          </w:p>
        </w:tc>
      </w:tr>
      <w:tr>
        <w:tc>
          <w:tcPr>
            <w:tcW w:type="dxa" w:w="648"/>
            <w:vAlign w:val="center"/>
            <w:shd w:fill="F3F5F7"/>
          </w:tcPr>
          <w:p>
            <w:pPr>
              <w:spacing w:after="0" w:before="0"/>
            </w:pPr>
            <w:r/>
            <w:r>
              <w:rPr>
                <w:rFonts w:ascii="Arial" w:hAnsi="Arial"/>
                <w:b w:val="0"/>
                <w:color w:val="222222"/>
                <w:sz w:val="16"/>
              </w:rPr>
              <w:t>14</w:t>
            </w:r>
          </w:p>
        </w:tc>
        <w:tc>
          <w:tcPr>
            <w:tcW w:type="dxa" w:w="2304"/>
            <w:vAlign w:val="center"/>
            <w:shd w:fill="F3F5F7"/>
          </w:tcPr>
          <w:p>
            <w:pPr>
              <w:spacing w:after="0" w:before="0"/>
            </w:pPr>
            <w:r/>
            <w:r>
              <w:rPr>
                <w:rFonts w:ascii="Arial" w:hAnsi="Arial"/>
                <w:b w:val="0"/>
                <w:color w:val="222222"/>
                <w:sz w:val="16"/>
              </w:rPr>
              <w:t>Admin/trust polish</w:t>
            </w:r>
          </w:p>
        </w:tc>
        <w:tc>
          <w:tcPr>
            <w:tcW w:type="dxa" w:w="3600"/>
            <w:vAlign w:val="center"/>
            <w:shd w:fill="F3F5F7"/>
          </w:tcPr>
          <w:p>
            <w:pPr>
              <w:spacing w:after="0" w:before="0"/>
            </w:pPr>
            <w:r/>
            <w:r>
              <w:rPr>
                <w:rFonts w:ascii="Arial" w:hAnsi="Arial"/>
                <w:b w:val="0"/>
                <w:color w:val="222222"/>
                <w:sz w:val="16"/>
              </w:rPr>
              <w:t>Buyer verification, audit, basic grievance.</w:t>
            </w:r>
          </w:p>
        </w:tc>
        <w:tc>
          <w:tcPr>
            <w:tcW w:type="dxa" w:w="3528"/>
            <w:vAlign w:val="center"/>
            <w:shd w:fill="F3F5F7"/>
          </w:tcPr>
          <w:p>
            <w:pPr>
              <w:spacing w:after="0" w:before="0"/>
            </w:pPr>
            <w:r/>
            <w:r>
              <w:rPr>
                <w:rFonts w:ascii="Arial" w:hAnsi="Arial"/>
                <w:b w:val="0"/>
                <w:color w:val="222222"/>
                <w:sz w:val="16"/>
              </w:rPr>
              <w:t>Supporting governance flow is demonstrable.</w:t>
            </w:r>
          </w:p>
        </w:tc>
      </w:tr>
      <w:tr>
        <w:tc>
          <w:tcPr>
            <w:tcW w:type="dxa" w:w="648"/>
            <w:vAlign w:val="center"/>
            <w:shd w:fill="FFFFFF"/>
          </w:tcPr>
          <w:p>
            <w:pPr>
              <w:spacing w:after="0" w:before="0"/>
            </w:pPr>
            <w:r/>
            <w:r>
              <w:rPr>
                <w:rFonts w:ascii="Arial" w:hAnsi="Arial"/>
                <w:b w:val="0"/>
                <w:color w:val="222222"/>
                <w:sz w:val="16"/>
              </w:rPr>
              <w:t>15</w:t>
            </w:r>
          </w:p>
        </w:tc>
        <w:tc>
          <w:tcPr>
            <w:tcW w:type="dxa" w:w="2304"/>
            <w:vAlign w:val="center"/>
            <w:shd w:fill="FFFFFF"/>
          </w:tcPr>
          <w:p>
            <w:pPr>
              <w:spacing w:after="0" w:before="0"/>
            </w:pPr>
            <w:r/>
            <w:r>
              <w:rPr>
                <w:rFonts w:ascii="Arial" w:hAnsi="Arial"/>
                <w:b w:val="0"/>
                <w:color w:val="222222"/>
                <w:sz w:val="16"/>
              </w:rPr>
              <w:t>QA + deployment</w:t>
            </w:r>
          </w:p>
        </w:tc>
        <w:tc>
          <w:tcPr>
            <w:tcW w:type="dxa" w:w="3600"/>
            <w:vAlign w:val="center"/>
            <w:shd w:fill="FFFFFF"/>
          </w:tcPr>
          <w:p>
            <w:pPr>
              <w:spacing w:after="0" w:before="0"/>
            </w:pPr>
            <w:r/>
            <w:r>
              <w:rPr>
                <w:rFonts w:ascii="Arial" w:hAnsi="Arial"/>
                <w:b w:val="0"/>
                <w:color w:val="222222"/>
                <w:sz w:val="16"/>
              </w:rPr>
              <w:t>Bug fixes, responsive pass, deployment.</w:t>
            </w:r>
          </w:p>
        </w:tc>
        <w:tc>
          <w:tcPr>
            <w:tcW w:type="dxa" w:w="3528"/>
            <w:vAlign w:val="center"/>
            <w:shd w:fill="FFFFFF"/>
          </w:tcPr>
          <w:p>
            <w:pPr>
              <w:spacing w:after="0" w:before="0"/>
            </w:pPr>
            <w:r/>
            <w:r>
              <w:rPr>
                <w:rFonts w:ascii="Arial" w:hAnsi="Arial"/>
                <w:b w:val="0"/>
                <w:color w:val="222222"/>
                <w:sz w:val="16"/>
              </w:rPr>
              <w:t>Five-minute demo runs start to finish without manual data repair.</w:t>
            </w:r>
          </w:p>
        </w:tc>
      </w:tr>
    </w:tbl>
    <w:p>
      <w:pPr>
        <w:spacing w:after="20"/>
      </w:pPr>
    </w:p>
    <w:p>
      <w:pPr>
        <w:pStyle w:val="Heading2"/>
        <w:keepNext/>
      </w:pPr>
      <w:r>
        <w:rPr>
          <w:rFonts w:ascii="Arial" w:hAnsi="Arial"/>
        </w:rPr>
        <w:t>17.1 Five-minute demo script</w:t>
      </w:r>
    </w:p>
    <w:p>
      <w:pPr>
        <w:spacing w:after="40"/>
        <w:ind w:left="72"/>
      </w:pPr>
      <w:r>
        <w:rPr>
          <w:rFonts w:ascii="Arial" w:hAnsi="Arial"/>
          <w:b/>
        </w:rPr>
        <w:t xml:space="preserve">1. </w:t>
      </w:r>
      <w:r>
        <w:rPr>
          <w:rFonts w:ascii="Arial" w:hAnsi="Arial"/>
        </w:rPr>
        <w:t>Open Farmer Dashboard and introduce a realistic lot, such as 2,000-2,500 kg of a chosen pilot crop in Maharashtra.</w:t>
      </w:r>
    </w:p>
    <w:p>
      <w:pPr>
        <w:spacing w:after="40"/>
        <w:ind w:left="72"/>
      </w:pPr>
      <w:r>
        <w:rPr>
          <w:rFonts w:ascii="Arial" w:hAnsi="Arial"/>
          <w:b/>
        </w:rPr>
        <w:t xml:space="preserve">2. </w:t>
      </w:r>
      <w:r>
        <w:rPr>
          <w:rFonts w:ascii="Arial" w:hAnsi="Arial"/>
        </w:rPr>
        <w:t>Open Market Intelligence and show current/seeded market signals with source/date context.</w:t>
      </w:r>
    </w:p>
    <w:p>
      <w:pPr>
        <w:spacing w:after="40"/>
        <w:ind w:left="72"/>
      </w:pPr>
      <w:r>
        <w:rPr>
          <w:rFonts w:ascii="Arial" w:hAnsi="Arial"/>
          <w:b/>
        </w:rPr>
        <w:t xml:space="preserve">3. </w:t>
      </w:r>
      <w:r>
        <w:rPr>
          <w:rFonts w:ascii="Arial" w:hAnsi="Arial"/>
        </w:rPr>
        <w:t>Show buyer demand that fits the lot and open the ranked recommendation.</w:t>
      </w:r>
    </w:p>
    <w:p>
      <w:pPr>
        <w:spacing w:after="40"/>
        <w:ind w:left="72"/>
      </w:pPr>
      <w:r>
        <w:rPr>
          <w:rFonts w:ascii="Arial" w:hAnsi="Arial"/>
          <w:b/>
        </w:rPr>
        <w:t xml:space="preserve">4. </w:t>
      </w:r>
      <w:r>
        <w:rPr>
          <w:rFonts w:ascii="Arial" w:hAnsi="Arial"/>
        </w:rPr>
        <w:t>Show gross value, estimated transport/other costs and net realization side-by-side.</w:t>
      </w:r>
    </w:p>
    <w:p>
      <w:pPr>
        <w:spacing w:after="40"/>
        <w:ind w:left="72"/>
      </w:pPr>
      <w:r>
        <w:rPr>
          <w:rFonts w:ascii="Arial" w:hAnsi="Arial"/>
          <w:b/>
        </w:rPr>
        <w:t xml:space="preserve">5. </w:t>
      </w:r>
      <w:r>
        <w:rPr>
          <w:rFonts w:ascii="Arial" w:hAnsi="Arial"/>
        </w:rPr>
        <w:t>Open the recommended buyer, show verification/history signals and the reasons for ranking.</w:t>
      </w:r>
    </w:p>
    <w:p>
      <w:pPr>
        <w:spacing w:after="40"/>
        <w:ind w:left="72"/>
      </w:pPr>
      <w:r>
        <w:rPr>
          <w:rFonts w:ascii="Arial" w:hAnsi="Arial"/>
          <w:b/>
        </w:rPr>
        <w:t xml:space="preserve">6. </w:t>
      </w:r>
      <w:r>
        <w:rPr>
          <w:rFonts w:ascii="Arial" w:hAnsi="Arial"/>
        </w:rPr>
        <w:t>Accept or negotiate an offer.</w:t>
      </w:r>
    </w:p>
    <w:p>
      <w:pPr>
        <w:spacing w:after="40"/>
        <w:ind w:left="72"/>
      </w:pPr>
      <w:r>
        <w:rPr>
          <w:rFonts w:ascii="Arial" w:hAnsi="Arial"/>
          <w:b/>
        </w:rPr>
        <w:t xml:space="preserve">7. </w:t>
      </w:r>
      <w:r>
        <w:rPr>
          <w:rFonts w:ascii="Arial" w:hAnsi="Arial"/>
        </w:rPr>
        <w:t>Show the Order Timeline with logistics, delivery and payment status.</w:t>
      </w:r>
    </w:p>
    <w:p>
      <w:pPr>
        <w:spacing w:after="40"/>
        <w:ind w:left="72"/>
      </w:pPr>
      <w:r>
        <w:rPr>
          <w:rFonts w:ascii="Arial" w:hAnsi="Arial"/>
          <w:b/>
        </w:rPr>
        <w:t xml:space="preserve">8. </w:t>
      </w:r>
      <w:r>
        <w:rPr>
          <w:rFonts w:ascii="Arial" w:hAnsi="Arial"/>
        </w:rPr>
        <w:t>Switch to SMS Simulator and demonstrate the same decision through a keypad-phone command.</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Demo success criterion</w:t>
            </w:r>
          </w:p>
          <w:p>
            <w:pPr>
              <w:spacing w:after="40"/>
            </w:pPr>
            <w:r>
              <w:rPr>
                <w:rFonts w:ascii="Arial" w:hAnsi="Arial"/>
                <w:color w:val="222222"/>
                <w:sz w:val="19"/>
              </w:rPr>
              <w:t>A judge should be able to understand the product in one journey without needing a verbal explanation for every screen.</w:t>
            </w:r>
          </w:p>
        </w:tc>
      </w:tr>
    </w:tbl>
    <w:p>
      <w:pPr>
        <w:spacing w:after="40"/>
      </w:pPr>
    </w:p>
    <w:p>
      <w:pPr>
        <w:pStyle w:val="Heading1"/>
        <w:keepNext/>
      </w:pPr>
      <w:r>
        <w:rPr>
          <w:rFonts w:ascii="Arial" w:hAnsi="Arial"/>
        </w:rPr>
        <w:t>18. Final Product Statement and Handover</w:t>
      </w:r>
    </w:p>
    <w:p>
      <w:pPr>
        <w:pStyle w:val="BodyText"/>
        <w:spacing w:after="100" w:line="269" w:lineRule="auto"/>
      </w:pPr>
      <w:r>
        <w:rPr>
          <w:rFonts w:ascii="Arial" w:hAnsi="Arial"/>
        </w:rPr>
        <w:t>The consolidated direction is now sufficiently defined to begin implementation. The remaining work is execution and validation, not additional broad research.</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Final product definition</w:t>
            </w:r>
          </w:p>
          <w:p>
            <w:pPr>
              <w:spacing w:after="40"/>
            </w:pPr>
            <w:r>
              <w:rPr>
                <w:rFonts w:ascii="Arial" w:hAnsi="Arial"/>
                <w:color w:val="222222"/>
                <w:sz w:val="19"/>
              </w:rPr>
              <w:t>KisanSetu is a farmer-centric market intelligence and transaction platform that combines market prices, buyer demand, quality, logistics and trust signals to help farmers and FPOs identify, compare and act on realistic selling opportunities.</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Borders>
              <w:top w:val="single" w:sz="10" w:color="1F4E79"/>
              <w:left w:val="single" w:sz="10" w:color="1F4E79"/>
              <w:bottom w:val="single" w:sz="10" w:color="1F4E79"/>
              <w:right w:val="single" w:sz="10" w:color="1F4E79"/>
            </w:tcBorders>
          </w:tcPr>
          <w:p>
            <w:pPr>
              <w:spacing w:after="60"/>
            </w:pPr>
            <w:r>
              <w:rPr>
                <w:rFonts w:ascii="Arial" w:hAnsi="Arial"/>
                <w:b/>
                <w:color w:val="1F4E79"/>
                <w:sz w:val="21"/>
              </w:rPr>
              <w:t>Final core workflow</w:t>
            </w:r>
          </w:p>
          <w:p>
            <w:pPr>
              <w:spacing w:after="40"/>
            </w:pPr>
            <w:r>
              <w:rPr>
                <w:rFonts w:ascii="Arial" w:hAnsi="Arial"/>
                <w:color w:val="222222"/>
                <w:sz w:val="19"/>
              </w:rPr>
              <w:t>Farmer/FPO creates lot -&gt; market intelligence -&gt; buyer demand matching -&gt; net-realisation calculation -&gt; explainable recommendation -&gt; buyer/offer -&gt; logistics -&gt; delivery -&gt; payment -&gt; transaction history</w:t>
            </w:r>
          </w:p>
        </w:tc>
      </w:tr>
    </w:tbl>
    <w:p>
      <w:pPr>
        <w:spacing w:after="40"/>
      </w:pPr>
    </w:p>
    <w:tbl>
      <w:tblPr>
        <w:tblW w:type="auto" w:w="0"/>
        <w:jc w:val="center"/>
        <w:tblLook w:firstColumn="1" w:firstRow="1" w:lastColumn="0" w:lastRow="0" w:noHBand="0" w:noVBand="1" w:val="04A0"/>
      </w:tblPr>
      <w:tblGrid>
        <w:gridCol w:w="10166"/>
      </w:tblGrid>
      <w:tr>
        <w:tc>
          <w:tcPr>
            <w:tcW w:type="dxa" w:w="10166"/>
            <w:shd w:fill="F2EEF9"/>
            <w:tcBorders>
              <w:top w:val="single" w:sz="10" w:color="6B4FA1"/>
              <w:left w:val="single" w:sz="10" w:color="6B4FA1"/>
              <w:bottom w:val="single" w:sz="10" w:color="6B4FA1"/>
              <w:right w:val="single" w:sz="10" w:color="6B4FA1"/>
            </w:tcBorders>
          </w:tcPr>
          <w:p>
            <w:pPr>
              <w:spacing w:after="60"/>
            </w:pPr>
            <w:r>
              <w:rPr>
                <w:rFonts w:ascii="Arial" w:hAnsi="Arial"/>
                <w:b/>
                <w:color w:val="6B4FA1"/>
                <w:sz w:val="21"/>
              </w:rPr>
              <w:t>Final differentiation</w:t>
            </w:r>
          </w:p>
          <w:p>
            <w:pPr>
              <w:spacing w:after="40"/>
            </w:pPr>
            <w:r>
              <w:rPr>
                <w:rFonts w:ascii="Arial" w:hAnsi="Arial"/>
                <w:color w:val="222222"/>
                <w:sz w:val="19"/>
              </w:rPr>
              <w:t>Existing systems may provide individual market services. KisanSetu focuses on converting those signals into an explainable action: where, when and to whom to sell.</w:t>
            </w:r>
          </w:p>
        </w:tc>
      </w:tr>
    </w:tbl>
    <w:p>
      <w:pPr>
        <w:spacing w:after="40"/>
      </w:pPr>
    </w:p>
    <w:p>
      <w:pPr>
        <w:pStyle w:val="BodyText"/>
        <w:spacing w:after="100" w:line="269" w:lineRule="auto"/>
      </w:pPr>
      <w:r>
        <w:rPr>
          <w:rFonts w:ascii="Arial" w:hAnsi="Arial"/>
        </w:rPr>
        <w:t>The current documentation intentionally leaves room for implementation choices such as exact database provider, telecom provider, deployment provider and the final crop/geography subset. Those should be frozen only after the repository is inspected and the existing codebase, if any, is known.</w:t>
      </w:r>
    </w:p>
    <w:p>
      <w:pPr>
        <w:pStyle w:val="BodyText"/>
        <w:spacing w:after="100" w:line="269" w:lineRule="auto"/>
      </w:pPr>
      <w:r>
        <w:rPr>
          <w:rFonts w:ascii="Arial" w:hAnsi="Arial"/>
        </w:rPr>
        <w:t>The immediate next artifact should be the implementation task pack: exact repository audit, final screen-by-screen acceptance criteria, schema definitions, seed data shape, recommendation test cases and sequential Antigravity prompts.</w:t>
      </w:r>
    </w:p>
    <w:p>
      <w:r>
        <w:rPr>
          <w:rFonts w:ascii="Arial" w:hAnsi="Arial"/>
        </w:rPr>
        <w:br w:type="page"/>
      </w:r>
    </w:p>
    <w:p>
      <w:pPr>
        <w:pStyle w:val="Heading1"/>
        <w:keepNext/>
      </w:pPr>
      <w:r>
        <w:rPr>
          <w:rFonts w:ascii="Arial" w:hAnsi="Arial"/>
        </w:rPr>
        <w:t>Appendix A. Source Comparison Matrix</w:t>
      </w:r>
    </w:p>
    <w:p>
      <w:pPr>
        <w:pStyle w:val="BodyText"/>
        <w:spacing w:after="100" w:line="269" w:lineRule="auto"/>
      </w:pPr>
      <w:r>
        <w:rPr>
          <w:rFonts w:ascii="Arial" w:hAnsi="Arial"/>
        </w:rPr>
        <w:t>This matrix consolidates the most important alignment between the three project sources used for this final documentation.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512"/>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Area</w:t>
            </w:r>
          </w:p>
        </w:tc>
        <w:tc>
          <w:tcPr>
            <w:tcW w:type="dxa" w:w="2520"/>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Team chronology</w:t>
            </w:r>
          </w:p>
        </w:tc>
        <w:tc>
          <w:tcPr>
            <w:tcW w:type="dxa" w:w="2520"/>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Independent research</w:t>
            </w:r>
          </w:p>
        </w:tc>
        <w:tc>
          <w:tcPr>
            <w:tcW w:type="dxa" w:w="2376"/>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Six-slide PPT</w:t>
            </w:r>
          </w:p>
        </w:tc>
        <w:tc>
          <w:tcPr>
            <w:tcW w:type="dxa" w:w="2016"/>
            <w:vAlign w:val="center"/>
            <w:shd w:fill="17365D"/>
            <w:tcBorders>
              <w:top w:val="single" w:sz="6" w:color="D9E2F3"/>
              <w:left w:val="single" w:sz="4" w:color="D9E2F3"/>
              <w:bottom w:val="single" w:sz="6" w:color="D9E2F3"/>
              <w:right w:val="single" w:sz="4" w:color="D9E2F3"/>
            </w:tcBorders>
          </w:tcPr>
          <w:p>
            <w:pPr>
              <w:spacing w:after="0" w:before="0"/>
            </w:pPr>
            <w:r/>
            <w:r>
              <w:rPr>
                <w:rFonts w:ascii="Arial" w:hAnsi="Arial"/>
                <w:b/>
                <w:color w:val="FFFFFF"/>
                <w:sz w:val="17"/>
              </w:rPr>
              <w:t>Final decision</w:t>
            </w:r>
          </w:p>
        </w:tc>
      </w:tr>
      <w:tr>
        <w:tc>
          <w:tcPr>
            <w:tcW w:type="dxa" w:w="1512"/>
            <w:vAlign w:val="center"/>
            <w:shd w:fill="FFFFFF"/>
          </w:tcPr>
          <w:p>
            <w:pPr>
              <w:spacing w:after="0" w:before="0"/>
            </w:pPr>
            <w:r/>
            <w:r>
              <w:rPr>
                <w:rFonts w:ascii="Arial" w:hAnsi="Arial"/>
                <w:b w:val="0"/>
                <w:color w:val="222222"/>
                <w:sz w:val="16"/>
              </w:rPr>
              <w:t>Core framing</w:t>
            </w:r>
          </w:p>
        </w:tc>
        <w:tc>
          <w:tcPr>
            <w:tcW w:type="dxa" w:w="2520"/>
            <w:vAlign w:val="center"/>
            <w:shd w:fill="FFFFFF"/>
          </w:tcPr>
          <w:p>
            <w:pPr>
              <w:spacing w:after="0" w:before="0"/>
            </w:pPr>
            <w:r/>
            <w:r>
              <w:rPr>
                <w:rFonts w:ascii="Arial" w:hAnsi="Arial"/>
                <w:b w:val="0"/>
                <w:color w:val="222222"/>
                <w:sz w:val="16"/>
              </w:rPr>
              <w:t>Market intelligence + transaction enablement.</w:t>
            </w:r>
          </w:p>
        </w:tc>
        <w:tc>
          <w:tcPr>
            <w:tcW w:type="dxa" w:w="2520"/>
            <w:vAlign w:val="center"/>
            <w:shd w:fill="FFFFFF"/>
          </w:tcPr>
          <w:p>
            <w:pPr>
              <w:spacing w:after="0" w:before="0"/>
            </w:pPr>
            <w:r/>
            <w:r>
              <w:rPr>
                <w:rFonts w:ascii="Arial" w:hAnsi="Arial"/>
                <w:b w:val="0"/>
                <w:color w:val="222222"/>
                <w:sz w:val="16"/>
              </w:rPr>
              <w:t>Decision + matching + coordination.</w:t>
            </w:r>
          </w:p>
        </w:tc>
        <w:tc>
          <w:tcPr>
            <w:tcW w:type="dxa" w:w="2376"/>
            <w:vAlign w:val="center"/>
            <w:shd w:fill="FFFFFF"/>
          </w:tcPr>
          <w:p>
            <w:pPr>
              <w:spacing w:after="0" w:before="0"/>
            </w:pPr>
            <w:r/>
            <w:r>
              <w:rPr>
                <w:rFonts w:ascii="Arial" w:hAnsi="Arial"/>
                <w:b w:val="0"/>
                <w:color w:val="222222"/>
                <w:sz w:val="16"/>
              </w:rPr>
              <w:t>Decision, not just price.</w:t>
            </w:r>
          </w:p>
        </w:tc>
        <w:tc>
          <w:tcPr>
            <w:tcW w:type="dxa" w:w="2016"/>
            <w:vAlign w:val="center"/>
            <w:shd w:fill="FFFFFF"/>
          </w:tcPr>
          <w:p>
            <w:pPr>
              <w:spacing w:after="0" w:before="0"/>
            </w:pPr>
            <w:r/>
            <w:r>
              <w:rPr>
                <w:rFonts w:ascii="Arial" w:hAnsi="Arial"/>
                <w:b w:val="0"/>
                <w:color w:val="222222"/>
                <w:sz w:val="16"/>
              </w:rPr>
              <w:t>Adopt the decision-layer framing.</w:t>
            </w:r>
          </w:p>
        </w:tc>
      </w:tr>
      <w:tr>
        <w:tc>
          <w:tcPr>
            <w:tcW w:type="dxa" w:w="1512"/>
            <w:vAlign w:val="center"/>
            <w:shd w:fill="F3F5F7"/>
          </w:tcPr>
          <w:p>
            <w:pPr>
              <w:spacing w:after="0" w:before="0"/>
            </w:pPr>
            <w:r/>
            <w:r>
              <w:rPr>
                <w:rFonts w:ascii="Arial" w:hAnsi="Arial"/>
                <w:b w:val="0"/>
                <w:color w:val="222222"/>
                <w:sz w:val="16"/>
              </w:rPr>
              <w:t>Users</w:t>
            </w:r>
          </w:p>
        </w:tc>
        <w:tc>
          <w:tcPr>
            <w:tcW w:type="dxa" w:w="2520"/>
            <w:vAlign w:val="center"/>
            <w:shd w:fill="F3F5F7"/>
          </w:tcPr>
          <w:p>
            <w:pPr>
              <w:spacing w:after="0" w:before="0"/>
            </w:pPr>
            <w:r/>
            <w:r>
              <w:rPr>
                <w:rFonts w:ascii="Arial" w:hAnsi="Arial"/>
                <w:b w:val="0"/>
                <w:color w:val="222222"/>
                <w:sz w:val="16"/>
              </w:rPr>
              <w:t>Farmer, FPO, buyer, admin.</w:t>
            </w:r>
          </w:p>
        </w:tc>
        <w:tc>
          <w:tcPr>
            <w:tcW w:type="dxa" w:w="2520"/>
            <w:vAlign w:val="center"/>
            <w:shd w:fill="F3F5F7"/>
          </w:tcPr>
          <w:p>
            <w:pPr>
              <w:spacing w:after="0" w:before="0"/>
            </w:pPr>
            <w:r/>
            <w:r>
              <w:rPr>
                <w:rFonts w:ascii="Arial" w:hAnsi="Arial"/>
                <w:b w:val="0"/>
                <w:color w:val="222222"/>
                <w:sz w:val="16"/>
              </w:rPr>
              <w:t>Farmer/FPO + buyer primary; logistics/admin supporting.</w:t>
            </w:r>
          </w:p>
        </w:tc>
        <w:tc>
          <w:tcPr>
            <w:tcW w:type="dxa" w:w="2376"/>
            <w:vAlign w:val="center"/>
            <w:shd w:fill="F3F5F7"/>
          </w:tcPr>
          <w:p>
            <w:pPr>
              <w:spacing w:after="0" w:before="0"/>
            </w:pPr>
            <w:r/>
            <w:r>
              <w:rPr>
                <w:rFonts w:ascii="Arial" w:hAnsi="Arial"/>
                <w:b w:val="0"/>
                <w:color w:val="222222"/>
                <w:sz w:val="16"/>
              </w:rPr>
              <w:t>Farmer, FPO/buyer.</w:t>
            </w:r>
          </w:p>
        </w:tc>
        <w:tc>
          <w:tcPr>
            <w:tcW w:type="dxa" w:w="2016"/>
            <w:vAlign w:val="center"/>
            <w:shd w:fill="F3F5F7"/>
          </w:tcPr>
          <w:p>
            <w:pPr>
              <w:spacing w:after="0" w:before="0"/>
            </w:pPr>
            <w:r/>
            <w:r>
              <w:rPr>
                <w:rFonts w:ascii="Arial" w:hAnsi="Arial"/>
                <w:b w:val="0"/>
                <w:color w:val="222222"/>
                <w:sz w:val="16"/>
              </w:rPr>
              <w:t>Two primary market sides; supporting roles remain lightweight.</w:t>
            </w:r>
          </w:p>
        </w:tc>
      </w:tr>
      <w:tr>
        <w:tc>
          <w:tcPr>
            <w:tcW w:type="dxa" w:w="1512"/>
            <w:vAlign w:val="center"/>
            <w:shd w:fill="FFFFFF"/>
          </w:tcPr>
          <w:p>
            <w:pPr>
              <w:spacing w:after="0" w:before="0"/>
            </w:pPr>
            <w:r/>
            <w:r>
              <w:rPr>
                <w:rFonts w:ascii="Arial" w:hAnsi="Arial"/>
                <w:b w:val="0"/>
                <w:color w:val="222222"/>
                <w:sz w:val="16"/>
              </w:rPr>
              <w:t>Access</w:t>
            </w:r>
          </w:p>
        </w:tc>
        <w:tc>
          <w:tcPr>
            <w:tcW w:type="dxa" w:w="2520"/>
            <w:vAlign w:val="center"/>
            <w:shd w:fill="FFFFFF"/>
          </w:tcPr>
          <w:p>
            <w:pPr>
              <w:spacing w:after="0" w:before="0"/>
            </w:pPr>
            <w:r/>
            <w:r>
              <w:rPr>
                <w:rFonts w:ascii="Arial" w:hAnsi="Arial"/>
                <w:b w:val="0"/>
                <w:color w:val="222222"/>
                <w:sz w:val="16"/>
              </w:rPr>
              <w:t>Web/app + SMS/IVR.</w:t>
            </w:r>
          </w:p>
        </w:tc>
        <w:tc>
          <w:tcPr>
            <w:tcW w:type="dxa" w:w="2520"/>
            <w:vAlign w:val="center"/>
            <w:shd w:fill="FFFFFF"/>
          </w:tcPr>
          <w:p>
            <w:pPr>
              <w:spacing w:after="0" w:before="0"/>
            </w:pPr>
            <w:r/>
            <w:r>
              <w:rPr>
                <w:rFonts w:ascii="Arial" w:hAnsi="Arial"/>
                <w:b w:val="0"/>
                <w:color w:val="222222"/>
                <w:sz w:val="16"/>
              </w:rPr>
              <w:t>Accessibility is important; core decision loop first.</w:t>
            </w:r>
          </w:p>
        </w:tc>
        <w:tc>
          <w:tcPr>
            <w:tcW w:type="dxa" w:w="2376"/>
            <w:vAlign w:val="center"/>
            <w:shd w:fill="FFFFFF"/>
          </w:tcPr>
          <w:p>
            <w:pPr>
              <w:spacing w:after="0" w:before="0"/>
            </w:pPr>
            <w:r/>
            <w:r>
              <w:rPr>
                <w:rFonts w:ascii="Arial" w:hAnsi="Arial"/>
                <w:b w:val="0"/>
                <w:color w:val="222222"/>
                <w:sz w:val="16"/>
              </w:rPr>
              <w:t>Two access modes, one backend.</w:t>
            </w:r>
          </w:p>
        </w:tc>
        <w:tc>
          <w:tcPr>
            <w:tcW w:type="dxa" w:w="2016"/>
            <w:vAlign w:val="center"/>
            <w:shd w:fill="FFFFFF"/>
          </w:tcPr>
          <w:p>
            <w:pPr>
              <w:spacing w:after="0" w:before="0"/>
            </w:pPr>
            <w:r/>
            <w:r>
              <w:rPr>
                <w:rFonts w:ascii="Arial" w:hAnsi="Arial"/>
                <w:b w:val="0"/>
                <w:color w:val="222222"/>
                <w:sz w:val="16"/>
              </w:rPr>
              <w:t>Build web first, SMS simulated with shared backend.</w:t>
            </w:r>
          </w:p>
        </w:tc>
      </w:tr>
      <w:tr>
        <w:tc>
          <w:tcPr>
            <w:tcW w:type="dxa" w:w="1512"/>
            <w:vAlign w:val="center"/>
            <w:shd w:fill="F3F5F7"/>
          </w:tcPr>
          <w:p>
            <w:pPr>
              <w:spacing w:after="0" w:before="0"/>
            </w:pPr>
            <w:r/>
            <w:r>
              <w:rPr>
                <w:rFonts w:ascii="Arial" w:hAnsi="Arial"/>
                <w:b w:val="0"/>
                <w:color w:val="222222"/>
                <w:sz w:val="16"/>
              </w:rPr>
              <w:t>Net realization</w:t>
            </w:r>
          </w:p>
        </w:tc>
        <w:tc>
          <w:tcPr>
            <w:tcW w:type="dxa" w:w="2520"/>
            <w:vAlign w:val="center"/>
            <w:shd w:fill="F3F5F7"/>
          </w:tcPr>
          <w:p>
            <w:pPr>
              <w:spacing w:after="0" w:before="0"/>
            </w:pPr>
            <w:r/>
            <w:r>
              <w:rPr>
                <w:rFonts w:ascii="Arial" w:hAnsi="Arial"/>
                <w:b w:val="0"/>
                <w:color w:val="222222"/>
                <w:sz w:val="16"/>
              </w:rPr>
              <w:t>Core part of solution and PPT.</w:t>
            </w:r>
          </w:p>
        </w:tc>
        <w:tc>
          <w:tcPr>
            <w:tcW w:type="dxa" w:w="2520"/>
            <w:vAlign w:val="center"/>
            <w:shd w:fill="F3F5F7"/>
          </w:tcPr>
          <w:p>
            <w:pPr>
              <w:spacing w:after="0" w:before="0"/>
            </w:pPr>
            <w:r/>
            <w:r>
              <w:rPr>
                <w:rFonts w:ascii="Arial" w:hAnsi="Arial"/>
                <w:b w:val="0"/>
                <w:color w:val="222222"/>
                <w:sz w:val="16"/>
              </w:rPr>
              <w:t>Strongest differentiator.</w:t>
            </w:r>
          </w:p>
        </w:tc>
        <w:tc>
          <w:tcPr>
            <w:tcW w:type="dxa" w:w="2376"/>
            <w:vAlign w:val="center"/>
            <w:shd w:fill="F3F5F7"/>
          </w:tcPr>
          <w:p>
            <w:pPr>
              <w:spacing w:after="0" w:before="0"/>
            </w:pPr>
            <w:r/>
            <w:r>
              <w:rPr>
                <w:rFonts w:ascii="Arial" w:hAnsi="Arial"/>
                <w:b w:val="0"/>
                <w:color w:val="222222"/>
                <w:sz w:val="16"/>
              </w:rPr>
              <w:t>Explicit visual core decision.</w:t>
            </w:r>
          </w:p>
        </w:tc>
        <w:tc>
          <w:tcPr>
            <w:tcW w:type="dxa" w:w="2016"/>
            <w:vAlign w:val="center"/>
            <w:shd w:fill="F3F5F7"/>
          </w:tcPr>
          <w:p>
            <w:pPr>
              <w:spacing w:after="0" w:before="0"/>
            </w:pPr>
            <w:r/>
            <w:r>
              <w:rPr>
                <w:rFonts w:ascii="Arial" w:hAnsi="Arial"/>
                <w:b w:val="0"/>
                <w:color w:val="222222"/>
                <w:sz w:val="16"/>
              </w:rPr>
              <w:t>P0 and central recommendation input.</w:t>
            </w:r>
          </w:p>
        </w:tc>
      </w:tr>
      <w:tr>
        <w:tc>
          <w:tcPr>
            <w:tcW w:type="dxa" w:w="1512"/>
            <w:vAlign w:val="center"/>
            <w:shd w:fill="FFFFFF"/>
          </w:tcPr>
          <w:p>
            <w:pPr>
              <w:spacing w:after="0" w:before="0"/>
            </w:pPr>
            <w:r/>
            <w:r>
              <w:rPr>
                <w:rFonts w:ascii="Arial" w:hAnsi="Arial"/>
                <w:b w:val="0"/>
                <w:color w:val="222222"/>
                <w:sz w:val="16"/>
              </w:rPr>
              <w:t>Matching</w:t>
            </w:r>
          </w:p>
        </w:tc>
        <w:tc>
          <w:tcPr>
            <w:tcW w:type="dxa" w:w="2520"/>
            <w:vAlign w:val="center"/>
            <w:shd w:fill="FFFFFF"/>
          </w:tcPr>
          <w:p>
            <w:pPr>
              <w:spacing w:after="0" w:before="0"/>
            </w:pPr>
            <w:r/>
            <w:r>
              <w:rPr>
                <w:rFonts w:ascii="Arial" w:hAnsi="Arial"/>
                <w:b w:val="0"/>
                <w:color w:val="222222"/>
                <w:sz w:val="16"/>
              </w:rPr>
              <w:t>Crop/quantity/location/grade.</w:t>
            </w:r>
          </w:p>
        </w:tc>
        <w:tc>
          <w:tcPr>
            <w:tcW w:type="dxa" w:w="2520"/>
            <w:vAlign w:val="center"/>
            <w:shd w:fill="FFFFFF"/>
          </w:tcPr>
          <w:p>
            <w:pPr>
              <w:spacing w:after="0" w:before="0"/>
            </w:pPr>
            <w:r/>
            <w:r>
              <w:rPr>
                <w:rFonts w:ascii="Arial" w:hAnsi="Arial"/>
                <w:b w:val="0"/>
                <w:color w:val="222222"/>
                <w:sz w:val="16"/>
              </w:rPr>
              <w:t>Rank fit, not a buyer directory.</w:t>
            </w:r>
          </w:p>
        </w:tc>
        <w:tc>
          <w:tcPr>
            <w:tcW w:type="dxa" w:w="2376"/>
            <w:vAlign w:val="center"/>
            <w:shd w:fill="FFFFFF"/>
          </w:tcPr>
          <w:p>
            <w:pPr>
              <w:spacing w:after="0" w:before="0"/>
            </w:pPr>
            <w:r/>
            <w:r>
              <w:rPr>
                <w:rFonts w:ascii="Arial" w:hAnsi="Arial"/>
                <w:b w:val="0"/>
                <w:color w:val="222222"/>
                <w:sz w:val="16"/>
              </w:rPr>
              <w:t>Core workflow.</w:t>
            </w:r>
          </w:p>
        </w:tc>
        <w:tc>
          <w:tcPr>
            <w:tcW w:type="dxa" w:w="2016"/>
            <w:vAlign w:val="center"/>
            <w:shd w:fill="FFFFFF"/>
          </w:tcPr>
          <w:p>
            <w:pPr>
              <w:spacing w:after="0" w:before="0"/>
            </w:pPr>
            <w:r/>
            <w:r>
              <w:rPr>
                <w:rFonts w:ascii="Arial" w:hAnsi="Arial"/>
                <w:b w:val="0"/>
                <w:color w:val="222222"/>
                <w:sz w:val="16"/>
              </w:rPr>
              <w:t>P0 ranked matching.</w:t>
            </w:r>
          </w:p>
        </w:tc>
      </w:tr>
      <w:tr>
        <w:tc>
          <w:tcPr>
            <w:tcW w:type="dxa" w:w="1512"/>
            <w:vAlign w:val="center"/>
            <w:shd w:fill="F3F5F7"/>
          </w:tcPr>
          <w:p>
            <w:pPr>
              <w:spacing w:after="0" w:before="0"/>
            </w:pPr>
            <w:r/>
            <w:r>
              <w:rPr>
                <w:rFonts w:ascii="Arial" w:hAnsi="Arial"/>
                <w:b w:val="0"/>
                <w:color w:val="222222"/>
                <w:sz w:val="16"/>
              </w:rPr>
              <w:t>Forecast</w:t>
            </w:r>
          </w:p>
        </w:tc>
        <w:tc>
          <w:tcPr>
            <w:tcW w:type="dxa" w:w="2520"/>
            <w:vAlign w:val="center"/>
            <w:shd w:fill="F3F5F7"/>
          </w:tcPr>
          <w:p>
            <w:pPr>
              <w:spacing w:after="0" w:before="0"/>
            </w:pPr>
            <w:r/>
            <w:r>
              <w:rPr>
                <w:rFonts w:ascii="Arial" w:hAnsi="Arial"/>
                <w:b w:val="0"/>
                <w:color w:val="222222"/>
                <w:sz w:val="16"/>
              </w:rPr>
              <w:t>Python + scikit-learn path.</w:t>
            </w:r>
          </w:p>
        </w:tc>
        <w:tc>
          <w:tcPr>
            <w:tcW w:type="dxa" w:w="2520"/>
            <w:vAlign w:val="center"/>
            <w:shd w:fill="F3F5F7"/>
          </w:tcPr>
          <w:p>
            <w:pPr>
              <w:spacing w:after="0" w:before="0"/>
            </w:pPr>
            <w:r/>
            <w:r>
              <w:rPr>
                <w:rFonts w:ascii="Arial" w:hAnsi="Arial"/>
                <w:b w:val="0"/>
                <w:color w:val="222222"/>
                <w:sz w:val="16"/>
              </w:rPr>
              <w:t>Secondary after rule-based system.</w:t>
            </w:r>
          </w:p>
        </w:tc>
        <w:tc>
          <w:tcPr>
            <w:tcW w:type="dxa" w:w="2376"/>
            <w:vAlign w:val="center"/>
            <w:shd w:fill="F3F5F7"/>
          </w:tcPr>
          <w:p>
            <w:pPr>
              <w:spacing w:after="0" w:before="0"/>
            </w:pPr>
            <w:r/>
            <w:r>
              <w:rPr>
                <w:rFonts w:ascii="Arial" w:hAnsi="Arial"/>
                <w:b w:val="0"/>
                <w:color w:val="222222"/>
                <w:sz w:val="16"/>
              </w:rPr>
              <w:t>Mentioned in technical/impact slides.</w:t>
            </w:r>
          </w:p>
        </w:tc>
        <w:tc>
          <w:tcPr>
            <w:tcW w:type="dxa" w:w="2016"/>
            <w:vAlign w:val="center"/>
            <w:shd w:fill="F3F5F7"/>
          </w:tcPr>
          <w:p>
            <w:pPr>
              <w:spacing w:after="0" w:before="0"/>
            </w:pPr>
            <w:r/>
            <w:r>
              <w:rPr>
                <w:rFonts w:ascii="Arial" w:hAnsi="Arial"/>
                <w:b w:val="0"/>
                <w:color w:val="222222"/>
                <w:sz w:val="16"/>
              </w:rPr>
              <w:t>Optional P2 feature.</w:t>
            </w:r>
          </w:p>
        </w:tc>
      </w:tr>
      <w:tr>
        <w:tc>
          <w:tcPr>
            <w:tcW w:type="dxa" w:w="1512"/>
            <w:vAlign w:val="center"/>
            <w:shd w:fill="FFFFFF"/>
          </w:tcPr>
          <w:p>
            <w:pPr>
              <w:spacing w:after="0" w:before="0"/>
            </w:pPr>
            <w:r/>
            <w:r>
              <w:rPr>
                <w:rFonts w:ascii="Arial" w:hAnsi="Arial"/>
                <w:b w:val="0"/>
                <w:color w:val="222222"/>
                <w:sz w:val="16"/>
              </w:rPr>
              <w:t>Data</w:t>
            </w:r>
          </w:p>
        </w:tc>
        <w:tc>
          <w:tcPr>
            <w:tcW w:type="dxa" w:w="2520"/>
            <w:vAlign w:val="center"/>
            <w:shd w:fill="FFFFFF"/>
          </w:tcPr>
          <w:p>
            <w:pPr>
              <w:spacing w:after="0" w:before="0"/>
            </w:pPr>
            <w:r/>
            <w:r>
              <w:rPr>
                <w:rFonts w:ascii="Arial" w:hAnsi="Arial"/>
                <w:b w:val="0"/>
                <w:color w:val="222222"/>
                <w:sz w:val="16"/>
              </w:rPr>
              <w:t>Small Maharashtra controlled dataset.</w:t>
            </w:r>
          </w:p>
        </w:tc>
        <w:tc>
          <w:tcPr>
            <w:tcW w:type="dxa" w:w="2520"/>
            <w:vAlign w:val="center"/>
            <w:shd w:fill="FFFFFF"/>
          </w:tcPr>
          <w:p>
            <w:pPr>
              <w:spacing w:after="0" w:before="0"/>
            </w:pPr>
            <w:r/>
            <w:r>
              <w:rPr>
                <w:rFonts w:ascii="Arial" w:hAnsi="Arial"/>
                <w:b w:val="0"/>
                <w:color w:val="222222"/>
                <w:sz w:val="16"/>
              </w:rPr>
              <w:t>Real public prices + simulated operational data.</w:t>
            </w:r>
          </w:p>
        </w:tc>
        <w:tc>
          <w:tcPr>
            <w:tcW w:type="dxa" w:w="2376"/>
            <w:vAlign w:val="center"/>
            <w:shd w:fill="FFFFFF"/>
          </w:tcPr>
          <w:p>
            <w:pPr>
              <w:spacing w:after="0" w:before="0"/>
            </w:pPr>
            <w:r/>
            <w:r>
              <w:rPr>
                <w:rFonts w:ascii="Arial" w:hAnsi="Arial"/>
                <w:b w:val="0"/>
                <w:color w:val="222222"/>
                <w:sz w:val="16"/>
              </w:rPr>
              <w:t>Real MSAMB signal + controlled demo dataset.</w:t>
            </w:r>
          </w:p>
        </w:tc>
        <w:tc>
          <w:tcPr>
            <w:tcW w:type="dxa" w:w="2016"/>
            <w:vAlign w:val="center"/>
            <w:shd w:fill="FFFFFF"/>
          </w:tcPr>
          <w:p>
            <w:pPr>
              <w:spacing w:after="0" w:before="0"/>
            </w:pPr>
            <w:r/>
            <w:r>
              <w:rPr>
                <w:rFonts w:ascii="Arial" w:hAnsi="Arial"/>
                <w:b w:val="0"/>
                <w:color w:val="222222"/>
                <w:sz w:val="16"/>
              </w:rPr>
              <w:t>Real market data where practical; otherwise clearly simulated.</w:t>
            </w:r>
          </w:p>
        </w:tc>
      </w:tr>
      <w:tr>
        <w:tc>
          <w:tcPr>
            <w:tcW w:type="dxa" w:w="1512"/>
            <w:vAlign w:val="center"/>
            <w:shd w:fill="F3F5F7"/>
          </w:tcPr>
          <w:p>
            <w:pPr>
              <w:spacing w:after="0" w:before="0"/>
            </w:pPr>
            <w:r/>
            <w:r>
              <w:rPr>
                <w:rFonts w:ascii="Arial" w:hAnsi="Arial"/>
                <w:b w:val="0"/>
                <w:color w:val="222222"/>
                <w:sz w:val="16"/>
              </w:rPr>
              <w:t>External integrations</w:t>
            </w:r>
          </w:p>
        </w:tc>
        <w:tc>
          <w:tcPr>
            <w:tcW w:type="dxa" w:w="2520"/>
            <w:vAlign w:val="center"/>
            <w:shd w:fill="F3F5F7"/>
          </w:tcPr>
          <w:p>
            <w:pPr>
              <w:spacing w:after="0" w:before="0"/>
            </w:pPr>
            <w:r/>
            <w:r>
              <w:rPr>
                <w:rFonts w:ascii="Arial" w:hAnsi="Arial"/>
                <w:b w:val="0"/>
                <w:color w:val="222222"/>
                <w:sz w:val="16"/>
              </w:rPr>
              <w:t>SMS/IVR + UPI shown in stack.</w:t>
            </w:r>
          </w:p>
        </w:tc>
        <w:tc>
          <w:tcPr>
            <w:tcW w:type="dxa" w:w="2520"/>
            <w:vAlign w:val="center"/>
            <w:shd w:fill="F3F5F7"/>
          </w:tcPr>
          <w:p>
            <w:pPr>
              <w:spacing w:after="0" w:before="0"/>
            </w:pPr>
            <w:r/>
            <w:r>
              <w:rPr>
                <w:rFonts w:ascii="Arial" w:hAnsi="Arial"/>
                <w:b w:val="0"/>
                <w:color w:val="222222"/>
                <w:sz w:val="16"/>
              </w:rPr>
              <w:t>Avoid before core is stable.</w:t>
            </w:r>
          </w:p>
        </w:tc>
        <w:tc>
          <w:tcPr>
            <w:tcW w:type="dxa" w:w="2376"/>
            <w:vAlign w:val="center"/>
            <w:shd w:fill="F3F5F7"/>
          </w:tcPr>
          <w:p>
            <w:pPr>
              <w:spacing w:after="0" w:before="0"/>
            </w:pPr>
            <w:r/>
            <w:r>
              <w:rPr>
                <w:rFonts w:ascii="Arial" w:hAnsi="Arial"/>
                <w:b w:val="0"/>
                <w:color w:val="222222"/>
                <w:sz w:val="16"/>
              </w:rPr>
              <w:t>Promised conceptually.</w:t>
            </w:r>
          </w:p>
        </w:tc>
        <w:tc>
          <w:tcPr>
            <w:tcW w:type="dxa" w:w="2016"/>
            <w:vAlign w:val="center"/>
            <w:shd w:fill="F3F5F7"/>
          </w:tcPr>
          <w:p>
            <w:pPr>
              <w:spacing w:after="0" w:before="0"/>
            </w:pPr>
            <w:r/>
            <w:r>
              <w:rPr>
                <w:rFonts w:ascii="Arial" w:hAnsi="Arial"/>
                <w:b w:val="0"/>
                <w:color w:val="222222"/>
                <w:sz w:val="16"/>
              </w:rPr>
              <w:t>Simulate until reliable integration is available.</w:t>
            </w:r>
          </w:p>
        </w:tc>
      </w:tr>
      <w:tr>
        <w:tc>
          <w:tcPr>
            <w:tcW w:type="dxa" w:w="1512"/>
            <w:vAlign w:val="center"/>
            <w:shd w:fill="FFFFFF"/>
          </w:tcPr>
          <w:p>
            <w:pPr>
              <w:spacing w:after="0" w:before="0"/>
            </w:pPr>
            <w:r/>
            <w:r>
              <w:rPr>
                <w:rFonts w:ascii="Arial" w:hAnsi="Arial"/>
                <w:b w:val="0"/>
                <w:color w:val="222222"/>
                <w:sz w:val="16"/>
              </w:rPr>
              <w:t>MVP discipline</w:t>
            </w:r>
          </w:p>
        </w:tc>
        <w:tc>
          <w:tcPr>
            <w:tcW w:type="dxa" w:w="2520"/>
            <w:vAlign w:val="center"/>
            <w:shd w:fill="FFFFFF"/>
          </w:tcPr>
          <w:p>
            <w:pPr>
              <w:spacing w:after="0" w:before="0"/>
            </w:pPr>
            <w:r/>
            <w:r>
              <w:rPr>
                <w:rFonts w:ascii="Arial" w:hAnsi="Arial"/>
                <w:b w:val="0"/>
                <w:color w:val="222222"/>
                <w:sz w:val="16"/>
              </w:rPr>
              <w:t>Phased implementation.</w:t>
            </w:r>
          </w:p>
        </w:tc>
        <w:tc>
          <w:tcPr>
            <w:tcW w:type="dxa" w:w="2520"/>
            <w:vAlign w:val="center"/>
            <w:shd w:fill="FFFFFF"/>
          </w:tcPr>
          <w:p>
            <w:pPr>
              <w:spacing w:after="0" w:before="0"/>
            </w:pPr>
            <w:r/>
            <w:r>
              <w:rPr>
                <w:rFonts w:ascii="Arial" w:hAnsi="Arial"/>
                <w:b w:val="0"/>
                <w:color w:val="222222"/>
                <w:sz w:val="16"/>
              </w:rPr>
              <w:t>P0/P1/P2 priority model.</w:t>
            </w:r>
          </w:p>
        </w:tc>
        <w:tc>
          <w:tcPr>
            <w:tcW w:type="dxa" w:w="2376"/>
            <w:vAlign w:val="center"/>
            <w:shd w:fill="FFFFFF"/>
          </w:tcPr>
          <w:p>
            <w:pPr>
              <w:spacing w:after="0" w:before="0"/>
            </w:pPr>
            <w:r/>
            <w:r>
              <w:rPr>
                <w:rFonts w:ascii="Arial" w:hAnsi="Arial"/>
                <w:b w:val="0"/>
                <w:color w:val="222222"/>
                <w:sz w:val="16"/>
              </w:rPr>
              <w:t>PPT must match prototype.</w:t>
            </w:r>
          </w:p>
        </w:tc>
        <w:tc>
          <w:tcPr>
            <w:tcW w:type="dxa" w:w="2016"/>
            <w:vAlign w:val="center"/>
            <w:shd w:fill="FFFFFF"/>
          </w:tcPr>
          <w:p>
            <w:pPr>
              <w:spacing w:after="0" w:before="0"/>
            </w:pPr>
            <w:r/>
            <w:r>
              <w:rPr>
                <w:rFonts w:ascii="Arial" w:hAnsi="Arial"/>
                <w:b w:val="0"/>
                <w:color w:val="222222"/>
                <w:sz w:val="16"/>
              </w:rPr>
              <w:t>Build vertical slice first.</w:t>
            </w:r>
          </w:p>
        </w:tc>
      </w:tr>
    </w:tbl>
    <w:p>
      <w:pPr>
        <w:spacing w:after="20"/>
      </w:pPr>
    </w:p>
    <w:p>
      <w:r>
        <w:rPr>
          <w:rFonts w:ascii="Arial" w:hAnsi="Arial"/>
        </w:rPr>
        <w:br w:type="page"/>
      </w:r>
    </w:p>
    <w:p>
      <w:pPr>
        <w:pStyle w:val="Heading1"/>
        <w:keepNext/>
      </w:pPr>
      <w:r>
        <w:rPr>
          <w:rFonts w:ascii="Arial" w:hAnsi="Arial"/>
        </w:rPr>
        <w:t>Appendix B. PPT Reference Screens</w:t>
      </w:r>
    </w:p>
    <w:p>
      <w:pPr>
        <w:spacing w:after="80"/>
      </w:pPr>
      <w:r>
        <w:rPr>
          <w:rFonts w:ascii="Arial" w:hAnsi="Arial"/>
          <w:i/>
          <w:color w:val="666666"/>
          <w:sz w:val="17"/>
        </w:rPr>
        <w:t>The following pages reproduce the supplied PPT screenshots as visual references. They are included so the implementation team can keep the pitch and prototype aligned.</w:t>
      </w:r>
    </w:p>
    <w:p>
      <w:pPr>
        <w:jc w:val="center"/>
      </w:pPr>
      <w:r>
        <w:rPr>
          <w:rFonts w:ascii="Arial" w:hAnsi="Arial"/>
          <w:b/>
          <w:color w:val="1F4E79"/>
          <w:sz w:val="19"/>
        </w:rPr>
        <w:t>PPT reference visual 1</w:t>
      </w:r>
    </w:p>
    <w:p>
      <w:pPr>
        <w:jc w:val="center"/>
      </w:pPr>
      <w:r>
        <w:rPr>
          <w:rFonts w:ascii="Arial" w:hAnsi="Arial"/>
        </w:rPr>
        <w:drawing>
          <wp:inline xmlns:a="http://schemas.openxmlformats.org/drawingml/2006/main" xmlns:pic="http://schemas.openxmlformats.org/drawingml/2006/picture">
            <wp:extent cx="5806440" cy="3360120"/>
            <wp:docPr id="1" name="Picture 1"/>
            <wp:cNvGraphicFramePr>
              <a:graphicFrameLocks noChangeAspect="1"/>
            </wp:cNvGraphicFramePr>
            <a:graphic>
              <a:graphicData uri="http://schemas.openxmlformats.org/drawingml/2006/picture">
                <pic:pic>
                  <pic:nvPicPr>
                    <pic:cNvPr id="0" name="Screenshot 2026-09-06 024455.png"/>
                    <pic:cNvPicPr/>
                  </pic:nvPicPr>
                  <pic:blipFill>
                    <a:blip r:embed="rId10"/>
                    <a:stretch>
                      <a:fillRect/>
                    </a:stretch>
                  </pic:blipFill>
                  <pic:spPr>
                    <a:xfrm>
                      <a:off x="0" y="0"/>
                      <a:ext cx="5806440" cy="3360120"/>
                    </a:xfrm>
                    <a:prstGeom prst="rect"/>
                  </pic:spPr>
                </pic:pic>
              </a:graphicData>
            </a:graphic>
          </wp:inline>
        </w:drawing>
      </w:r>
    </w:p>
    <w:p>
      <w:pPr>
        <w:spacing w:after="80"/>
      </w:pPr>
      <w:r>
        <w:rPr>
          <w:rFonts w:ascii="Arial" w:hAnsi="Arial"/>
          <w:i/>
          <w:color w:val="666666"/>
          <w:sz w:val="17"/>
        </w:rPr>
        <w:t>Visual 1: supplied KisanSetu six-slide PPT reference.</w:t>
      </w:r>
    </w:p>
    <w:p>
      <w:pPr>
        <w:jc w:val="center"/>
      </w:pPr>
      <w:r>
        <w:rPr>
          <w:rFonts w:ascii="Arial" w:hAnsi="Arial"/>
          <w:b/>
          <w:color w:val="1F4E79"/>
          <w:sz w:val="19"/>
        </w:rPr>
        <w:t>PPT reference visual 2</w:t>
      </w:r>
    </w:p>
    <w:p>
      <w:pPr>
        <w:jc w:val="center"/>
      </w:pPr>
      <w:r>
        <w:rPr>
          <w:rFonts w:ascii="Arial" w:hAnsi="Arial"/>
        </w:rPr>
        <w:drawing>
          <wp:inline xmlns:a="http://schemas.openxmlformats.org/drawingml/2006/main" xmlns:pic="http://schemas.openxmlformats.org/drawingml/2006/picture">
            <wp:extent cx="5806440" cy="3360820"/>
            <wp:docPr id="2" name="Picture 2"/>
            <wp:cNvGraphicFramePr>
              <a:graphicFrameLocks noChangeAspect="1"/>
            </wp:cNvGraphicFramePr>
            <a:graphic>
              <a:graphicData uri="http://schemas.openxmlformats.org/drawingml/2006/picture">
                <pic:pic>
                  <pic:nvPicPr>
                    <pic:cNvPr id="0" name="Screenshot 2026-09-06 024512.png"/>
                    <pic:cNvPicPr/>
                  </pic:nvPicPr>
                  <pic:blipFill>
                    <a:blip r:embed="rId11"/>
                    <a:stretch>
                      <a:fillRect/>
                    </a:stretch>
                  </pic:blipFill>
                  <pic:spPr>
                    <a:xfrm>
                      <a:off x="0" y="0"/>
                      <a:ext cx="5806440" cy="3360820"/>
                    </a:xfrm>
                    <a:prstGeom prst="rect"/>
                  </pic:spPr>
                </pic:pic>
              </a:graphicData>
            </a:graphic>
          </wp:inline>
        </w:drawing>
      </w:r>
    </w:p>
    <w:p>
      <w:pPr>
        <w:spacing w:after="80"/>
      </w:pPr>
      <w:r>
        <w:rPr>
          <w:rFonts w:ascii="Arial" w:hAnsi="Arial"/>
          <w:i/>
          <w:color w:val="666666"/>
          <w:sz w:val="17"/>
        </w:rPr>
        <w:t>Visual 2: supplied KisanSetu six-slide PPT reference.</w:t>
      </w:r>
    </w:p>
    <w:p>
      <w:r>
        <w:rPr>
          <w:rFonts w:ascii="Arial" w:hAnsi="Arial"/>
        </w:rPr>
        <w:br w:type="page"/>
      </w:r>
    </w:p>
    <w:p>
      <w:pPr>
        <w:jc w:val="center"/>
      </w:pPr>
      <w:r>
        <w:rPr>
          <w:rFonts w:ascii="Arial" w:hAnsi="Arial"/>
          <w:b/>
          <w:color w:val="1F4E79"/>
          <w:sz w:val="19"/>
        </w:rPr>
        <w:t>PPT reference visual 3</w:t>
      </w:r>
    </w:p>
    <w:p>
      <w:pPr>
        <w:jc w:val="center"/>
      </w:pPr>
      <w:r>
        <w:rPr>
          <w:rFonts w:ascii="Arial" w:hAnsi="Arial"/>
        </w:rPr>
        <w:drawing>
          <wp:inline xmlns:a="http://schemas.openxmlformats.org/drawingml/2006/main" xmlns:pic="http://schemas.openxmlformats.org/drawingml/2006/picture">
            <wp:extent cx="5806440" cy="3320172"/>
            <wp:docPr id="3" name="Picture 3"/>
            <wp:cNvGraphicFramePr>
              <a:graphicFrameLocks noChangeAspect="1"/>
            </wp:cNvGraphicFramePr>
            <a:graphic>
              <a:graphicData uri="http://schemas.openxmlformats.org/drawingml/2006/picture">
                <pic:pic>
                  <pic:nvPicPr>
                    <pic:cNvPr id="0" name="Screenshot 2026-09-06 024524.png"/>
                    <pic:cNvPicPr/>
                  </pic:nvPicPr>
                  <pic:blipFill>
                    <a:blip r:embed="rId12"/>
                    <a:stretch>
                      <a:fillRect/>
                    </a:stretch>
                  </pic:blipFill>
                  <pic:spPr>
                    <a:xfrm>
                      <a:off x="0" y="0"/>
                      <a:ext cx="5806440" cy="3320172"/>
                    </a:xfrm>
                    <a:prstGeom prst="rect"/>
                  </pic:spPr>
                </pic:pic>
              </a:graphicData>
            </a:graphic>
          </wp:inline>
        </w:drawing>
      </w:r>
    </w:p>
    <w:p>
      <w:pPr>
        <w:spacing w:after="80"/>
      </w:pPr>
      <w:r>
        <w:rPr>
          <w:rFonts w:ascii="Arial" w:hAnsi="Arial"/>
          <w:i/>
          <w:color w:val="666666"/>
          <w:sz w:val="17"/>
        </w:rPr>
        <w:t>Visual 3: supplied KisanSetu six-slide PPT reference.</w:t>
      </w:r>
    </w:p>
    <w:p>
      <w:pPr>
        <w:jc w:val="center"/>
      </w:pPr>
      <w:r>
        <w:rPr>
          <w:rFonts w:ascii="Arial" w:hAnsi="Arial"/>
          <w:b/>
          <w:color w:val="1F4E79"/>
          <w:sz w:val="19"/>
        </w:rPr>
        <w:t>PPT reference visual 4</w:t>
      </w:r>
    </w:p>
    <w:p>
      <w:pPr>
        <w:jc w:val="center"/>
      </w:pPr>
      <w:r>
        <w:rPr>
          <w:rFonts w:ascii="Arial" w:hAnsi="Arial"/>
        </w:rPr>
        <w:drawing>
          <wp:inline xmlns:a="http://schemas.openxmlformats.org/drawingml/2006/main" xmlns:pic="http://schemas.openxmlformats.org/drawingml/2006/picture">
            <wp:extent cx="5806440" cy="3353452"/>
            <wp:docPr id="4" name="Picture 4"/>
            <wp:cNvGraphicFramePr>
              <a:graphicFrameLocks noChangeAspect="1"/>
            </wp:cNvGraphicFramePr>
            <a:graphic>
              <a:graphicData uri="http://schemas.openxmlformats.org/drawingml/2006/picture">
                <pic:pic>
                  <pic:nvPicPr>
                    <pic:cNvPr id="0" name="Screenshot 2026-09-06 024534.png"/>
                    <pic:cNvPicPr/>
                  </pic:nvPicPr>
                  <pic:blipFill>
                    <a:blip r:embed="rId13"/>
                    <a:stretch>
                      <a:fillRect/>
                    </a:stretch>
                  </pic:blipFill>
                  <pic:spPr>
                    <a:xfrm>
                      <a:off x="0" y="0"/>
                      <a:ext cx="5806440" cy="3353452"/>
                    </a:xfrm>
                    <a:prstGeom prst="rect"/>
                  </pic:spPr>
                </pic:pic>
              </a:graphicData>
            </a:graphic>
          </wp:inline>
        </w:drawing>
      </w:r>
    </w:p>
    <w:p>
      <w:pPr>
        <w:spacing w:after="80"/>
      </w:pPr>
      <w:r>
        <w:rPr>
          <w:rFonts w:ascii="Arial" w:hAnsi="Arial"/>
          <w:i/>
          <w:color w:val="666666"/>
          <w:sz w:val="17"/>
        </w:rPr>
        <w:t>Visual 4: supplied KisanSetu six-slide PPT reference.</w:t>
      </w:r>
    </w:p>
    <w:p>
      <w:r>
        <w:rPr>
          <w:rFonts w:ascii="Arial" w:hAnsi="Arial"/>
        </w:rPr>
        <w:br w:type="page"/>
      </w:r>
    </w:p>
    <w:p>
      <w:pPr>
        <w:jc w:val="center"/>
      </w:pPr>
      <w:r>
        <w:rPr>
          <w:rFonts w:ascii="Arial" w:hAnsi="Arial"/>
          <w:b/>
          <w:color w:val="1F4E79"/>
          <w:sz w:val="19"/>
        </w:rPr>
        <w:t>PPT reference visual 5</w:t>
      </w:r>
    </w:p>
    <w:p>
      <w:pPr>
        <w:jc w:val="center"/>
      </w:pPr>
      <w:r>
        <w:rPr>
          <w:rFonts w:ascii="Arial" w:hAnsi="Arial"/>
        </w:rPr>
        <w:drawing>
          <wp:inline xmlns:a="http://schemas.openxmlformats.org/drawingml/2006/main" xmlns:pic="http://schemas.openxmlformats.org/drawingml/2006/picture">
            <wp:extent cx="5806440" cy="3297228"/>
            <wp:docPr id="5" name="Picture 5"/>
            <wp:cNvGraphicFramePr>
              <a:graphicFrameLocks noChangeAspect="1"/>
            </wp:cNvGraphicFramePr>
            <a:graphic>
              <a:graphicData uri="http://schemas.openxmlformats.org/drawingml/2006/picture">
                <pic:pic>
                  <pic:nvPicPr>
                    <pic:cNvPr id="0" name="Screenshot 2026-09-06 024546.png"/>
                    <pic:cNvPicPr/>
                  </pic:nvPicPr>
                  <pic:blipFill>
                    <a:blip r:embed="rId14"/>
                    <a:stretch>
                      <a:fillRect/>
                    </a:stretch>
                  </pic:blipFill>
                  <pic:spPr>
                    <a:xfrm>
                      <a:off x="0" y="0"/>
                      <a:ext cx="5806440" cy="3297228"/>
                    </a:xfrm>
                    <a:prstGeom prst="rect"/>
                  </pic:spPr>
                </pic:pic>
              </a:graphicData>
            </a:graphic>
          </wp:inline>
        </w:drawing>
      </w:r>
    </w:p>
    <w:p>
      <w:pPr>
        <w:spacing w:after="80"/>
      </w:pPr>
      <w:r>
        <w:rPr>
          <w:rFonts w:ascii="Arial" w:hAnsi="Arial"/>
          <w:i/>
          <w:color w:val="666666"/>
          <w:sz w:val="17"/>
        </w:rPr>
        <w:t>Visual 5: supplied KisanSetu six-slide PPT reference.</w:t>
      </w:r>
    </w:p>
    <w:p>
      <w:pPr>
        <w:jc w:val="center"/>
      </w:pPr>
      <w:r>
        <w:rPr>
          <w:rFonts w:ascii="Arial" w:hAnsi="Arial"/>
          <w:b/>
          <w:color w:val="1F4E79"/>
          <w:sz w:val="19"/>
        </w:rPr>
        <w:t>PPT reference visual 6</w:t>
      </w:r>
    </w:p>
    <w:p>
      <w:pPr>
        <w:jc w:val="center"/>
      </w:pPr>
      <w:r>
        <w:rPr>
          <w:rFonts w:ascii="Arial" w:hAnsi="Arial"/>
        </w:rPr>
        <w:drawing>
          <wp:inline xmlns:a="http://schemas.openxmlformats.org/drawingml/2006/main" xmlns:pic="http://schemas.openxmlformats.org/drawingml/2006/picture">
            <wp:extent cx="5806440" cy="3342472"/>
            <wp:docPr id="6" name="Picture 6"/>
            <wp:cNvGraphicFramePr>
              <a:graphicFrameLocks noChangeAspect="1"/>
            </wp:cNvGraphicFramePr>
            <a:graphic>
              <a:graphicData uri="http://schemas.openxmlformats.org/drawingml/2006/picture">
                <pic:pic>
                  <pic:nvPicPr>
                    <pic:cNvPr id="0" name="Screenshot 2026-09-06 024557.png"/>
                    <pic:cNvPicPr/>
                  </pic:nvPicPr>
                  <pic:blipFill>
                    <a:blip r:embed="rId15"/>
                    <a:stretch>
                      <a:fillRect/>
                    </a:stretch>
                  </pic:blipFill>
                  <pic:spPr>
                    <a:xfrm>
                      <a:off x="0" y="0"/>
                      <a:ext cx="5806440" cy="3342472"/>
                    </a:xfrm>
                    <a:prstGeom prst="rect"/>
                  </pic:spPr>
                </pic:pic>
              </a:graphicData>
            </a:graphic>
          </wp:inline>
        </w:drawing>
      </w:r>
    </w:p>
    <w:p>
      <w:pPr>
        <w:spacing w:after="80"/>
      </w:pPr>
      <w:r>
        <w:rPr>
          <w:rFonts w:ascii="Arial" w:hAnsi="Arial"/>
          <w:i/>
          <w:color w:val="666666"/>
          <w:sz w:val="17"/>
        </w:rPr>
        <w:t>Visual 6: supplied KisanSetu six-slide PPT reference.</w:t>
      </w:r>
    </w:p>
    <w:p>
      <w:r>
        <w:rPr>
          <w:rFonts w:ascii="Arial" w:hAnsi="Arial"/>
        </w:rPr>
        <w:br w:type="page"/>
      </w:r>
    </w:p>
    <w:p>
      <w:pPr>
        <w:pStyle w:val="Heading1"/>
        <w:keepNext/>
      </w:pPr>
      <w:r>
        <w:rPr>
          <w:rFonts w:ascii="Arial" w:hAnsi="Arial"/>
        </w:rPr>
        <w:t>Appendix C. Source Notes and References</w:t>
      </w:r>
    </w:p>
    <w:p>
      <w:pPr>
        <w:pStyle w:val="BodyText"/>
        <w:spacing w:after="100" w:line="269" w:lineRule="auto"/>
      </w:pPr>
      <w:r>
        <w:rPr>
          <w:rFonts w:ascii="Arial" w:hAnsi="Arial"/>
        </w:rPr>
        <w:t>The master documentation was built from the uploaded project materials. The references below preserve the source list contained in the independent research and project documentation; current claims should still be re-verified immediately before formal judging or submission.</w:t>
      </w:r>
    </w:p>
    <w:p>
      <w:pPr>
        <w:spacing w:after="80"/>
      </w:pPr>
      <w:r>
        <w:rPr>
          <w:rFonts w:ascii="Arial" w:hAnsi="Arial"/>
          <w:b/>
          <w:sz w:val="18"/>
        </w:rPr>
        <w:t>[1] SIH26132 problem statement reference, “Strengthening market linkages and price discovery for farmers.”</w:t>
        <w:br/>
      </w:r>
      <w:r>
        <w:rPr>
          <w:rFonts w:ascii="Arial" w:hAnsi="Arial"/>
          <w:color w:val="1F4E79"/>
          <w:sz w:val="17"/>
        </w:rPr>
        <w:t>https://sih2026.vuce.in/ps/SIH26132</w:t>
      </w:r>
    </w:p>
    <w:p>
      <w:pPr>
        <w:spacing w:after="80"/>
      </w:pPr>
      <w:r>
        <w:rPr>
          <w:rFonts w:ascii="Arial" w:hAnsi="Arial"/>
          <w:b/>
          <w:sz w:val="18"/>
        </w:rPr>
        <w:t>[2] e-NAM official portal. Official overview of the National Agriculture Market model.</w:t>
        <w:br/>
      </w:r>
      <w:r>
        <w:rPr>
          <w:rFonts w:ascii="Arial" w:hAnsi="Arial"/>
          <w:color w:val="1F4E79"/>
          <w:sz w:val="17"/>
        </w:rPr>
        <w:t>https://enam.gov.in/</w:t>
      </w:r>
    </w:p>
    <w:p>
      <w:pPr>
        <w:spacing w:after="80"/>
      </w:pPr>
      <w:r>
        <w:rPr>
          <w:rFonts w:ascii="Arial" w:hAnsi="Arial"/>
          <w:b/>
          <w:sz w:val="18"/>
        </w:rPr>
        <w:t>[3] e-NAM registration guidelines.</w:t>
        <w:br/>
      </w:r>
      <w:r>
        <w:rPr>
          <w:rFonts w:ascii="Arial" w:hAnsi="Arial"/>
          <w:color w:val="1F4E79"/>
          <w:sz w:val="17"/>
        </w:rPr>
        <w:t>https://enam.gov.in/resources/registration-guideline</w:t>
      </w:r>
    </w:p>
    <w:p>
      <w:pPr>
        <w:spacing w:after="80"/>
      </w:pPr>
      <w:r>
        <w:rPr>
          <w:rFonts w:ascii="Arial" w:hAnsi="Arial"/>
          <w:b/>
          <w:sz w:val="18"/>
        </w:rPr>
        <w:t>[4] e-NAM Agmarknet price dashboard.</w:t>
        <w:br/>
      </w:r>
      <w:r>
        <w:rPr>
          <w:rFonts w:ascii="Arial" w:hAnsi="Arial"/>
          <w:color w:val="1F4E79"/>
          <w:sz w:val="17"/>
        </w:rPr>
        <w:t>https://www.enam.gov.in/web/dashboard/agmarknet</w:t>
      </w:r>
    </w:p>
    <w:p>
      <w:pPr>
        <w:spacing w:after="80"/>
      </w:pPr>
      <w:r>
        <w:rPr>
          <w:rFonts w:ascii="Arial" w:hAnsi="Arial"/>
          <w:b/>
          <w:sz w:val="18"/>
        </w:rPr>
        <w:t>[5] PIB, “Strengthening of Agricultural Marketing”, 28 July 2026.</w:t>
        <w:br/>
      </w:r>
      <w:r>
        <w:rPr>
          <w:rFonts w:ascii="Arial" w:hAnsi="Arial"/>
          <w:color w:val="1F4E79"/>
          <w:sz w:val="17"/>
        </w:rPr>
        <w:t>https://www.pib.gov.in/PressReleasePage.aspx?PRID=2290633&amp;lang=2&amp;reg=48</w:t>
      </w:r>
    </w:p>
    <w:p>
      <w:pPr>
        <w:spacing w:after="80"/>
      </w:pPr>
      <w:r>
        <w:rPr>
          <w:rFonts w:ascii="Arial" w:hAnsi="Arial"/>
          <w:b/>
          <w:sz w:val="18"/>
        </w:rPr>
        <w:t>[6] PIB, “National Agriculture Market: Digital Transformation of Agricultural Trade in India”, 13 April 2026.</w:t>
        <w:br/>
      </w:r>
      <w:r>
        <w:rPr>
          <w:rFonts w:ascii="Arial" w:hAnsi="Arial"/>
          <w:color w:val="1F4E79"/>
          <w:sz w:val="17"/>
        </w:rPr>
        <w:t>https://www.pib.gov.in/PressNoteDetails.aspx?ModuleId=3&amp;NoteId=158169&amp;id=158169&amp;lang=1&amp;reg=22</w:t>
      </w:r>
    </w:p>
    <w:p>
      <w:pPr>
        <w:spacing w:after="80"/>
      </w:pPr>
      <w:r>
        <w:rPr>
          <w:rFonts w:ascii="Arial" w:hAnsi="Arial"/>
          <w:b/>
          <w:sz w:val="18"/>
        </w:rPr>
        <w:t>[7] Open Government Data Platform, Current Daily Price of Various Commodities from Various Markets (Mandi).</w:t>
        <w:br/>
      </w:r>
      <w:r>
        <w:rPr>
          <w:rFonts w:ascii="Arial" w:hAnsi="Arial"/>
          <w:color w:val="1F4E79"/>
          <w:sz w:val="17"/>
        </w:rPr>
        <w:t>https://www.data.gov.in/resource/current-daily-price-various-commodities-various-markets-mandi</w:t>
      </w:r>
    </w:p>
    <w:p>
      <w:pPr>
        <w:spacing w:after="80"/>
      </w:pPr>
      <w:r>
        <w:rPr>
          <w:rFonts w:ascii="Arial" w:hAnsi="Arial"/>
          <w:b/>
          <w:sz w:val="18"/>
        </w:rPr>
        <w:t>[8] Open Government Data Platform, Variety-wise Daily Market Prices Data of Commodity.</w:t>
        <w:br/>
      </w:r>
      <w:r>
        <w:rPr>
          <w:rFonts w:ascii="Arial" w:hAnsi="Arial"/>
          <w:color w:val="1F4E79"/>
          <w:sz w:val="17"/>
        </w:rPr>
        <w:t>https://www.data.gov.in/resource/variety-wise-daily-market-prices-data-commodity</w:t>
      </w:r>
    </w:p>
    <w:p>
      <w:pPr>
        <w:spacing w:after="80"/>
      </w:pPr>
      <w:r>
        <w:rPr>
          <w:rFonts w:ascii="Arial" w:hAnsi="Arial"/>
          <w:b/>
          <w:sz w:val="18"/>
        </w:rPr>
        <w:t>[9] PRS India, Demand for Grants 2026-27 Analysis: Agriculture and Farmers Welfare.</w:t>
        <w:br/>
      </w:r>
      <w:r>
        <w:rPr>
          <w:rFonts w:ascii="Arial" w:hAnsi="Arial"/>
          <w:color w:val="1F4E79"/>
          <w:sz w:val="17"/>
        </w:rPr>
        <w:t>https://prsindia.org/files/budget/budget_parliament/2026/DfG_Analysis_2026-27-Agriculture.pdf</w:t>
      </w:r>
    </w:p>
    <w:p>
      <w:pPr>
        <w:spacing w:after="80"/>
      </w:pPr>
      <w:r>
        <w:rPr>
          <w:rFonts w:ascii="Arial" w:hAnsi="Arial"/>
          <w:b/>
          <w:sz w:val="18"/>
        </w:rPr>
        <w:t>[10] Economic Survey 2025-26, digital agriculture/e-NAM context.</w:t>
        <w:br/>
      </w:r>
      <w:r>
        <w:rPr>
          <w:rFonts w:ascii="Arial" w:hAnsi="Arial"/>
          <w:color w:val="1F4E79"/>
          <w:sz w:val="17"/>
        </w:rPr>
        <w:t>https://static.investindia.gov.in/s3fs-public/2026-03/economic_survey_25-26.pdf</w:t>
      </w:r>
    </w:p>
    <w:p>
      <w:pPr>
        <w:spacing w:after="80"/>
      </w:pPr>
      <w:r>
        <w:rPr>
          <w:rFonts w:ascii="Arial" w:hAnsi="Arial"/>
          <w:b/>
          <w:sz w:val="18"/>
        </w:rPr>
        <w:t>[11] AgriBazaar Marketplace product description.</w:t>
        <w:br/>
      </w:r>
      <w:r>
        <w:rPr>
          <w:rFonts w:ascii="Arial" w:hAnsi="Arial"/>
          <w:color w:val="1F4E79"/>
          <w:sz w:val="17"/>
        </w:rPr>
        <w:t>https://www.agribazaar.com/our-products/marketplace</w:t>
      </w:r>
    </w:p>
    <w:p>
      <w:pPr>
        <w:spacing w:after="80"/>
      </w:pPr>
      <w:r>
        <w:rPr>
          <w:rFonts w:ascii="Arial" w:hAnsi="Arial"/>
          <w:b/>
          <w:sz w:val="18"/>
        </w:rPr>
        <w:t>[12] NABARD, FPO promotion and development information.</w:t>
        <w:br/>
      </w:r>
      <w:r>
        <w:rPr>
          <w:rFonts w:ascii="Arial" w:hAnsi="Arial"/>
          <w:color w:val="1F4E79"/>
          <w:sz w:val="17"/>
        </w:rPr>
        <w:t>https://www.nabard.org/contentsearch.aspx?AID=95&amp;Key=CROP</w:t>
      </w:r>
    </w:p>
    <w:p>
      <w:pPr>
        <w:spacing w:after="80"/>
      </w:pPr>
      <w:r>
        <w:rPr>
          <w:rFonts w:ascii="Arial" w:hAnsi="Arial"/>
          <w:b/>
          <w:sz w:val="18"/>
        </w:rPr>
        <w:t>[13] ICAR/MANAGE, Strengthening Farmer-Market Linkages.</w:t>
        <w:br/>
      </w:r>
      <w:r>
        <w:rPr>
          <w:rFonts w:ascii="Arial" w:hAnsi="Arial"/>
          <w:color w:val="1F4E79"/>
          <w:sz w:val="17"/>
        </w:rPr>
        <w:t>https://epubs.icar.org.in/index.php/JAEM/article/view/78923</w:t>
      </w:r>
    </w:p>
    <w:p>
      <w:pPr>
        <w:pStyle w:val="Heading2"/>
        <w:keepNext/>
      </w:pPr>
      <w:r>
        <w:rPr>
          <w:rFonts w:ascii="Arial" w:hAnsi="Arial"/>
        </w:rPr>
        <w:t>Source files used for this master document</w:t>
      </w:r>
    </w:p>
    <w:p>
      <w:pPr>
        <w:pStyle w:val="ListBullet"/>
        <w:spacing w:after="40"/>
        <w:ind w:left="288"/>
      </w:pPr>
      <w:r>
        <w:rPr>
          <w:rFonts w:ascii="Arial" w:hAnsi="Arial"/>
        </w:rPr>
        <w:t>KisanSetu_SIH_26132_Chronological_Documentation(4).pdf - 16-page team/project documentation.</w:t>
      </w:r>
    </w:p>
    <w:p>
      <w:pPr>
        <w:pStyle w:val="ListBullet"/>
        <w:spacing w:after="40"/>
        <w:ind w:left="288"/>
      </w:pPr>
      <w:r>
        <w:rPr>
          <w:rFonts w:ascii="Arial" w:hAnsi="Arial"/>
        </w:rPr>
        <w:t>SIH26132_Independent_Research_Analysis_Report(2).docx - 16-page independent research and problem-analysis report.</w:t>
      </w:r>
    </w:p>
    <w:p>
      <w:pPr>
        <w:pStyle w:val="ListBullet"/>
        <w:spacing w:after="40"/>
        <w:ind w:left="288"/>
      </w:pPr>
      <w:r>
        <w:rPr>
          <w:rFonts w:ascii="Arial" w:hAnsi="Arial"/>
        </w:rPr>
        <w:t>Supplied six-slide KisanSetu PPT screenshots - used for visual and pitch-alignment checks.</w:t>
      </w:r>
    </w:p>
    <w:tbl>
      <w:tblPr>
        <w:tblW w:type="auto" w:w="0"/>
        <w:jc w:val="center"/>
        <w:tblLook w:firstColumn="1" w:firstRow="1" w:lastColumn="0" w:lastRow="0" w:noHBand="0" w:noVBand="1" w:val="04A0"/>
      </w:tblPr>
      <w:tblGrid>
        <w:gridCol w:w="10166"/>
      </w:tblGrid>
      <w:tr>
        <w:tc>
          <w:tcPr>
            <w:tcW w:type="dxa" w:w="10166"/>
            <w:shd w:fill="EAF4EC"/>
            <w:tcBorders>
              <w:top w:val="single" w:sz="10" w:color="2E7D32"/>
              <w:left w:val="single" w:sz="10" w:color="2E7D32"/>
              <w:bottom w:val="single" w:sz="10" w:color="2E7D32"/>
              <w:right w:val="single" w:sz="10" w:color="2E7D32"/>
            </w:tcBorders>
          </w:tcPr>
          <w:p>
            <w:pPr>
              <w:spacing w:after="60"/>
            </w:pPr>
            <w:r>
              <w:rPr>
                <w:rFonts w:ascii="Arial" w:hAnsi="Arial"/>
                <w:b/>
                <w:color w:val="2E7D32"/>
                <w:sz w:val="21"/>
              </w:rPr>
              <w:t>Final status</w:t>
            </w:r>
          </w:p>
          <w:p>
            <w:pPr>
              <w:spacing w:after="40"/>
            </w:pPr>
            <w:r>
              <w:rPr>
                <w:rFonts w:ascii="Arial" w:hAnsi="Arial"/>
                <w:color w:val="222222"/>
                <w:sz w:val="19"/>
              </w:rPr>
              <w:t>Research phase complete. Product definition and MVP scope established. Ready for repository audit and sequential implementation in Antigravity.</w:t>
            </w:r>
          </w:p>
        </w:tc>
      </w:tr>
    </w:tbl>
    <w:p>
      <w:pPr>
        <w:spacing w:after="40"/>
      </w:pP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KisanSetu | SIH26132 | Final Consolidated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D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spacing w:after="4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KisanSetu SIH26132 Final Consolidated Project Documentation</dc:title>
  <dc:subject>SIH26132 pre-coding master documentation and MVP implementation blueprint</dc:subject>
  <dc:creator>KisanSetu Project</dc:creator>
  <cp:keywords>SIH26132, KisanSetu, agriculture, market linkage, price discovery, MVP, prototype</cp:keywords>
  <dc:description>generated by python-docx</dc:description>
  <cp:lastModifiedBy/>
  <cp:revision>1</cp:revision>
  <dcterms:created xsi:type="dcterms:W3CDTF">2013-12-23T23:15:00Z</dcterms:created>
  <dcterms:modified xsi:type="dcterms:W3CDTF">2013-12-23T23:15:00Z</dcterms:modified>
  <cp:category/>
</cp:coreProperties>
</file>