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Data Visualization Web Application</w:t>
        <w:br/>
      </w:r>
      <w:r>
        <w:rPr>
          <w:rFonts w:ascii="Times New Roman" w:hAnsi="Times New Roman"/>
          <w:b/>
          <w:sz w:val="32"/>
        </w:rPr>
        <w:t>Version 2.0 ? AI-Enhanced Data Visualization Dashboard</w:t>
        <w:br/>
      </w:r>
      <w:r>
        <w:rPr>
          <w:rFonts w:ascii="Times New Roman" w:hAnsi="Times New Roman"/>
          <w:b w:val="0"/>
          <w:sz w:val="26"/>
        </w:rPr>
        <w:t>Course Name: [Add Course Name]</w:t>
        <w:br/>
      </w:r>
      <w:r>
        <w:rPr>
          <w:rFonts w:ascii="Times New Roman" w:hAnsi="Times New Roman"/>
          <w:b w:val="0"/>
          <w:sz w:val="26"/>
        </w:rPr>
        <w:t>Submitted By: S. M. Monowar Kayser</w:t>
        <w:br/>
      </w:r>
      <w:r>
        <w:rPr>
          <w:rFonts w:ascii="Times New Roman" w:hAnsi="Times New Roman"/>
          <w:b w:val="0"/>
          <w:sz w:val="26"/>
        </w:rPr>
        <w:t>Department: [Add Department Name]</w:t>
        <w:br/>
      </w:r>
      <w:r>
        <w:rPr>
          <w:rFonts w:ascii="Times New Roman" w:hAnsi="Times New Roman"/>
          <w:b/>
          <w:sz w:val="26"/>
        </w:rPr>
        <w:t>University: Daffodil International University</w:t>
        <w:br/>
      </w:r>
      <w:r>
        <w:rPr>
          <w:rFonts w:ascii="Times New Roman" w:hAnsi="Times New Roman"/>
          <w:b w:val="0"/>
          <w:sz w:val="26"/>
        </w:rPr>
        <w:t>Submitted To: [Add Teacher Name]</w:t>
        <w:br/>
      </w:r>
      <w:r>
        <w:rPr>
          <w:rFonts w:ascii="Times New Roman" w:hAnsi="Times New Roman"/>
          <w:b w:val="0"/>
          <w:sz w:val="26"/>
        </w:rPr>
        <w:t>Submission Date: July 10, 2026</w:t>
        <w:br/>
      </w:r>
    </w:p>
    <w:p>
      <w:r>
        <w:br w:type="page"/>
      </w:r>
    </w:p>
    <w:p>
      <w:pPr>
        <w:pStyle w:val="Heading1"/>
      </w:pPr>
      <w:r>
        <w:rPr>
          <w:rFonts w:ascii="Times New Roman" w:hAnsi="Times New Roman"/>
          <w:color w:val="102017"/>
        </w:rPr>
        <w:t>Declaration or Submission Information</w:t>
      </w:r>
    </w:p>
    <w:p>
      <w:pPr>
        <w:jc w:val="both"/>
      </w:pPr>
      <w:r>
        <w:rPr>
          <w:rFonts w:ascii="Times New Roman" w:hAnsi="Times New Roman"/>
          <w:sz w:val="24"/>
        </w:rPr>
        <w:t>This report documents Version 2.0 / Update 2 of the Data Visualization Web Application. The system was upgraded with a secure optional AI assistant, improved documentation, tests, and deployment guidance. No private credential is included in the repository.</w:t>
      </w:r>
    </w:p>
    <w:p>
      <w:pPr>
        <w:pStyle w:val="Heading1"/>
      </w:pPr>
      <w:r>
        <w:rPr>
          <w:rFonts w:ascii="Times New Roman" w:hAnsi="Times New Roman"/>
          <w:color w:val="102017"/>
        </w:rPr>
        <w:t>Acknowledgement</w:t>
      </w:r>
    </w:p>
    <w:p>
      <w:pPr>
        <w:jc w:val="both"/>
      </w:pPr>
      <w:r>
        <w:rPr>
          <w:rFonts w:ascii="Times New Roman" w:hAnsi="Times New Roman"/>
          <w:sz w:val="24"/>
        </w:rPr>
        <w:t>I express sincere gratitude to the course teacher and Daffodil International University for the opportunity to develop a practical, submission-ready data visualization project using Python, Streamlit, Plotly, and AI-assisted analysis.</w:t>
      </w:r>
    </w:p>
    <w:p>
      <w:pPr>
        <w:pStyle w:val="Heading1"/>
      </w:pPr>
      <w:r>
        <w:rPr>
          <w:rFonts w:ascii="Times New Roman" w:hAnsi="Times New Roman"/>
          <w:color w:val="102017"/>
        </w:rPr>
        <w:t>Executive Summary</w:t>
      </w:r>
    </w:p>
    <w:p>
      <w:pPr>
        <w:jc w:val="both"/>
      </w:pPr>
      <w:r>
        <w:rPr>
          <w:rFonts w:ascii="Times New Roman" w:hAnsi="Times New Roman"/>
          <w:sz w:val="24"/>
        </w:rPr>
        <w:t>Version 2.0 upgrades the Bangladesh Educational Institutes Explorer with an AI Data Assistant that answers natural language questions using summarized dashboard context. The app still supports filters, charts, district-level aggregation, searchable records, and exports. AI configuration is handled through environment variables so secrets remain outside the codebase.</w:t>
      </w:r>
    </w:p>
    <w:p>
      <w:pPr>
        <w:pStyle w:val="Heading1"/>
      </w:pPr>
      <w:r>
        <w:rPr>
          <w:rFonts w:ascii="Times New Roman" w:hAnsi="Times New Roman"/>
          <w:color w:val="102017"/>
        </w:rPr>
        <w:t>Abstract</w:t>
      </w:r>
    </w:p>
    <w:p>
      <w:pPr>
        <w:jc w:val="both"/>
      </w:pPr>
      <w:r>
        <w:rPr>
          <w:rFonts w:ascii="Times New Roman" w:hAnsi="Times New Roman"/>
          <w:sz w:val="24"/>
        </w:rPr>
        <w:t>This project presents an interactive dashboard for exploring Bangladesh educational institute data from a multi-sheet Excel workbook. The system cleans and standardizes data, visualizes district and category distributions, provides filtered downloads, and adds an optional API-based AI assistant. The assistant is designed to explain observations without fabricating unsupported values.</w:t>
      </w:r>
    </w:p>
    <w:p>
      <w:pPr>
        <w:pStyle w:val="Heading1"/>
      </w:pPr>
      <w:r>
        <w:rPr>
          <w:rFonts w:ascii="Times New Roman" w:hAnsi="Times New Roman"/>
          <w:color w:val="102017"/>
        </w:rPr>
        <w:t>Table of Contents</w:t>
      </w:r>
    </w:p>
    <w:p>
      <w:pPr>
        <w:jc w:val="both"/>
      </w:pPr>
      <w:r>
        <w:rPr>
          <w:rFonts w:ascii="Times New Roman" w:hAnsi="Times New Roman"/>
          <w:sz w:val="24"/>
        </w:rPr>
        <w:t>The report includes background, objectives, requirements, dataset preparation, architecture, visualization design, AI assistant architecture, prompt strategy, security, implementation, testing, deployment, limitations, and appendices.</w:t>
      </w:r>
    </w:p>
    <w:p>
      <w:pPr>
        <w:pStyle w:val="Heading1"/>
      </w:pPr>
      <w:r>
        <w:rPr>
          <w:rFonts w:ascii="Times New Roman" w:hAnsi="Times New Roman"/>
          <w:color w:val="102017"/>
        </w:rPr>
        <w:t>List of Figures</w:t>
      </w:r>
    </w:p>
    <w:p>
      <w:pPr>
        <w:jc w:val="both"/>
      </w:pPr>
      <w:r>
        <w:rPr>
          <w:rFonts w:ascii="Times New Roman" w:hAnsi="Times New Roman"/>
          <w:sz w:val="24"/>
        </w:rPr>
        <w:t>Figure 1: Dashboard home screen. Figure 2: District aggregation visualization. Figure 3: Records table. Figure 4: System workflow. Figure 5: Application architecture. Figure 6: AI interaction flow.</w:t>
      </w:r>
    </w:p>
    <w:p>
      <w:pPr>
        <w:pStyle w:val="Heading1"/>
      </w:pPr>
      <w:r>
        <w:rPr>
          <w:rFonts w:ascii="Times New Roman" w:hAnsi="Times New Roman"/>
          <w:color w:val="102017"/>
        </w:rPr>
        <w:t>List of Tables</w:t>
      </w:r>
    </w:p>
    <w:p>
      <w:pPr>
        <w:jc w:val="both"/>
      </w:pPr>
      <w:r>
        <w:rPr>
          <w:rFonts w:ascii="Times New Roman" w:hAnsi="Times New Roman"/>
          <w:sz w:val="24"/>
        </w:rPr>
        <w:t>Table 1: Technology stack. Table 2: Dataset summary. Table 3: Test cases and results. Table 4: Environment variables.</w:t>
      </w:r>
    </w:p>
    <w:p>
      <w:pPr>
        <w:pStyle w:val="Heading1"/>
      </w:pPr>
      <w:r>
        <w:rPr>
          <w:rFonts w:ascii="Times New Roman" w:hAnsi="Times New Roman"/>
          <w:color w:val="102017"/>
        </w:rPr>
        <w:t>Introduction</w:t>
      </w:r>
    </w:p>
    <w:p>
      <w:pPr>
        <w:jc w:val="both"/>
      </w:pPr>
      <w:r>
        <w:rPr>
          <w:rFonts w:ascii="Times New Roman" w:hAnsi="Times New Roman"/>
          <w:sz w:val="24"/>
        </w:rPr>
        <w:t>Educational institute datasets are often stored in spreadsheets that are difficult to analyze during presentations. This project transforms the workbook into an interactive web application with filters, charts, summaries, exports, and an AI assistant for guided interpretation.</w:t>
      </w:r>
    </w:p>
    <w:p>
      <w:pPr>
        <w:pStyle w:val="Heading1"/>
      </w:pPr>
      <w:r>
        <w:rPr>
          <w:rFonts w:ascii="Times New Roman" w:hAnsi="Times New Roman"/>
          <w:color w:val="102017"/>
        </w:rPr>
        <w:t>Background and Motivation</w:t>
      </w:r>
    </w:p>
    <w:p>
      <w:pPr>
        <w:jc w:val="both"/>
      </w:pPr>
      <w:r>
        <w:rPr>
          <w:rFonts w:ascii="Times New Roman" w:hAnsi="Times New Roman"/>
          <w:sz w:val="24"/>
        </w:rPr>
        <w:t>Students, teachers, and evaluators benefit from dashboards that communicate data clearly. The Version 2.0 update adds conversational support so users can ask questions about selected filters, visual patterns, and limitations in plain language.</w:t>
      </w:r>
    </w:p>
    <w:p>
      <w:pPr>
        <w:pStyle w:val="Heading1"/>
      </w:pPr>
      <w:r>
        <w:rPr>
          <w:rFonts w:ascii="Times New Roman" w:hAnsi="Times New Roman"/>
          <w:color w:val="102017"/>
        </w:rPr>
        <w:t>Problem Statement</w:t>
      </w:r>
    </w:p>
    <w:p>
      <w:pPr>
        <w:jc w:val="both"/>
      </w:pPr>
      <w:r>
        <w:rPr>
          <w:rFonts w:ascii="Times New Roman" w:hAnsi="Times New Roman"/>
          <w:sz w:val="24"/>
        </w:rPr>
        <w:t>Raw Excel files are not ideal for interactive exploration. Users need a secure web-based dashboard that can explain filtered data and visualizations without requiring programming knowledge.</w:t>
      </w:r>
    </w:p>
    <w:p>
      <w:pPr>
        <w:pStyle w:val="Heading1"/>
      </w:pPr>
      <w:r>
        <w:rPr>
          <w:rFonts w:ascii="Times New Roman" w:hAnsi="Times New Roman"/>
          <w:color w:val="102017"/>
        </w:rPr>
        <w:t>Project Objectives</w:t>
      </w:r>
    </w:p>
    <w:p>
      <w:pPr>
        <w:jc w:val="both"/>
      </w:pPr>
      <w:r>
        <w:rPr>
          <w:rFonts w:ascii="Times New Roman" w:hAnsi="Times New Roman"/>
          <w:sz w:val="24"/>
        </w:rPr>
        <w:t>The objectives are to load and clean the workbook, provide intuitive filters and charts, preserve exact data access through tables and downloads, add secure AI-assisted explanations, and prepare a public GitHub repository with documentation and deployment instructions.</w:t>
      </w:r>
    </w:p>
    <w:p>
      <w:pPr>
        <w:pStyle w:val="Heading1"/>
      </w:pPr>
      <w:r>
        <w:rPr>
          <w:rFonts w:ascii="Times New Roman" w:hAnsi="Times New Roman"/>
          <w:color w:val="102017"/>
        </w:rPr>
        <w:t>Scope</w:t>
      </w:r>
    </w:p>
    <w:p>
      <w:pPr>
        <w:jc w:val="both"/>
      </w:pPr>
      <w:r>
        <w:rPr>
          <w:rFonts w:ascii="Times New Roman" w:hAnsi="Times New Roman"/>
          <w:sz w:val="24"/>
        </w:rPr>
        <w:t>The project covers descriptive analytics and contextual AI explanations based on summarized dashboard data. It does not perform causal inference, predictive modeling, or exact geospatial point mapping because latitude and longitude are not provided.</w:t>
      </w:r>
    </w:p>
    <w:p>
      <w:pPr>
        <w:pStyle w:val="Heading1"/>
      </w:pPr>
      <w:r>
        <w:rPr>
          <w:rFonts w:ascii="Times New Roman" w:hAnsi="Times New Roman"/>
          <w:color w:val="102017"/>
        </w:rPr>
        <w:t>Functional Requirements</w:t>
      </w:r>
    </w:p>
    <w:p>
      <w:pPr>
        <w:jc w:val="both"/>
      </w:pPr>
      <w:r>
        <w:rPr>
          <w:rFonts w:ascii="Times New Roman" w:hAnsi="Times New Roman"/>
          <w:sz w:val="24"/>
        </w:rPr>
        <w:t>The app must load Excel sheets, support combined filters, render Plotly visualizations, display records, export CSV/Excel, maintain chat history, build summarized AI context, and handle missing API keys gracefully.</w:t>
      </w:r>
    </w:p>
    <w:p>
      <w:pPr>
        <w:pStyle w:val="Heading1"/>
      </w:pPr>
      <w:r>
        <w:rPr>
          <w:rFonts w:ascii="Times New Roman" w:hAnsi="Times New Roman"/>
          <w:color w:val="102017"/>
        </w:rPr>
        <w:t>Non-Functional Requirements</w:t>
      </w:r>
    </w:p>
    <w:p>
      <w:pPr>
        <w:jc w:val="both"/>
      </w:pPr>
      <w:r>
        <w:rPr>
          <w:rFonts w:ascii="Times New Roman" w:hAnsi="Times New Roman"/>
          <w:sz w:val="24"/>
        </w:rPr>
        <w:t>The app should be responsive, readable, secure, maintainable, modular, cache data loading, avoid sending unnecessary data to the AI provider, and continue operating when AI is unavailable.</w:t>
      </w:r>
    </w:p>
    <w:p>
      <w:pPr>
        <w:pStyle w:val="Heading1"/>
      </w:pPr>
      <w:r>
        <w:rPr>
          <w:rFonts w:ascii="Times New Roman" w:hAnsi="Times New Roman"/>
          <w:color w:val="102017"/>
        </w:rPr>
        <w:t>Dataset Description</w:t>
      </w:r>
    </w:p>
    <w:p>
      <w:pPr>
        <w:jc w:val="both"/>
      </w:pPr>
      <w:r>
        <w:rPr>
          <w:rFonts w:ascii="Times New Roman" w:hAnsi="Times New Roman"/>
          <w:sz w:val="24"/>
        </w:rPr>
        <w:t>The dataset is data/raw/edu_institutes.xlsx. It includes sheets such as All, Schools, Colleges, Madrasas, Universities, Technical, Professionals, and Teachers Training. Important fields include district, upazila/thana, institute type, level, EIIN, address, management, MPO, study type, area, and geography.</w:t>
      </w:r>
    </w:p>
    <w:p>
      <w:pPr>
        <w:pStyle w:val="Heading1"/>
      </w:pPr>
      <w:r>
        <w:rPr>
          <w:rFonts w:ascii="Times New Roman" w:hAnsi="Times New Roman"/>
          <w:color w:val="102017"/>
        </w:rPr>
        <w:t>Data Preparation and Cleaning</w:t>
      </w:r>
    </w:p>
    <w:p>
      <w:pPr>
        <w:jc w:val="both"/>
      </w:pPr>
      <w:r>
        <w:rPr>
          <w:rFonts w:ascii="Times New Roman" w:hAnsi="Times New Roman"/>
          <w:sz w:val="24"/>
        </w:rPr>
        <w:t>The preprocessing module standardizes column names, renames MOBAILE to MOBILE and GEOGRPY to GEOGRAPHY, removes fully empty rows, treats EIIN and mobile values as text, fills missing display values safely, and creates a search field.</w:t>
      </w:r>
    </w:p>
    <w:p>
      <w:pPr>
        <w:pStyle w:val="Heading1"/>
      </w:pPr>
      <w:r>
        <w:rPr>
          <w:rFonts w:ascii="Times New Roman" w:hAnsi="Times New Roman"/>
          <w:color w:val="102017"/>
        </w:rPr>
        <w:t>System Architecture</w:t>
      </w:r>
    </w:p>
    <w:p>
      <w:pPr>
        <w:jc w:val="both"/>
      </w:pPr>
      <w:r>
        <w:rPr>
          <w:rFonts w:ascii="Times New Roman" w:hAnsi="Times New Roman"/>
          <w:sz w:val="24"/>
        </w:rPr>
        <w:t>The system separates app.py for UI, data_loader.py for workbook loading, preprocessing.py for cleaning and filters, visualizations.py for charts, map_utils.py for district aggregation, ai_context.py for context preparation, ai_service.py for API calls, prompts.py for prompt rules, and config.py for environment settings.</w:t>
      </w:r>
    </w:p>
    <w:p>
      <w:pPr>
        <w:pStyle w:val="Heading1"/>
      </w:pPr>
      <w:r>
        <w:rPr>
          <w:rFonts w:ascii="Times New Roman" w:hAnsi="Times New Roman"/>
          <w:color w:val="102017"/>
        </w:rPr>
        <w:t>Technology Stack</w:t>
      </w:r>
    </w:p>
    <w:p>
      <w:pPr>
        <w:jc w:val="both"/>
      </w:pPr>
      <w:r>
        <w:rPr>
          <w:rFonts w:ascii="Times New Roman" w:hAnsi="Times New Roman"/>
          <w:sz w:val="24"/>
        </w:rPr>
        <w:t>Python, Streamlit, Pandas, NumPy, Plotly, OpenPyXL, XlsxWriter, Requests, python-dotenv, pytest, python-docx, and ReportLab are used.</w:t>
      </w:r>
    </w:p>
    <w:p>
      <w:pPr>
        <w:pStyle w:val="Heading1"/>
      </w:pPr>
      <w:r>
        <w:rPr>
          <w:rFonts w:ascii="Times New Roman" w:hAnsi="Times New Roman"/>
          <w:color w:val="102017"/>
        </w:rPr>
        <w:t>Application Workflow</w:t>
      </w:r>
    </w:p>
    <w:p>
      <w:pPr>
        <w:jc w:val="both"/>
      </w:pPr>
      <w:r>
        <w:rPr>
          <w:rFonts w:ascii="Times New Roman" w:hAnsi="Times New Roman"/>
          <w:sz w:val="24"/>
        </w:rPr>
        <w:t>Users select a sheet, apply filters, inspect KPIs and charts, open records, download data, and optionally ask the AI assistant questions. The assistant receives only summarized context from the current dashboard state.</w:t>
      </w:r>
    </w:p>
    <w:p>
      <w:pPr>
        <w:pStyle w:val="Heading1"/>
      </w:pPr>
      <w:r>
        <w:rPr>
          <w:rFonts w:ascii="Times New Roman" w:hAnsi="Times New Roman"/>
          <w:color w:val="102017"/>
        </w:rPr>
        <w:t>Visualization Design</w:t>
      </w:r>
    </w:p>
    <w:p>
      <w:pPr>
        <w:jc w:val="both"/>
      </w:pPr>
      <w:r>
        <w:rPr>
          <w:rFonts w:ascii="Times New Roman" w:hAnsi="Times New Roman"/>
          <w:sz w:val="24"/>
        </w:rPr>
        <w:t>The interface uses a dark green command-center theme with lime and blue highlights. Charts are intentionally simple: bar charts, donut charts, district bubble aggregation, and comparison views.</w:t>
      </w:r>
    </w:p>
    <w:p>
      <w:pPr>
        <w:pStyle w:val="Heading1"/>
      </w:pPr>
      <w:r>
        <w:rPr>
          <w:rFonts w:ascii="Times New Roman" w:hAnsi="Times New Roman"/>
          <w:color w:val="102017"/>
        </w:rPr>
        <w:t>AI Assistant Architecture</w:t>
      </w:r>
    </w:p>
    <w:p>
      <w:pPr>
        <w:jc w:val="both"/>
      </w:pPr>
      <w:r>
        <w:rPr>
          <w:rFonts w:ascii="Times New Roman" w:hAnsi="Times New Roman"/>
          <w:sz w:val="24"/>
        </w:rPr>
        <w:t>The AI assistant consists of a Streamlit chat UI, context builder, prompt template, secure configuration loader, and OpenRouter-compatible API client with timeout and error handling.</w:t>
      </w:r>
    </w:p>
    <w:p>
      <w:pPr>
        <w:pStyle w:val="Heading1"/>
      </w:pPr>
      <w:r>
        <w:rPr>
          <w:rFonts w:ascii="Times New Roman" w:hAnsi="Times New Roman"/>
          <w:color w:val="102017"/>
        </w:rPr>
        <w:t>AI API Selection and Justification</w:t>
      </w:r>
    </w:p>
    <w:p>
      <w:pPr>
        <w:jc w:val="both"/>
      </w:pPr>
      <w:r>
        <w:rPr>
          <w:rFonts w:ascii="Times New Roman" w:hAnsi="Times New Roman"/>
          <w:sz w:val="24"/>
        </w:rPr>
        <w:t>OpenRouter was selected because it provides an OpenAI-compatible chat completion endpoint and a free-model router option. This keeps the integration flexible while allowing API keys to be stored as deployment secrets.</w:t>
      </w:r>
    </w:p>
    <w:p>
      <w:pPr>
        <w:pStyle w:val="Heading1"/>
      </w:pPr>
      <w:r>
        <w:rPr>
          <w:rFonts w:ascii="Times New Roman" w:hAnsi="Times New Roman"/>
          <w:color w:val="102017"/>
        </w:rPr>
        <w:t>Prompt Engineering Strategy</w:t>
      </w:r>
    </w:p>
    <w:p>
      <w:pPr>
        <w:jc w:val="both"/>
      </w:pPr>
      <w:r>
        <w:rPr>
          <w:rFonts w:ascii="Times New Roman" w:hAnsi="Times New Roman"/>
          <w:sz w:val="24"/>
        </w:rPr>
        <w:t>The system prompt instructs the model to use only provided context, avoid fabricated values, respect filters, distinguish observations from interpretations, avoid unsupported causation, and protect secrets.</w:t>
      </w:r>
    </w:p>
    <w:p>
      <w:pPr>
        <w:pStyle w:val="Heading1"/>
      </w:pPr>
      <w:r>
        <w:rPr>
          <w:rFonts w:ascii="Times New Roman" w:hAnsi="Times New Roman"/>
          <w:color w:val="102017"/>
        </w:rPr>
        <w:t>Context Preparation Process</w:t>
      </w:r>
    </w:p>
    <w:p>
      <w:pPr>
        <w:jc w:val="both"/>
      </w:pPr>
      <w:r>
        <w:rPr>
          <w:rFonts w:ascii="Times New Roman" w:hAnsi="Times New Roman"/>
          <w:sz w:val="24"/>
        </w:rPr>
        <w:t>The app summarizes active filters, record counts, unique counts, top districts, institute type distribution, management distribution, MPO distribution, and district aggregation notes. It does not send the complete workbook unnecessarily.</w:t>
      </w:r>
    </w:p>
    <w:p>
      <w:pPr>
        <w:pStyle w:val="Heading1"/>
      </w:pPr>
      <w:r>
        <w:rPr>
          <w:rFonts w:ascii="Times New Roman" w:hAnsi="Times New Roman"/>
          <w:color w:val="102017"/>
        </w:rPr>
        <w:t>Security and Privacy Measures</w:t>
      </w:r>
    </w:p>
    <w:p>
      <w:pPr>
        <w:jc w:val="both"/>
      </w:pPr>
      <w:r>
        <w:rPr>
          <w:rFonts w:ascii="Times New Roman" w:hAnsi="Times New Roman"/>
          <w:sz w:val="24"/>
        </w:rPr>
        <w:t>No API key is committed. .env is ignored. .env.example contains placeholders only. Deployment secrets must be configured in hosting settings. The assistant cannot access credentials and is instructed not to expose internal prompts.</w:t>
      </w:r>
    </w:p>
    <w:p>
      <w:pPr>
        <w:pStyle w:val="Heading1"/>
      </w:pPr>
      <w:r>
        <w:rPr>
          <w:rFonts w:ascii="Times New Roman" w:hAnsi="Times New Roman"/>
          <w:color w:val="102017"/>
        </w:rPr>
        <w:t>User Interface and User Experience Design</w:t>
      </w:r>
    </w:p>
    <w:p>
      <w:pPr>
        <w:jc w:val="both"/>
      </w:pPr>
      <w:r>
        <w:rPr>
          <w:rFonts w:ascii="Times New Roman" w:hAnsi="Times New Roman"/>
          <w:sz w:val="24"/>
        </w:rPr>
        <w:t>Version 2.0 adds a visible AI-enhanced label, a dedicated AI Assistant tab, example questions, chat history, clear chat, spinner states, and warning messages when the API key is unavailable.</w:t>
      </w:r>
    </w:p>
    <w:p>
      <w:pPr>
        <w:pStyle w:val="Heading1"/>
      </w:pPr>
      <w:r>
        <w:rPr>
          <w:rFonts w:ascii="Times New Roman" w:hAnsi="Times New Roman"/>
          <w:color w:val="102017"/>
        </w:rPr>
        <w:t>Implementation Details</w:t>
      </w:r>
    </w:p>
    <w:p>
      <w:pPr>
        <w:jc w:val="both"/>
      </w:pPr>
      <w:r>
        <w:rPr>
          <w:rFonts w:ascii="Times New Roman" w:hAnsi="Times New Roman"/>
          <w:sz w:val="24"/>
        </w:rPr>
        <w:t>The AI service uses requests.post with Authorization bearer token, timeout handling, retry support, and explicit handling for invalid keys, rate limits, empty responses, and provider failures.</w:t>
      </w:r>
    </w:p>
    <w:p>
      <w:pPr>
        <w:pStyle w:val="Heading1"/>
      </w:pPr>
      <w:r>
        <w:rPr>
          <w:rFonts w:ascii="Times New Roman" w:hAnsi="Times New Roman"/>
          <w:color w:val="102017"/>
        </w:rPr>
        <w:t>Testing Strategy</w:t>
      </w:r>
    </w:p>
    <w:p>
      <w:pPr>
        <w:jc w:val="both"/>
      </w:pPr>
      <w:r>
        <w:rPr>
          <w:rFonts w:ascii="Times New Roman" w:hAnsi="Times New Roman"/>
          <w:sz w:val="24"/>
        </w:rPr>
        <w:t>Automated tests verify workbook loading, missing-column handling, empty filter results, visualization creation, AI context construction, and missing-key behavior. Manual checks verify app startup and UI rendering.</w:t>
      </w:r>
    </w:p>
    <w:p>
      <w:pPr>
        <w:pStyle w:val="Heading1"/>
      </w:pPr>
      <w:r>
        <w:rPr>
          <w:rFonts w:ascii="Times New Roman" w:hAnsi="Times New Roman"/>
          <w:color w:val="102017"/>
        </w:rPr>
        <w:t>Test Cases and Results</w:t>
      </w:r>
    </w:p>
    <w:p>
      <w:pPr>
        <w:jc w:val="both"/>
      </w:pPr>
      <w:r>
        <w:rPr>
          <w:rFonts w:ascii="Times New Roman" w:hAnsi="Times New Roman"/>
          <w:sz w:val="24"/>
        </w:rPr>
        <w:t>The pytest suite passed: 6 tests passed. Test coverage includes core dashboard and AI integration failure paths. Full live AI API testing requires a valid OPENROUTER_API_KEY configured securely.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Test Case ID</w:t>
            </w:r>
          </w:p>
        </w:tc>
        <w:tc>
          <w:tcPr>
            <w:tcW w:type="dxa" w:w="1872"/>
          </w:tcPr>
          <w:p>
            <w:r>
              <w:t>Scenario</w:t>
            </w:r>
          </w:p>
        </w:tc>
        <w:tc>
          <w:tcPr>
            <w:tcW w:type="dxa" w:w="1872"/>
          </w:tcPr>
          <w:p>
            <w:r>
              <w:t>Expected Result</w:t>
            </w:r>
          </w:p>
        </w:tc>
        <w:tc>
          <w:tcPr>
            <w:tcW w:type="dxa" w:w="1872"/>
          </w:tcPr>
          <w:p>
            <w:r>
              <w:t>Actual Result</w:t>
            </w:r>
          </w:p>
        </w:tc>
        <w:tc>
          <w:tcPr>
            <w:tcW w:type="dxa" w:w="1872"/>
          </w:tcPr>
          <w:p>
            <w:r>
              <w:t>Status</w:t>
            </w:r>
          </w:p>
        </w:tc>
      </w:tr>
      <w:tr>
        <w:tc>
          <w:tcPr>
            <w:tcW w:type="dxa" w:w="1872"/>
          </w:tcPr>
          <w:p>
            <w:r>
              <w:t>TC-01</w:t>
            </w:r>
          </w:p>
        </w:tc>
        <w:tc>
          <w:tcPr>
            <w:tcW w:type="dxa" w:w="1872"/>
          </w:tcPr>
          <w:p>
            <w:r>
              <w:t>Load workbook</w:t>
            </w:r>
          </w:p>
        </w:tc>
        <w:tc>
          <w:tcPr>
            <w:tcW w:type="dxa" w:w="1872"/>
          </w:tcPr>
          <w:p>
            <w:r>
              <w:t>All sheet loads</w:t>
            </w:r>
          </w:p>
        </w:tc>
        <w:tc>
          <w:tcPr>
            <w:tcW w:type="dxa" w:w="1872"/>
          </w:tcPr>
          <w:p>
            <w:r>
              <w:t>Loaded 36k+ records</w:t>
            </w:r>
          </w:p>
        </w:tc>
        <w:tc>
          <w:tcPr>
            <w:tcW w:type="dxa" w:w="1872"/>
          </w:tcPr>
          <w:p>
            <w:r>
              <w:t>Pass</w:t>
            </w:r>
          </w:p>
        </w:tc>
      </w:tr>
      <w:tr>
        <w:tc>
          <w:tcPr>
            <w:tcW w:type="dxa" w:w="1872"/>
          </w:tcPr>
          <w:p>
            <w:r>
              <w:t>TC-02</w:t>
            </w:r>
          </w:p>
        </w:tc>
        <w:tc>
          <w:tcPr>
            <w:tcW w:type="dxa" w:w="1872"/>
          </w:tcPr>
          <w:p>
            <w:r>
              <w:t>Missing columns</w:t>
            </w:r>
          </w:p>
        </w:tc>
        <w:tc>
          <w:tcPr>
            <w:tcW w:type="dxa" w:w="1872"/>
          </w:tcPr>
          <w:p>
            <w:r>
              <w:t>Safe defaults created</w:t>
            </w:r>
          </w:p>
        </w:tc>
        <w:tc>
          <w:tcPr>
            <w:tcW w:type="dxa" w:w="1872"/>
          </w:tcPr>
          <w:p>
            <w:r>
              <w:t>No crash</w:t>
            </w:r>
          </w:p>
        </w:tc>
        <w:tc>
          <w:tcPr>
            <w:tcW w:type="dxa" w:w="1872"/>
          </w:tcPr>
          <w:p>
            <w:r>
              <w:t>Pass</w:t>
            </w:r>
          </w:p>
        </w:tc>
      </w:tr>
      <w:tr>
        <w:tc>
          <w:tcPr>
            <w:tcW w:type="dxa" w:w="1872"/>
          </w:tcPr>
          <w:p>
            <w:r>
              <w:t>TC-03</w:t>
            </w:r>
          </w:p>
        </w:tc>
        <w:tc>
          <w:tcPr>
            <w:tcW w:type="dxa" w:w="1872"/>
          </w:tcPr>
          <w:p>
            <w:r>
              <w:t>Empty filter</w:t>
            </w:r>
          </w:p>
        </w:tc>
        <w:tc>
          <w:tcPr>
            <w:tcW w:type="dxa" w:w="1872"/>
          </w:tcPr>
          <w:p>
            <w:r>
              <w:t>Empty result handled</w:t>
            </w:r>
          </w:p>
        </w:tc>
        <w:tc>
          <w:tcPr>
            <w:tcW w:type="dxa" w:w="1872"/>
          </w:tcPr>
          <w:p>
            <w:r>
              <w:t>No crash</w:t>
            </w:r>
          </w:p>
        </w:tc>
        <w:tc>
          <w:tcPr>
            <w:tcW w:type="dxa" w:w="1872"/>
          </w:tcPr>
          <w:p>
            <w:r>
              <w:t>Pass</w:t>
            </w:r>
          </w:p>
        </w:tc>
      </w:tr>
      <w:tr>
        <w:tc>
          <w:tcPr>
            <w:tcW w:type="dxa" w:w="1872"/>
          </w:tcPr>
          <w:p>
            <w:r>
              <w:t>TC-04</w:t>
            </w:r>
          </w:p>
        </w:tc>
        <w:tc>
          <w:tcPr>
            <w:tcW w:type="dxa" w:w="1872"/>
          </w:tcPr>
          <w:p>
            <w:r>
              <w:t>Chart generation</w:t>
            </w:r>
          </w:p>
        </w:tc>
        <w:tc>
          <w:tcPr>
            <w:tcW w:type="dxa" w:w="1872"/>
          </w:tcPr>
          <w:p>
            <w:r>
              <w:t>Figure returned</w:t>
            </w:r>
          </w:p>
        </w:tc>
        <w:tc>
          <w:tcPr>
            <w:tcW w:type="dxa" w:w="1872"/>
          </w:tcPr>
          <w:p>
            <w:r>
              <w:t>Plotly figure created</w:t>
            </w:r>
          </w:p>
        </w:tc>
        <w:tc>
          <w:tcPr>
            <w:tcW w:type="dxa" w:w="1872"/>
          </w:tcPr>
          <w:p>
            <w:r>
              <w:t>Pass</w:t>
            </w:r>
          </w:p>
        </w:tc>
      </w:tr>
      <w:tr>
        <w:tc>
          <w:tcPr>
            <w:tcW w:type="dxa" w:w="1872"/>
          </w:tcPr>
          <w:p>
            <w:r>
              <w:t>TC-05</w:t>
            </w:r>
          </w:p>
        </w:tc>
        <w:tc>
          <w:tcPr>
            <w:tcW w:type="dxa" w:w="1872"/>
          </w:tcPr>
          <w:p>
            <w:r>
              <w:t>AI context</w:t>
            </w:r>
          </w:p>
        </w:tc>
        <w:tc>
          <w:tcPr>
            <w:tcW w:type="dxa" w:w="1872"/>
          </w:tcPr>
          <w:p>
            <w:r>
              <w:t>Summaries included</w:t>
            </w:r>
          </w:p>
        </w:tc>
        <w:tc>
          <w:tcPr>
            <w:tcW w:type="dxa" w:w="1872"/>
          </w:tcPr>
          <w:p>
            <w:r>
              <w:t>JSON context built</w:t>
            </w:r>
          </w:p>
        </w:tc>
        <w:tc>
          <w:tcPr>
            <w:tcW w:type="dxa" w:w="1872"/>
          </w:tcPr>
          <w:p>
            <w:r>
              <w:t>Pass</w:t>
            </w:r>
          </w:p>
        </w:tc>
      </w:tr>
      <w:tr>
        <w:tc>
          <w:tcPr>
            <w:tcW w:type="dxa" w:w="1872"/>
          </w:tcPr>
          <w:p>
            <w:r>
              <w:t>TC-06</w:t>
            </w:r>
          </w:p>
        </w:tc>
        <w:tc>
          <w:tcPr>
            <w:tcW w:type="dxa" w:w="1872"/>
          </w:tcPr>
          <w:p>
            <w:r>
              <w:t>Missing API key</w:t>
            </w:r>
          </w:p>
        </w:tc>
        <w:tc>
          <w:tcPr>
            <w:tcW w:type="dxa" w:w="1872"/>
          </w:tcPr>
          <w:p>
            <w:r>
              <w:t>Graceful warning</w:t>
            </w:r>
          </w:p>
        </w:tc>
        <w:tc>
          <w:tcPr>
            <w:tcW w:type="dxa" w:w="1872"/>
          </w:tcPr>
          <w:p>
            <w:r>
              <w:t>Setup message shown</w:t>
            </w:r>
          </w:p>
        </w:tc>
        <w:tc>
          <w:tcPr>
            <w:tcW w:type="dxa" w:w="1872"/>
          </w:tcPr>
          <w:p>
            <w:r>
              <w:t>Pass</w:t>
            </w:r>
          </w:p>
        </w:tc>
      </w:tr>
    </w:tbl>
    <w:p>
      <w:pPr>
        <w:pStyle w:val="Heading1"/>
      </w:pPr>
      <w:r>
        <w:rPr>
          <w:rFonts w:ascii="Times New Roman" w:hAnsi="Times New Roman"/>
          <w:color w:val="102017"/>
        </w:rPr>
        <w:t>Deployment Process</w:t>
      </w:r>
    </w:p>
    <w:p>
      <w:pPr>
        <w:jc w:val="both"/>
      </w:pPr>
      <w:r>
        <w:rPr>
          <w:rFonts w:ascii="Times New Roman" w:hAnsi="Times New Roman"/>
          <w:sz w:val="24"/>
        </w:rPr>
        <w:t>Deployment instructions are provided for Streamlit Community Cloud and Render. The required app file is app.py. OPENROUTER_API_KEY must be added through deployment secrets to activate the AI assistant.</w:t>
      </w:r>
    </w:p>
    <w:p>
      <w:pPr>
        <w:pStyle w:val="Heading1"/>
      </w:pPr>
      <w:r>
        <w:rPr>
          <w:rFonts w:ascii="Times New Roman" w:hAnsi="Times New Roman"/>
          <w:color w:val="102017"/>
        </w:rPr>
        <w:t>Performance Considerations</w:t>
      </w:r>
    </w:p>
    <w:p>
      <w:pPr>
        <w:jc w:val="both"/>
      </w:pPr>
      <w:r>
        <w:rPr>
          <w:rFonts w:ascii="Times New Roman" w:hAnsi="Times New Roman"/>
          <w:sz w:val="24"/>
        </w:rPr>
        <w:t>Workbook loading is cached with Streamlit. AI context is summarized to reduce payload size. Charts use aggregated data. The assistant avoids sending full raw records unless future changes explicitly require it.</w:t>
      </w:r>
    </w:p>
    <w:p>
      <w:pPr>
        <w:pStyle w:val="Heading1"/>
      </w:pPr>
      <w:r>
        <w:rPr>
          <w:rFonts w:ascii="Times New Roman" w:hAnsi="Times New Roman"/>
          <w:color w:val="102017"/>
        </w:rPr>
        <w:t>Limitations</w:t>
      </w:r>
    </w:p>
    <w:p>
      <w:pPr>
        <w:jc w:val="both"/>
      </w:pPr>
      <w:r>
        <w:rPr>
          <w:rFonts w:ascii="Times New Roman" w:hAnsi="Times New Roman"/>
          <w:sz w:val="24"/>
        </w:rPr>
        <w:t>The app cannot provide exact institution locations because coordinates are unavailable. AI responses require a valid API key. Without an API key, the assistant displays setup guidance while all visualization features continue to work.</w:t>
      </w:r>
    </w:p>
    <w:p>
      <w:pPr>
        <w:pStyle w:val="Heading1"/>
      </w:pPr>
      <w:r>
        <w:rPr>
          <w:rFonts w:ascii="Times New Roman" w:hAnsi="Times New Roman"/>
          <w:color w:val="102017"/>
        </w:rPr>
        <w:t>Future Improvements</w:t>
      </w:r>
    </w:p>
    <w:p>
      <w:pPr>
        <w:jc w:val="both"/>
      </w:pPr>
      <w:r>
        <w:rPr>
          <w:rFonts w:ascii="Times New Roman" w:hAnsi="Times New Roman"/>
          <w:sz w:val="24"/>
        </w:rPr>
        <w:t>Future improvements include official district GeoJSON, expanded tests, multiple AI provider support, chart image export, user-uploaded datasets, and more detailed statistical modules.</w:t>
      </w:r>
    </w:p>
    <w:p>
      <w:pPr>
        <w:pStyle w:val="Heading1"/>
      </w:pPr>
      <w:r>
        <w:rPr>
          <w:rFonts w:ascii="Times New Roman" w:hAnsi="Times New Roman"/>
          <w:color w:val="102017"/>
        </w:rPr>
        <w:t>Conclusion</w:t>
      </w:r>
    </w:p>
    <w:p>
      <w:pPr>
        <w:jc w:val="both"/>
      </w:pPr>
      <w:r>
        <w:rPr>
          <w:rFonts w:ascii="Times New Roman" w:hAnsi="Times New Roman"/>
          <w:sz w:val="24"/>
        </w:rPr>
        <w:t>Version 2.0 delivers a more interactive, educational, and secure data visualization dashboard. It combines traditional BI-style exploration with context-aware AI assistance while preserving transparency and data limitations.</w:t>
      </w:r>
    </w:p>
    <w:p>
      <w:pPr>
        <w:pStyle w:val="Heading1"/>
      </w:pPr>
      <w:r>
        <w:rPr>
          <w:rFonts w:ascii="Times New Roman" w:hAnsi="Times New Roman"/>
          <w:color w:val="102017"/>
        </w:rPr>
        <w:t>References</w:t>
      </w:r>
    </w:p>
    <w:p>
      <w:pPr>
        <w:jc w:val="both"/>
      </w:pPr>
      <w:r>
        <w:rPr>
          <w:rFonts w:ascii="Times New Roman" w:hAnsi="Times New Roman"/>
          <w:sz w:val="24"/>
        </w:rPr>
        <w:t>Streamlit documentation, Pandas documentation, Plotly documentation, OpenRouter API documentation, OpenPyXL documentation, Requests documentation, and course materials.</w:t>
      </w:r>
    </w:p>
    <w:p>
      <w:pPr>
        <w:pStyle w:val="Heading1"/>
      </w:pPr>
      <w:r>
        <w:rPr>
          <w:rFonts w:ascii="Times New Roman" w:hAnsi="Times New Roman"/>
          <w:color w:val="102017"/>
        </w:rPr>
        <w:t>Appendices</w:t>
      </w:r>
    </w:p>
    <w:p>
      <w:pPr>
        <w:jc w:val="both"/>
      </w:pPr>
      <w:r>
        <w:rPr>
          <w:rFonts w:ascii="Times New Roman" w:hAnsi="Times New Roman"/>
          <w:sz w:val="24"/>
        </w:rPr>
        <w:t>Appendices include source code, dataset, screenshots, diagrams, deployment guides, changelog, user guide, and tests.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