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7320" w14:textId="47E9C9A6" w:rsidR="003A517A" w:rsidRDefault="00F77A6A" w:rsidP="00F77A6A">
      <w:pPr>
        <w:pStyle w:val="Heading1"/>
      </w:pPr>
      <w:r>
        <w:t xml:space="preserve">Løsningsforslag til obligatorisk arbeidskrav </w:t>
      </w:r>
      <w:r w:rsidR="003D435D">
        <w:t xml:space="preserve">del 1: </w:t>
      </w:r>
      <w:r w:rsidR="003E42CC">
        <w:t>202</w:t>
      </w:r>
      <w:r w:rsidR="0008402C">
        <w:t>2</w:t>
      </w:r>
    </w:p>
    <w:p w14:paraId="40026665" w14:textId="77777777" w:rsidR="00F77A6A" w:rsidRDefault="00F77A6A" w:rsidP="00F77A6A"/>
    <w:p w14:paraId="371F0D61" w14:textId="77777777" w:rsidR="00F77A6A" w:rsidRDefault="00F77A6A" w:rsidP="00FE0054">
      <w:pPr>
        <w:pStyle w:val="Heading2"/>
        <w:numPr>
          <w:ilvl w:val="0"/>
          <w:numId w:val="1"/>
        </w:numPr>
      </w:pPr>
      <w:r>
        <w:t xml:space="preserve">Eksempel på </w:t>
      </w:r>
      <w:r w:rsidR="00FE0054">
        <w:t>frekvens</w:t>
      </w:r>
      <w:r>
        <w:t>analyser og presentasjon av funn:</w:t>
      </w:r>
    </w:p>
    <w:p w14:paraId="3D51102A" w14:textId="77777777" w:rsidR="00FE0054" w:rsidRPr="00FE0054" w:rsidRDefault="00FE0054" w:rsidP="00FE0054"/>
    <w:p w14:paraId="69E5F17F" w14:textId="77777777" w:rsidR="00F77A6A" w:rsidRDefault="00F77A6A" w:rsidP="00E869CA">
      <w:pPr>
        <w:pStyle w:val="Heading3"/>
      </w:pPr>
      <w:r>
        <w:t xml:space="preserve">Hvilke fordeler mener respondentene det er med å handle i en nettbutikk </w:t>
      </w:r>
      <w:r w:rsidR="006B781D">
        <w:t xml:space="preserve">fremfor å handle i </w:t>
      </w:r>
      <w:r w:rsidR="003D435D">
        <w:t>fysiske</w:t>
      </w:r>
      <w:r w:rsidR="006B781D">
        <w:t xml:space="preserve"> butikk</w:t>
      </w:r>
      <w:r w:rsidR="003D435D">
        <w:t>er</w:t>
      </w:r>
      <w:r>
        <w:t>?</w:t>
      </w:r>
    </w:p>
    <w:p w14:paraId="356E97F6" w14:textId="77777777" w:rsidR="00F77A6A" w:rsidRDefault="00F77A6A" w:rsidP="00F77A6A">
      <w:r>
        <w:t>Jeg ville kjørt Frekvens og gjennomsnittsverdi på alle spør</w:t>
      </w:r>
      <w:r w:rsidR="00DE35A2">
        <w:t>smålene under spørsmålsgruppe 7</w:t>
      </w:r>
      <w:r>
        <w:t>. For å presentere funnet ville jeg laget en tabell i Word og skrevet inn spørsmålsteksten og gjennomsnittsverdien. Til slutt ville jeg sortert tabellen på kolonnen med tall og kommentert funnene skriftlig.</w:t>
      </w:r>
    </w:p>
    <w:tbl>
      <w:tblPr>
        <w:tblStyle w:val="TableGrid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3424"/>
        <w:gridCol w:w="3084"/>
      </w:tblGrid>
      <w:tr w:rsidR="00F77A6A" w:rsidRPr="00D63C90" w14:paraId="64261565" w14:textId="77777777" w:rsidTr="0089342D">
        <w:trPr>
          <w:trHeight w:val="423"/>
        </w:trPr>
        <w:tc>
          <w:tcPr>
            <w:tcW w:w="3424" w:type="dxa"/>
            <w:shd w:val="clear" w:color="auto" w:fill="DEEAF6" w:themeFill="accent1" w:themeFillTint="33"/>
          </w:tcPr>
          <w:p w14:paraId="6EC897C0" w14:textId="77777777" w:rsidR="00F77A6A" w:rsidRPr="00D63C90" w:rsidRDefault="00F77A6A" w:rsidP="008934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Fordeler</w:t>
            </w:r>
          </w:p>
        </w:tc>
        <w:tc>
          <w:tcPr>
            <w:tcW w:w="3084" w:type="dxa"/>
            <w:shd w:val="clear" w:color="auto" w:fill="DEEAF6" w:themeFill="accent1" w:themeFillTint="33"/>
          </w:tcPr>
          <w:p w14:paraId="2072835C" w14:textId="77777777" w:rsidR="00F77A6A" w:rsidRPr="00D63C90" w:rsidRDefault="00F77A6A" w:rsidP="008934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Gjennomsnitt</w:t>
            </w:r>
          </w:p>
        </w:tc>
      </w:tr>
      <w:tr w:rsidR="00F77A6A" w:rsidRPr="00D63C90" w14:paraId="7AFF9325" w14:textId="77777777" w:rsidTr="0089342D">
        <w:trPr>
          <w:trHeight w:val="423"/>
        </w:trPr>
        <w:tc>
          <w:tcPr>
            <w:tcW w:w="3424" w:type="dxa"/>
          </w:tcPr>
          <w:p w14:paraId="240FADA4" w14:textId="77777777" w:rsidR="00F77A6A" w:rsidRPr="00D63C90" w:rsidRDefault="00F77A6A" w:rsidP="008934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Lett tilgjengelige produkter</w:t>
            </w:r>
          </w:p>
        </w:tc>
        <w:tc>
          <w:tcPr>
            <w:tcW w:w="3084" w:type="dxa"/>
          </w:tcPr>
          <w:p w14:paraId="08854047" w14:textId="77777777" w:rsidR="00F77A6A" w:rsidRPr="00D63C90" w:rsidRDefault="00F77A6A" w:rsidP="008934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5.90</w:t>
            </w:r>
          </w:p>
        </w:tc>
      </w:tr>
      <w:tr w:rsidR="00F77A6A" w:rsidRPr="00D63C90" w14:paraId="1FD5BCAB" w14:textId="77777777" w:rsidTr="0089342D">
        <w:trPr>
          <w:trHeight w:val="400"/>
        </w:trPr>
        <w:tc>
          <w:tcPr>
            <w:tcW w:w="3424" w:type="dxa"/>
          </w:tcPr>
          <w:p w14:paraId="39BCEADA" w14:textId="77777777" w:rsidR="00F77A6A" w:rsidRPr="00D63C90" w:rsidRDefault="00F77A6A" w:rsidP="008934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God oversikt over produktene</w:t>
            </w:r>
          </w:p>
        </w:tc>
        <w:tc>
          <w:tcPr>
            <w:tcW w:w="3084" w:type="dxa"/>
          </w:tcPr>
          <w:p w14:paraId="1F8A8324" w14:textId="77777777" w:rsidR="00F77A6A" w:rsidRPr="00D63C90" w:rsidRDefault="00F77A6A" w:rsidP="008934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5.81</w:t>
            </w:r>
          </w:p>
        </w:tc>
      </w:tr>
      <w:tr w:rsidR="00F77A6A" w:rsidRPr="00D63C90" w14:paraId="01B56CDD" w14:textId="77777777" w:rsidTr="0089342D">
        <w:trPr>
          <w:trHeight w:val="423"/>
        </w:trPr>
        <w:tc>
          <w:tcPr>
            <w:tcW w:w="3424" w:type="dxa"/>
          </w:tcPr>
          <w:p w14:paraId="65B3B5A0" w14:textId="77777777" w:rsidR="00F77A6A" w:rsidRPr="00D63C90" w:rsidRDefault="00DE35A2" w:rsidP="008934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Lite tid</w:t>
            </w:r>
            <w:r w:rsidR="00F77A6A"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krevende</w:t>
            </w:r>
          </w:p>
        </w:tc>
        <w:tc>
          <w:tcPr>
            <w:tcW w:w="3084" w:type="dxa"/>
          </w:tcPr>
          <w:p w14:paraId="3A4B9C3C" w14:textId="77777777" w:rsidR="00F77A6A" w:rsidRPr="00D63C90" w:rsidRDefault="00F77A6A" w:rsidP="008934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5.72</w:t>
            </w:r>
          </w:p>
        </w:tc>
      </w:tr>
      <w:tr w:rsidR="00F77A6A" w:rsidRPr="00D63C90" w14:paraId="6649FF25" w14:textId="77777777" w:rsidTr="0089342D">
        <w:trPr>
          <w:trHeight w:val="400"/>
        </w:trPr>
        <w:tc>
          <w:tcPr>
            <w:tcW w:w="3424" w:type="dxa"/>
          </w:tcPr>
          <w:p w14:paraId="281DFD34" w14:textId="77777777" w:rsidR="00F77A6A" w:rsidRPr="00D63C90" w:rsidRDefault="00F77A6A" w:rsidP="008934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Konkurransedyktig pris</w:t>
            </w:r>
          </w:p>
        </w:tc>
        <w:tc>
          <w:tcPr>
            <w:tcW w:w="3084" w:type="dxa"/>
          </w:tcPr>
          <w:p w14:paraId="21878019" w14:textId="77777777" w:rsidR="00F77A6A" w:rsidRPr="00D63C90" w:rsidRDefault="00F77A6A" w:rsidP="008934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5.63</w:t>
            </w:r>
          </w:p>
        </w:tc>
      </w:tr>
      <w:tr w:rsidR="00F77A6A" w:rsidRPr="00D63C90" w14:paraId="65105275" w14:textId="77777777" w:rsidTr="0089342D">
        <w:trPr>
          <w:trHeight w:val="423"/>
        </w:trPr>
        <w:tc>
          <w:tcPr>
            <w:tcW w:w="3424" w:type="dxa"/>
          </w:tcPr>
          <w:p w14:paraId="3FCE13E5" w14:textId="77777777" w:rsidR="00F77A6A" w:rsidRPr="00D63C90" w:rsidRDefault="00F77A6A" w:rsidP="008934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Krever lite energi og innsats</w:t>
            </w:r>
          </w:p>
        </w:tc>
        <w:tc>
          <w:tcPr>
            <w:tcW w:w="3084" w:type="dxa"/>
          </w:tcPr>
          <w:p w14:paraId="5FDE0FC8" w14:textId="77777777" w:rsidR="00F77A6A" w:rsidRPr="00D63C90" w:rsidRDefault="00F77A6A" w:rsidP="008934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D63C90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5.58</w:t>
            </w:r>
          </w:p>
        </w:tc>
      </w:tr>
    </w:tbl>
    <w:p w14:paraId="3E383470" w14:textId="77777777" w:rsidR="00F77A6A" w:rsidRDefault="00F77A6A" w:rsidP="00F77A6A"/>
    <w:p w14:paraId="0D406FAD" w14:textId="77777777" w:rsidR="00F77A6A" w:rsidRDefault="00F77A6A" w:rsidP="00F77A6A"/>
    <w:p w14:paraId="7C090228" w14:textId="77777777" w:rsidR="00F77A6A" w:rsidRDefault="00F77A6A" w:rsidP="00F77A6A"/>
    <w:p w14:paraId="00A4AF39" w14:textId="77777777" w:rsidR="00F77A6A" w:rsidRDefault="00F77A6A" w:rsidP="00F77A6A"/>
    <w:p w14:paraId="48E2C665" w14:textId="77777777" w:rsidR="00F77A6A" w:rsidRDefault="00F77A6A" w:rsidP="00F77A6A"/>
    <w:p w14:paraId="3EE1DC5F" w14:textId="77777777" w:rsidR="00F77A6A" w:rsidRDefault="00F77A6A" w:rsidP="00F77A6A"/>
    <w:p w14:paraId="79CFF8FB" w14:textId="77777777" w:rsidR="00F77A6A" w:rsidRDefault="00F77A6A" w:rsidP="00F77A6A"/>
    <w:p w14:paraId="3A8FB889" w14:textId="77777777" w:rsidR="00F77A6A" w:rsidRDefault="00F77A6A" w:rsidP="00F77A6A">
      <w:pPr>
        <w:rPr>
          <w:i/>
        </w:rPr>
      </w:pPr>
      <w:r w:rsidRPr="00E869CA">
        <w:rPr>
          <w:i/>
        </w:rPr>
        <w:t>Respondentene har svart på hvor enige de er i om ulike faktorer ved internetthandel er en fordel eller ikke. Svar</w:t>
      </w:r>
      <w:r w:rsidR="00E869CA">
        <w:rPr>
          <w:i/>
        </w:rPr>
        <w:t>alternativene</w:t>
      </w:r>
      <w:r w:rsidRPr="00E869CA">
        <w:rPr>
          <w:i/>
        </w:rPr>
        <w:t xml:space="preserve"> går fra </w:t>
      </w:r>
      <w:r w:rsidR="00E869CA">
        <w:rPr>
          <w:i/>
        </w:rPr>
        <w:t>«</w:t>
      </w:r>
      <w:r w:rsidRPr="00E869CA">
        <w:rPr>
          <w:i/>
        </w:rPr>
        <w:t>liten fordel</w:t>
      </w:r>
      <w:r w:rsidR="00E869CA">
        <w:rPr>
          <w:i/>
        </w:rPr>
        <w:t>»</w:t>
      </w:r>
      <w:r w:rsidRPr="00E869CA">
        <w:rPr>
          <w:i/>
        </w:rPr>
        <w:t xml:space="preserve"> (1) til</w:t>
      </w:r>
      <w:r w:rsidR="00E869CA">
        <w:rPr>
          <w:i/>
        </w:rPr>
        <w:t xml:space="preserve"> «</w:t>
      </w:r>
      <w:r w:rsidRPr="00E869CA">
        <w:rPr>
          <w:i/>
        </w:rPr>
        <w:t>svært stor fordel</w:t>
      </w:r>
      <w:r w:rsidR="00E869CA">
        <w:rPr>
          <w:i/>
        </w:rPr>
        <w:t>»</w:t>
      </w:r>
      <w:r w:rsidRPr="00E869CA">
        <w:rPr>
          <w:i/>
        </w:rPr>
        <w:t xml:space="preserve"> (7). Vi ser at «Lett tilgjengelige produkter» er det respondentene vurderer som den største fordelen med Internetthandel</w:t>
      </w:r>
      <w:r w:rsidR="00E869CA" w:rsidRPr="00E869CA">
        <w:rPr>
          <w:i/>
        </w:rPr>
        <w:t xml:space="preserve"> sammenlignet med handel i fysiske butikker</w:t>
      </w:r>
      <w:r w:rsidRPr="00E869CA">
        <w:rPr>
          <w:i/>
        </w:rPr>
        <w:t xml:space="preserve">. I gjennomsnitt mener de at </w:t>
      </w:r>
      <w:r w:rsidR="00E869CA" w:rsidRPr="00E869CA">
        <w:rPr>
          <w:i/>
        </w:rPr>
        <w:t>dette er en stor forde</w:t>
      </w:r>
      <w:r w:rsidR="00E869CA">
        <w:rPr>
          <w:i/>
        </w:rPr>
        <w:t>l (5.9</w:t>
      </w:r>
      <w:r w:rsidR="00E869CA" w:rsidRPr="00E869CA">
        <w:rPr>
          <w:i/>
        </w:rPr>
        <w:t xml:space="preserve">). </w:t>
      </w:r>
      <w:r w:rsidR="00E869CA">
        <w:rPr>
          <w:i/>
        </w:rPr>
        <w:t>Vi vil videre nevne at r</w:t>
      </w:r>
      <w:r w:rsidR="00E869CA" w:rsidRPr="00E869CA">
        <w:rPr>
          <w:i/>
        </w:rPr>
        <w:t>espondenten</w:t>
      </w:r>
      <w:r w:rsidR="003D435D">
        <w:rPr>
          <w:i/>
        </w:rPr>
        <w:t>e</w:t>
      </w:r>
      <w:r w:rsidR="00E869CA" w:rsidRPr="00E869CA">
        <w:rPr>
          <w:i/>
        </w:rPr>
        <w:t xml:space="preserve"> vurderer alle de skisserte faktorene som godt over middels stor</w:t>
      </w:r>
      <w:r w:rsidR="00E869CA">
        <w:rPr>
          <w:i/>
        </w:rPr>
        <w:t>e</w:t>
      </w:r>
      <w:r w:rsidR="00E869CA" w:rsidRPr="00E869CA">
        <w:rPr>
          <w:i/>
        </w:rPr>
        <w:t xml:space="preserve"> fordel</w:t>
      </w:r>
      <w:r w:rsidR="00E869CA">
        <w:rPr>
          <w:i/>
        </w:rPr>
        <w:t>er</w:t>
      </w:r>
      <w:r w:rsidR="00E869CA" w:rsidRPr="00E869CA">
        <w:rPr>
          <w:i/>
        </w:rPr>
        <w:t xml:space="preserve">, og </w:t>
      </w:r>
      <w:r w:rsidR="003D435D">
        <w:rPr>
          <w:i/>
        </w:rPr>
        <w:t xml:space="preserve">at </w:t>
      </w:r>
      <w:r w:rsidR="00E869CA" w:rsidRPr="00E869CA">
        <w:rPr>
          <w:i/>
        </w:rPr>
        <w:t>det er forholdvis lite som skiller dem fra hverandre.</w:t>
      </w:r>
    </w:p>
    <w:p w14:paraId="36A72348" w14:textId="77777777" w:rsidR="00E869CA" w:rsidRDefault="00E869CA" w:rsidP="00F77A6A">
      <w:pPr>
        <w:rPr>
          <w:i/>
        </w:rPr>
      </w:pPr>
    </w:p>
    <w:p w14:paraId="45014DE2" w14:textId="67E86084" w:rsidR="003E42CC" w:rsidRDefault="00E869CA" w:rsidP="00FE0054">
      <w:pPr>
        <w:pStyle w:val="Heading2"/>
        <w:numPr>
          <w:ilvl w:val="0"/>
          <w:numId w:val="1"/>
        </w:numPr>
      </w:pPr>
      <w:r>
        <w:t xml:space="preserve">Eksempel på </w:t>
      </w:r>
      <w:r w:rsidR="003E42CC">
        <w:t>Krysstabellanalyse og presentasjon av funn:</w:t>
      </w:r>
    </w:p>
    <w:p w14:paraId="5E15B0F0" w14:textId="77777777" w:rsidR="003E42CC" w:rsidRPr="003E42CC" w:rsidRDefault="003E42CC" w:rsidP="003E42CC"/>
    <w:p w14:paraId="0131DF3A" w14:textId="77777777" w:rsidR="003E42CC" w:rsidRDefault="003E42CC" w:rsidP="003E42CC">
      <w:pPr>
        <w:pStyle w:val="Heading3"/>
      </w:pPr>
      <w:r>
        <w:t>Er det forskjell på hvor mye de med lav og høy inntekt handler på Internett?</w:t>
      </w:r>
    </w:p>
    <w:p w14:paraId="714D6718" w14:textId="77777777" w:rsidR="003E42CC" w:rsidRDefault="003E42CC" w:rsidP="003E42CC">
      <w:r>
        <w:t>Jeg ville kjørt en krysstabell for å se om det er en signifikant forskjell på hvor ofte personer med ulik lønn (svart i ulik lønnskategori) handler på nett. Handler personer med høy lønn oftere enn personer med lav lønn?</w:t>
      </w:r>
    </w:p>
    <w:p w14:paraId="4178F84F" w14:textId="77777777" w:rsidR="003E42CC" w:rsidRP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413"/>
        <w:gridCol w:w="1716"/>
        <w:gridCol w:w="1916"/>
        <w:gridCol w:w="2016"/>
        <w:gridCol w:w="1656"/>
      </w:tblGrid>
      <w:tr w:rsidR="002C58A2" w14:paraId="7446C7A2" w14:textId="77777777" w:rsidTr="00854DB1">
        <w:tc>
          <w:tcPr>
            <w:tcW w:w="1413" w:type="dxa"/>
            <w:shd w:val="clear" w:color="auto" w:fill="BDD6EE" w:themeFill="accent1" w:themeFillTint="66"/>
          </w:tcPr>
          <w:p w14:paraId="58DAC5FD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Antall kjøp siste år</w:t>
            </w:r>
          </w:p>
        </w:tc>
        <w:tc>
          <w:tcPr>
            <w:tcW w:w="1716" w:type="dxa"/>
            <w:shd w:val="clear" w:color="auto" w:fill="BDD6EE" w:themeFill="accent1" w:themeFillTint="66"/>
          </w:tcPr>
          <w:p w14:paraId="5BEA6C33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Lønn</w:t>
            </w:r>
          </w:p>
          <w:p w14:paraId="4B45D2F1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Under 100000</w:t>
            </w:r>
          </w:p>
        </w:tc>
        <w:tc>
          <w:tcPr>
            <w:tcW w:w="1916" w:type="dxa"/>
            <w:shd w:val="clear" w:color="auto" w:fill="BDD6EE" w:themeFill="accent1" w:themeFillTint="66"/>
          </w:tcPr>
          <w:p w14:paraId="50BA4F67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Lønn</w:t>
            </w:r>
          </w:p>
          <w:p w14:paraId="1684F2D2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100000- 300000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 w14:paraId="056411F3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Lønn</w:t>
            </w:r>
          </w:p>
          <w:p w14:paraId="6B113878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300000 – 500000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 w14:paraId="0EB03F58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Lønn</w:t>
            </w:r>
          </w:p>
          <w:p w14:paraId="1A7ACE3D" w14:textId="77777777" w:rsidR="002C58A2" w:rsidRPr="002C58A2" w:rsidRDefault="002C58A2" w:rsidP="002C58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2C58A2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Over 500 000</w:t>
            </w:r>
          </w:p>
        </w:tc>
      </w:tr>
      <w:tr w:rsidR="002C58A2" w14:paraId="693EBA21" w14:textId="77777777" w:rsidTr="00854DB1">
        <w:tc>
          <w:tcPr>
            <w:tcW w:w="1413" w:type="dxa"/>
            <w:shd w:val="clear" w:color="auto" w:fill="BDD6EE" w:themeFill="accent1" w:themeFillTint="66"/>
          </w:tcPr>
          <w:p w14:paraId="5A658B02" w14:textId="77777777" w:rsidR="002C58A2" w:rsidRPr="002C58A2" w:rsidRDefault="002C58A2" w:rsidP="003E42C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Aldri</w:t>
            </w:r>
          </w:p>
        </w:tc>
        <w:tc>
          <w:tcPr>
            <w:tcW w:w="1716" w:type="dxa"/>
          </w:tcPr>
          <w:p w14:paraId="0492C0FE" w14:textId="77777777" w:rsidR="002C58A2" w:rsidRPr="002C58A2" w:rsidRDefault="002C58A2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0%</w:t>
            </w:r>
          </w:p>
        </w:tc>
        <w:tc>
          <w:tcPr>
            <w:tcW w:w="1916" w:type="dxa"/>
          </w:tcPr>
          <w:p w14:paraId="0D028E05" w14:textId="77777777" w:rsidR="002C58A2" w:rsidRPr="002C58A2" w:rsidRDefault="002C58A2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0%</w:t>
            </w:r>
          </w:p>
        </w:tc>
        <w:tc>
          <w:tcPr>
            <w:tcW w:w="2016" w:type="dxa"/>
          </w:tcPr>
          <w:p w14:paraId="360EFCB5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3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656" w:type="dxa"/>
          </w:tcPr>
          <w:p w14:paraId="780169A4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</w:tr>
      <w:tr w:rsidR="002C58A2" w14:paraId="38D95977" w14:textId="77777777" w:rsidTr="00854DB1">
        <w:tc>
          <w:tcPr>
            <w:tcW w:w="1413" w:type="dxa"/>
            <w:shd w:val="clear" w:color="auto" w:fill="BDD6EE" w:themeFill="accent1" w:themeFillTint="66"/>
          </w:tcPr>
          <w:p w14:paraId="26776014" w14:textId="77777777" w:rsidR="002C58A2" w:rsidRPr="002C58A2" w:rsidRDefault="002C58A2" w:rsidP="003E42C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1-5</w:t>
            </w:r>
          </w:p>
        </w:tc>
        <w:tc>
          <w:tcPr>
            <w:tcW w:w="1716" w:type="dxa"/>
          </w:tcPr>
          <w:p w14:paraId="4CAD9BCF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5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916" w:type="dxa"/>
          </w:tcPr>
          <w:p w14:paraId="3B3F250C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27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2016" w:type="dxa"/>
          </w:tcPr>
          <w:p w14:paraId="007D16D4" w14:textId="77777777" w:rsidR="002C58A2" w:rsidRPr="002C58A2" w:rsidRDefault="002C58A2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20%</w:t>
            </w:r>
          </w:p>
        </w:tc>
        <w:tc>
          <w:tcPr>
            <w:tcW w:w="1656" w:type="dxa"/>
          </w:tcPr>
          <w:p w14:paraId="59E171D8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23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</w:tr>
      <w:tr w:rsidR="002C58A2" w14:paraId="54C45B7E" w14:textId="77777777" w:rsidTr="00854DB1">
        <w:tc>
          <w:tcPr>
            <w:tcW w:w="1413" w:type="dxa"/>
            <w:shd w:val="clear" w:color="auto" w:fill="BDD6EE" w:themeFill="accent1" w:themeFillTint="66"/>
          </w:tcPr>
          <w:p w14:paraId="054A020D" w14:textId="77777777" w:rsidR="002C58A2" w:rsidRPr="002C58A2" w:rsidRDefault="002C58A2" w:rsidP="003E42C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6-10</w:t>
            </w:r>
          </w:p>
        </w:tc>
        <w:tc>
          <w:tcPr>
            <w:tcW w:w="1716" w:type="dxa"/>
          </w:tcPr>
          <w:p w14:paraId="033D5BB5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26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916" w:type="dxa"/>
          </w:tcPr>
          <w:p w14:paraId="63F3DDF5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21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2016" w:type="dxa"/>
          </w:tcPr>
          <w:p w14:paraId="1D96EA7B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19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656" w:type="dxa"/>
          </w:tcPr>
          <w:p w14:paraId="41AE3F6F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16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</w:tr>
      <w:tr w:rsidR="002C58A2" w14:paraId="5A2BABDA" w14:textId="77777777" w:rsidTr="00854DB1">
        <w:tc>
          <w:tcPr>
            <w:tcW w:w="1413" w:type="dxa"/>
            <w:shd w:val="clear" w:color="auto" w:fill="BDD6EE" w:themeFill="accent1" w:themeFillTint="66"/>
          </w:tcPr>
          <w:p w14:paraId="0BF6C645" w14:textId="77777777" w:rsidR="002C58A2" w:rsidRPr="002C58A2" w:rsidRDefault="002C58A2" w:rsidP="003E42C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lastRenderedPageBreak/>
              <w:t>11-15</w:t>
            </w:r>
          </w:p>
        </w:tc>
        <w:tc>
          <w:tcPr>
            <w:tcW w:w="1716" w:type="dxa"/>
          </w:tcPr>
          <w:p w14:paraId="15210236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32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916" w:type="dxa"/>
          </w:tcPr>
          <w:p w14:paraId="2E5E8D7C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9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2016" w:type="dxa"/>
          </w:tcPr>
          <w:p w14:paraId="7C66ACE7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12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656" w:type="dxa"/>
          </w:tcPr>
          <w:p w14:paraId="0A04187A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15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</w:tr>
      <w:tr w:rsidR="002C58A2" w14:paraId="7E91C6CB" w14:textId="77777777" w:rsidTr="00854DB1">
        <w:tc>
          <w:tcPr>
            <w:tcW w:w="1413" w:type="dxa"/>
            <w:shd w:val="clear" w:color="auto" w:fill="BDD6EE" w:themeFill="accent1" w:themeFillTint="66"/>
          </w:tcPr>
          <w:p w14:paraId="586CB87D" w14:textId="77777777" w:rsidR="002C58A2" w:rsidRPr="002C58A2" w:rsidRDefault="002C58A2" w:rsidP="003E42C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16-20</w:t>
            </w:r>
          </w:p>
        </w:tc>
        <w:tc>
          <w:tcPr>
            <w:tcW w:w="1716" w:type="dxa"/>
          </w:tcPr>
          <w:p w14:paraId="5DEE7BA2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11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916" w:type="dxa"/>
          </w:tcPr>
          <w:p w14:paraId="2109E918" w14:textId="77777777" w:rsidR="002C58A2" w:rsidRPr="002C58A2" w:rsidRDefault="002C58A2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6%</w:t>
            </w:r>
          </w:p>
        </w:tc>
        <w:tc>
          <w:tcPr>
            <w:tcW w:w="2016" w:type="dxa"/>
          </w:tcPr>
          <w:p w14:paraId="143FFF22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4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656" w:type="dxa"/>
          </w:tcPr>
          <w:p w14:paraId="762B84C7" w14:textId="77777777" w:rsidR="002C58A2" w:rsidRPr="002C58A2" w:rsidRDefault="002C58A2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8%</w:t>
            </w:r>
          </w:p>
        </w:tc>
      </w:tr>
      <w:tr w:rsidR="002C58A2" w14:paraId="08ABB58B" w14:textId="77777777" w:rsidTr="00854DB1">
        <w:tc>
          <w:tcPr>
            <w:tcW w:w="1413" w:type="dxa"/>
            <w:shd w:val="clear" w:color="auto" w:fill="BDD6EE" w:themeFill="accent1" w:themeFillTint="66"/>
          </w:tcPr>
          <w:p w14:paraId="3984475E" w14:textId="77777777" w:rsidR="002C58A2" w:rsidRPr="002C58A2" w:rsidRDefault="002C58A2" w:rsidP="003E42C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Over 20</w:t>
            </w:r>
          </w:p>
        </w:tc>
        <w:tc>
          <w:tcPr>
            <w:tcW w:w="1716" w:type="dxa"/>
          </w:tcPr>
          <w:p w14:paraId="22B2B119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26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916" w:type="dxa"/>
          </w:tcPr>
          <w:p w14:paraId="3C40DEA7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37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2016" w:type="dxa"/>
          </w:tcPr>
          <w:p w14:paraId="1FAA8CF4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42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  <w:tc>
          <w:tcPr>
            <w:tcW w:w="1656" w:type="dxa"/>
          </w:tcPr>
          <w:p w14:paraId="6CEE2FC6" w14:textId="77777777" w:rsidR="002C58A2" w:rsidRPr="002C58A2" w:rsidRDefault="00854DB1" w:rsidP="00854DB1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37</w:t>
            </w:r>
            <w:r w:rsidR="002C58A2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%</w:t>
            </w:r>
          </w:p>
        </w:tc>
      </w:tr>
    </w:tbl>
    <w:p w14:paraId="3E605DA7" w14:textId="77777777" w:rsidR="00854DB1" w:rsidRDefault="00854DB1" w:rsidP="00854DB1">
      <w:pPr>
        <w:rPr>
          <w:i/>
        </w:rPr>
      </w:pPr>
    </w:p>
    <w:p w14:paraId="11F5A670" w14:textId="77777777" w:rsidR="00854DB1" w:rsidRDefault="00846436" w:rsidP="00854DB1">
      <w:pPr>
        <w:rPr>
          <w:i/>
        </w:rPr>
      </w:pPr>
      <w:r>
        <w:rPr>
          <w:i/>
        </w:rPr>
        <w:t xml:space="preserve">Tallene i tabellen må leses kolonnevis. Det vil si at 0% av dem som oppgir en lønn under 100 000 oppgir at de aldri har handlet, 5% av dem med lavere lønn enn 100 000 oppgir å ha handlet 1-5 ganger siste år og 26% av disse med den laveste lønnen oppgir å ha handlet over 20 ganger det siste året. </w:t>
      </w:r>
    </w:p>
    <w:p w14:paraId="17FED734" w14:textId="77777777" w:rsidR="00854DB1" w:rsidRDefault="00854DB1" w:rsidP="00854DB1">
      <w:pPr>
        <w:rPr>
          <w:i/>
        </w:rPr>
      </w:pPr>
      <w:r>
        <w:rPr>
          <w:i/>
        </w:rPr>
        <w:t>Vi ser at en ganske stor prosentandel av alle som har svart sier at de har handlet på nett over 20 ganger, uansett hvilket lønnsnivå de oppgir. Det er vanskelig å se noe mønster som tyder på at personer med høy lønn handler oftere på nett enn personer med lav lønn. Det kan være verdt å kommentere at det kun er antall kjøp som er målt og ikke hvilken sum det er handlet for per år.</w:t>
      </w:r>
      <w:r w:rsidR="00846436">
        <w:rPr>
          <w:i/>
        </w:rPr>
        <w:t xml:space="preserve"> Det bør også nevnes at det er veldig få personer i enkelte «ruter», da det er få respondenter som har oppgitt </w:t>
      </w:r>
      <w:r w:rsidR="003A630B">
        <w:rPr>
          <w:i/>
        </w:rPr>
        <w:t>en års</w:t>
      </w:r>
      <w:r w:rsidR="00846436">
        <w:rPr>
          <w:i/>
        </w:rPr>
        <w:t>lønn under 100 000,-</w:t>
      </w:r>
      <w:r w:rsidR="003A630B">
        <w:rPr>
          <w:i/>
        </w:rPr>
        <w:t>, samt en årslønn mellom 100 000,- og 300 000,- kroner</w:t>
      </w:r>
      <w:r w:rsidR="00846436">
        <w:rPr>
          <w:i/>
        </w:rPr>
        <w:t>.</w:t>
      </w:r>
    </w:p>
    <w:p w14:paraId="2692A86E" w14:textId="67514F6C" w:rsidR="00854DB1" w:rsidRDefault="00854DB1" w:rsidP="00854DB1">
      <w:pPr>
        <w:rPr>
          <w:i/>
        </w:rPr>
      </w:pPr>
      <w:r>
        <w:rPr>
          <w:i/>
        </w:rPr>
        <w:t xml:space="preserve">En </w:t>
      </w:r>
      <w:proofErr w:type="spellStart"/>
      <w:r>
        <w:rPr>
          <w:i/>
        </w:rPr>
        <w:t>kji</w:t>
      </w:r>
      <w:proofErr w:type="spellEnd"/>
      <w:r>
        <w:rPr>
          <w:i/>
        </w:rPr>
        <w:t xml:space="preserve"> kvadrat test tilhørende krysstabellen viser en </w:t>
      </w:r>
      <w:r w:rsidR="003A630B">
        <w:rPr>
          <w:i/>
        </w:rPr>
        <w:t>Pearson Chi –</w:t>
      </w:r>
      <w:proofErr w:type="spellStart"/>
      <w:r w:rsidR="003A630B">
        <w:rPr>
          <w:i/>
        </w:rPr>
        <w:t>Square</w:t>
      </w:r>
      <w:proofErr w:type="spellEnd"/>
      <w:r w:rsidR="003A630B">
        <w:rPr>
          <w:i/>
        </w:rPr>
        <w:t xml:space="preserve"> verdi på 0,551</w:t>
      </w:r>
      <w:r>
        <w:rPr>
          <w:i/>
        </w:rPr>
        <w:t xml:space="preserve">. Dette </w:t>
      </w:r>
      <w:r w:rsidR="00846436">
        <w:rPr>
          <w:i/>
        </w:rPr>
        <w:t>tyder</w:t>
      </w:r>
      <w:r>
        <w:rPr>
          <w:i/>
        </w:rPr>
        <w:t xml:space="preserve"> </w:t>
      </w:r>
      <w:r w:rsidR="00846436">
        <w:rPr>
          <w:i/>
        </w:rPr>
        <w:t xml:space="preserve">på </w:t>
      </w:r>
      <w:r>
        <w:rPr>
          <w:i/>
        </w:rPr>
        <w:t>at det ikke er noen signifikant forskjell på antall kjøp og lønnsnivå.</w:t>
      </w:r>
      <w:r w:rsidR="00846436">
        <w:rPr>
          <w:i/>
        </w:rPr>
        <w:t xml:space="preserve"> </w:t>
      </w:r>
      <w:r w:rsidR="003A630B">
        <w:rPr>
          <w:i/>
        </w:rPr>
        <w:t xml:space="preserve">Da det er vanlig å sette kravet til en signifikant forskjell på under 5% eller under 1% er det meget sannsynlig at </w:t>
      </w:r>
      <w:r w:rsidR="0008402C">
        <w:rPr>
          <w:i/>
        </w:rPr>
        <w:t xml:space="preserve">de små </w:t>
      </w:r>
      <w:r w:rsidR="00846436">
        <w:rPr>
          <w:i/>
        </w:rPr>
        <w:t xml:space="preserve">forskjellene vi ser i </w:t>
      </w:r>
      <w:r w:rsidR="003A630B">
        <w:rPr>
          <w:i/>
        </w:rPr>
        <w:t xml:space="preserve">tabellen over skyldes </w:t>
      </w:r>
      <w:r w:rsidR="00846436">
        <w:rPr>
          <w:i/>
        </w:rPr>
        <w:t>tilfeldigheter med utvalget</w:t>
      </w:r>
      <w:r w:rsidR="0008402C">
        <w:rPr>
          <w:i/>
        </w:rPr>
        <w:t xml:space="preserve"> og at vi ville funnet andre små ulikheter eller ingen ulikheter ved en ny undersøkelse</w:t>
      </w:r>
      <w:r w:rsidR="00846436">
        <w:rPr>
          <w:i/>
        </w:rPr>
        <w:t>.</w:t>
      </w:r>
      <w:r w:rsidR="003A630B">
        <w:rPr>
          <w:i/>
        </w:rPr>
        <w:t xml:space="preserve"> </w:t>
      </w:r>
    </w:p>
    <w:p w14:paraId="635442D3" w14:textId="77777777" w:rsidR="00846436" w:rsidRDefault="00846436" w:rsidP="00854DB1">
      <w:pPr>
        <w:rPr>
          <w:i/>
        </w:rPr>
      </w:pPr>
    </w:p>
    <w:p w14:paraId="329481B4" w14:textId="77777777" w:rsidR="00846436" w:rsidRDefault="00846436" w:rsidP="00854DB1">
      <w:r>
        <w:t xml:space="preserve">Jeg viser hvor jeg har funnet tallene i </w:t>
      </w:r>
      <w:r w:rsidR="003A630B">
        <w:t>Inntekt på kolonne og antall kjøp på nett på rad</w:t>
      </w:r>
      <w:r>
        <w:t>. Dette ville jeg ikke presentert i rapporten.</w:t>
      </w:r>
    </w:p>
    <w:p w14:paraId="0640A332" w14:textId="6A3D55F5" w:rsidR="00846436" w:rsidRDefault="0008402C" w:rsidP="00854DB1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791B0" wp14:editId="06352106">
                <wp:simplePos x="0" y="0"/>
                <wp:positionH relativeFrom="column">
                  <wp:posOffset>103505</wp:posOffset>
                </wp:positionH>
                <wp:positionV relativeFrom="paragraph">
                  <wp:posOffset>3058795</wp:posOffset>
                </wp:positionV>
                <wp:extent cx="5962650" cy="5461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B033A" w14:textId="283817CC" w:rsidR="00FD1E3D" w:rsidRPr="00FD1E3D" w:rsidRDefault="0008402C">
                            <w:pPr>
                              <w:rPr>
                                <w:color w:val="FF0000"/>
                              </w:rPr>
                            </w:pPr>
                            <w:r w:rsidRPr="00FD1E3D">
                              <w:rPr>
                                <w:color w:val="FF0000"/>
                              </w:rPr>
                              <w:t xml:space="preserve">Prosenter er vist på kolonne, dvs. at vi fordeler alle </w:t>
                            </w:r>
                            <w:r w:rsidR="00FD1E3D" w:rsidRPr="00FD1E3D">
                              <w:rPr>
                                <w:color w:val="FF0000"/>
                              </w:rPr>
                              <w:t>i en lønnsgruppe utover på antall kjøp. Vi ser altså hvor mange prosent av de som har lav lønn som har handlet 1-5 ganger osv.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791B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.15pt;margin-top:240.85pt;width:469.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" fillcolor="white [3201]" strokeweight=".5pt">
                <v:textbox>
                  <w:txbxContent>
                    <w:p w14:paraId="027B033A" w14:textId="283817CC" w:rsidR="00FD1E3D" w:rsidRPr="00FD1E3D" w:rsidRDefault="0008402C">
                      <w:pPr>
                        <w:rPr>
                          <w:color w:val="FF0000"/>
                        </w:rPr>
                      </w:pPr>
                      <w:r w:rsidRPr="00FD1E3D">
                        <w:rPr>
                          <w:color w:val="FF0000"/>
                        </w:rPr>
                        <w:t xml:space="preserve">Prosenter er vist på kolonne, dvs. at vi fordeler alle </w:t>
                      </w:r>
                      <w:r w:rsidR="00FD1E3D" w:rsidRPr="00FD1E3D">
                        <w:rPr>
                          <w:color w:val="FF0000"/>
                        </w:rPr>
                        <w:t>i en lønnsgruppe utover på antall kjøp. Vi ser altså hvor mange prosent av de som har lav lønn som har handlet 1-5 ganger osv.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B1F59" wp14:editId="3F94E6CE">
                <wp:simplePos x="0" y="0"/>
                <wp:positionH relativeFrom="column">
                  <wp:posOffset>1214755</wp:posOffset>
                </wp:positionH>
                <wp:positionV relativeFrom="paragraph">
                  <wp:posOffset>2468245</wp:posOffset>
                </wp:positionV>
                <wp:extent cx="472440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6F68A" id="Rectangle 7" o:spid="_x0000_s1026" style="position:absolute;margin-left:95.65pt;margin-top:194.35pt;width:372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" filled="f" strokecolor="red" strokeweight="1pt"/>
            </w:pict>
          </mc:Fallback>
        </mc:AlternateContent>
      </w:r>
      <w:r w:rsidR="00846436">
        <w:rPr>
          <w:noProof/>
          <w:lang w:eastAsia="nb-NO"/>
        </w:rPr>
        <w:drawing>
          <wp:inline distT="0" distB="0" distL="0" distR="0" wp14:anchorId="00750C26" wp14:editId="325EEDDB">
            <wp:extent cx="5861050" cy="2949998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57" t="17441" r="15785" b="23182"/>
                    <a:stretch/>
                  </pic:blipFill>
                  <pic:spPr bwMode="auto">
                    <a:xfrm>
                      <a:off x="0" y="0"/>
                      <a:ext cx="5913565" cy="297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16F9B" w14:textId="77777777" w:rsidR="00846436" w:rsidRPr="00846436" w:rsidRDefault="003A630B" w:rsidP="00854DB1">
      <w:pPr>
        <w:rPr>
          <w:lang w:val="en-US"/>
        </w:rPr>
      </w:pPr>
      <w:r>
        <w:rPr>
          <w:noProof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926B9" wp14:editId="3F40A02C">
                <wp:simplePos x="0" y="0"/>
                <wp:positionH relativeFrom="column">
                  <wp:posOffset>2116455</wp:posOffset>
                </wp:positionH>
                <wp:positionV relativeFrom="paragraph">
                  <wp:posOffset>598805</wp:posOffset>
                </wp:positionV>
                <wp:extent cx="755650" cy="2095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C01F7" id="Oval 6" o:spid="_x0000_s1026" style="position:absolute;margin-left:166.65pt;margin-top:47.15pt;width:59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846436">
        <w:rPr>
          <w:noProof/>
          <w:lang w:eastAsia="nb-NO"/>
        </w:rPr>
        <w:drawing>
          <wp:inline distT="0" distB="0" distL="0" distR="0" wp14:anchorId="5DD95A94" wp14:editId="7674C84A">
            <wp:extent cx="2806700" cy="16897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67" t="52322" r="49625" b="12992"/>
                    <a:stretch/>
                  </pic:blipFill>
                  <pic:spPr bwMode="auto">
                    <a:xfrm>
                      <a:off x="0" y="0"/>
                      <a:ext cx="2824659" cy="170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86FBA" w14:textId="77777777" w:rsidR="003E42CC" w:rsidRPr="00846436" w:rsidRDefault="003E42CC" w:rsidP="003E42CC">
      <w:pPr>
        <w:rPr>
          <w:lang w:val="en-US"/>
        </w:rPr>
      </w:pPr>
    </w:p>
    <w:p w14:paraId="45E1418C" w14:textId="77777777" w:rsidR="00E869CA" w:rsidRDefault="003E42CC" w:rsidP="00FE0054">
      <w:pPr>
        <w:pStyle w:val="Heading2"/>
        <w:numPr>
          <w:ilvl w:val="0"/>
          <w:numId w:val="1"/>
        </w:numPr>
      </w:pPr>
      <w:r>
        <w:t xml:space="preserve">Eksempel på </w:t>
      </w:r>
      <w:proofErr w:type="spellStart"/>
      <w:r w:rsidR="00E869CA">
        <w:t>Compare</w:t>
      </w:r>
      <w:proofErr w:type="spellEnd"/>
      <w:r w:rsidR="00E869CA">
        <w:t xml:space="preserve"> </w:t>
      </w:r>
      <w:proofErr w:type="spellStart"/>
      <w:r w:rsidR="00E869CA">
        <w:t>Means</w:t>
      </w:r>
      <w:proofErr w:type="spellEnd"/>
      <w:r w:rsidR="00E869CA">
        <w:t xml:space="preserve"> analyse og presentasjon av funn:</w:t>
      </w:r>
    </w:p>
    <w:p w14:paraId="6D9C6987" w14:textId="77777777" w:rsidR="00FE0054" w:rsidRPr="00FE0054" w:rsidRDefault="00FE0054" w:rsidP="00FE0054"/>
    <w:p w14:paraId="24895FCC" w14:textId="77777777" w:rsidR="00E869CA" w:rsidRDefault="00E869CA" w:rsidP="00E869CA">
      <w:pPr>
        <w:pStyle w:val="Heading3"/>
      </w:pPr>
      <w:r>
        <w:t>Er det forskjell på hvor mye kvinner og menn handler på Internett?</w:t>
      </w:r>
    </w:p>
    <w:p w14:paraId="452CE369" w14:textId="7491C16A" w:rsidR="00E869CA" w:rsidRDefault="00E869CA" w:rsidP="00E869CA">
      <w:r>
        <w:t xml:space="preserve">Jeg ville kjørt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analyse for å se om det er en signifikant forskjell på hvor mye kvinner i gjennomsnitt handler </w:t>
      </w:r>
      <w:r w:rsidR="003D435D">
        <w:t xml:space="preserve">på nett </w:t>
      </w:r>
      <w:r>
        <w:t>og hvor mye menn i gjennomsnitt handler på nett. For å presentere funnene ville jeg igjen laget en liten tabell, der jeg viste gjennomsnittsverdien, og signifikansnivået. Jeg ville kommentert og forklart litt «folkelig» at signifikansnivået vi</w:t>
      </w:r>
      <w:r w:rsidR="00FE0054">
        <w:t>s</w:t>
      </w:r>
      <w:r>
        <w:t xml:space="preserve">er om det er en </w:t>
      </w:r>
      <w:r w:rsidR="00FD1E3D">
        <w:t xml:space="preserve">statistisk </w:t>
      </w:r>
      <w:r>
        <w:t xml:space="preserve">betydelig eller </w:t>
      </w:r>
      <w:r w:rsidR="00FD1E3D">
        <w:t xml:space="preserve">statistisk </w:t>
      </w:r>
      <w:r>
        <w:t>ubetydelig forskjell mellom kvinner og menn.</w:t>
      </w:r>
    </w:p>
    <w:p w14:paraId="661D05DD" w14:textId="77777777" w:rsidR="00FE0054" w:rsidRDefault="00FE0054" w:rsidP="00E86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10"/>
        <w:gridCol w:w="1804"/>
      </w:tblGrid>
      <w:tr w:rsidR="00B964B3" w14:paraId="76157761" w14:textId="77777777" w:rsidTr="00FE0054">
        <w:trPr>
          <w:trHeight w:val="390"/>
        </w:trPr>
        <w:tc>
          <w:tcPr>
            <w:tcW w:w="1709" w:type="dxa"/>
            <w:shd w:val="clear" w:color="auto" w:fill="BDD6EE" w:themeFill="accent1" w:themeFillTint="66"/>
          </w:tcPr>
          <w:p w14:paraId="0276DD82" w14:textId="77777777" w:rsidR="00B964B3" w:rsidRPr="00FE0054" w:rsidRDefault="00B964B3" w:rsidP="00FE00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FE0054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Kjønn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14:paraId="251C7F1F" w14:textId="77777777" w:rsidR="00B964B3" w:rsidRPr="00FE0054" w:rsidRDefault="00B964B3" w:rsidP="00FE00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FE0054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Gjennomsnitt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14:paraId="51459943" w14:textId="77777777" w:rsidR="00B964B3" w:rsidRPr="00FE0054" w:rsidRDefault="00B964B3" w:rsidP="00FE00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FE0054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Signifikansnivå</w:t>
            </w:r>
          </w:p>
        </w:tc>
      </w:tr>
      <w:tr w:rsidR="00B964B3" w14:paraId="3C81473E" w14:textId="77777777" w:rsidTr="00B964B3">
        <w:trPr>
          <w:trHeight w:val="390"/>
        </w:trPr>
        <w:tc>
          <w:tcPr>
            <w:tcW w:w="1709" w:type="dxa"/>
          </w:tcPr>
          <w:p w14:paraId="3091AE7D" w14:textId="77777777" w:rsidR="00B964B3" w:rsidRPr="00B964B3" w:rsidRDefault="00B964B3" w:rsidP="00E869CA">
            <w:pPr>
              <w:rPr>
                <w:lang w:val="nb-NO"/>
              </w:rPr>
            </w:pPr>
            <w:r>
              <w:rPr>
                <w:lang w:val="nb-NO"/>
              </w:rPr>
              <w:t>Mann</w:t>
            </w:r>
          </w:p>
        </w:tc>
        <w:tc>
          <w:tcPr>
            <w:tcW w:w="1710" w:type="dxa"/>
          </w:tcPr>
          <w:p w14:paraId="5FDFBAC3" w14:textId="77777777" w:rsidR="00B964B3" w:rsidRPr="00B964B3" w:rsidRDefault="00B964B3" w:rsidP="00E869CA">
            <w:pPr>
              <w:rPr>
                <w:lang w:val="nb-NO"/>
              </w:rPr>
            </w:pPr>
            <w:r>
              <w:rPr>
                <w:lang w:val="nb-NO"/>
              </w:rPr>
              <w:t>3,52</w:t>
            </w:r>
          </w:p>
        </w:tc>
        <w:tc>
          <w:tcPr>
            <w:tcW w:w="1710" w:type="dxa"/>
            <w:vMerge w:val="restart"/>
          </w:tcPr>
          <w:p w14:paraId="250CC460" w14:textId="77777777" w:rsidR="00B964B3" w:rsidRDefault="00B964B3" w:rsidP="00E869CA">
            <w:pPr>
              <w:rPr>
                <w:lang w:val="nb-NO"/>
              </w:rPr>
            </w:pPr>
          </w:p>
          <w:p w14:paraId="75D6622D" w14:textId="77777777" w:rsidR="00B964B3" w:rsidRPr="00B964B3" w:rsidRDefault="00B964B3" w:rsidP="00E869CA">
            <w:pPr>
              <w:rPr>
                <w:lang w:val="nb-NO"/>
              </w:rPr>
            </w:pPr>
            <w:r>
              <w:rPr>
                <w:lang w:val="nb-NO"/>
              </w:rPr>
              <w:t>0,0</w:t>
            </w:r>
            <w:r w:rsidR="00753D27">
              <w:rPr>
                <w:lang w:val="nb-NO"/>
              </w:rPr>
              <w:t>0</w:t>
            </w:r>
            <w:r>
              <w:rPr>
                <w:lang w:val="nb-NO"/>
              </w:rPr>
              <w:t>6</w:t>
            </w:r>
          </w:p>
        </w:tc>
      </w:tr>
      <w:tr w:rsidR="00B964B3" w14:paraId="258BFE93" w14:textId="77777777" w:rsidTr="00B964B3">
        <w:trPr>
          <w:trHeight w:val="403"/>
        </w:trPr>
        <w:tc>
          <w:tcPr>
            <w:tcW w:w="1709" w:type="dxa"/>
          </w:tcPr>
          <w:p w14:paraId="4696E8C5" w14:textId="77777777" w:rsidR="00B964B3" w:rsidRPr="00B964B3" w:rsidRDefault="00B964B3" w:rsidP="00E869CA">
            <w:pPr>
              <w:rPr>
                <w:lang w:val="nb-NO"/>
              </w:rPr>
            </w:pPr>
            <w:r>
              <w:rPr>
                <w:lang w:val="nb-NO"/>
              </w:rPr>
              <w:t>Kvinne</w:t>
            </w:r>
          </w:p>
        </w:tc>
        <w:tc>
          <w:tcPr>
            <w:tcW w:w="1710" w:type="dxa"/>
          </w:tcPr>
          <w:p w14:paraId="266C9FD7" w14:textId="77777777" w:rsidR="00B964B3" w:rsidRPr="00B964B3" w:rsidRDefault="00B964B3" w:rsidP="00E869CA">
            <w:pPr>
              <w:rPr>
                <w:lang w:val="nb-NO"/>
              </w:rPr>
            </w:pPr>
            <w:r>
              <w:rPr>
                <w:lang w:val="nb-NO"/>
              </w:rPr>
              <w:t>4,27</w:t>
            </w:r>
          </w:p>
        </w:tc>
        <w:tc>
          <w:tcPr>
            <w:tcW w:w="1710" w:type="dxa"/>
            <w:vMerge/>
          </w:tcPr>
          <w:p w14:paraId="303CBF84" w14:textId="77777777" w:rsidR="00B964B3" w:rsidRDefault="00B964B3" w:rsidP="00E869CA"/>
        </w:tc>
      </w:tr>
    </w:tbl>
    <w:p w14:paraId="06B21C28" w14:textId="77777777" w:rsidR="00E869CA" w:rsidRDefault="00E869CA" w:rsidP="00E869CA"/>
    <w:p w14:paraId="79EEDA55" w14:textId="2CC1A40C" w:rsidR="00FE0054" w:rsidRPr="00FE0054" w:rsidRDefault="00B964B3" w:rsidP="00E869CA">
      <w:pPr>
        <w:rPr>
          <w:i/>
        </w:rPr>
      </w:pPr>
      <w:r w:rsidRPr="00FE0054">
        <w:rPr>
          <w:i/>
        </w:rPr>
        <w:t xml:space="preserve">På spørsmålet om hvor mange ganger </w:t>
      </w:r>
      <w:r w:rsidR="00FD1E3D">
        <w:rPr>
          <w:i/>
        </w:rPr>
        <w:t>man</w:t>
      </w:r>
      <w:r w:rsidRPr="00FE0054">
        <w:rPr>
          <w:i/>
        </w:rPr>
        <w:t xml:space="preserve"> har handlet fra nettbutikker det siste året, har </w:t>
      </w:r>
      <w:r w:rsidR="00FE0054" w:rsidRPr="00FE0054">
        <w:rPr>
          <w:i/>
        </w:rPr>
        <w:t>respondentene</w:t>
      </w:r>
      <w:r w:rsidRPr="00FE0054">
        <w:rPr>
          <w:i/>
        </w:rPr>
        <w:t xml:space="preserve"> </w:t>
      </w:r>
      <w:r w:rsidR="00FE0054" w:rsidRPr="00FE0054">
        <w:rPr>
          <w:i/>
        </w:rPr>
        <w:t xml:space="preserve">6 alternative svar å velge blant. </w:t>
      </w:r>
    </w:p>
    <w:p w14:paraId="5B3AEABC" w14:textId="610A73BB" w:rsidR="00FE0054" w:rsidRPr="00FE0054" w:rsidRDefault="00FE0054" w:rsidP="00E869CA">
      <w:pPr>
        <w:rPr>
          <w:i/>
        </w:rPr>
      </w:pPr>
      <w:r w:rsidRPr="00FE0054">
        <w:rPr>
          <w:i/>
        </w:rPr>
        <w:t>1</w:t>
      </w:r>
      <w:r w:rsidR="00FD1E3D">
        <w:rPr>
          <w:i/>
        </w:rPr>
        <w:t xml:space="preserve"> </w:t>
      </w:r>
      <w:r w:rsidRPr="00FE0054">
        <w:rPr>
          <w:i/>
        </w:rPr>
        <w:t>=</w:t>
      </w:r>
      <w:r w:rsidR="00FD1E3D">
        <w:rPr>
          <w:i/>
        </w:rPr>
        <w:t xml:space="preserve"> </w:t>
      </w:r>
      <w:r w:rsidRPr="00FE0054">
        <w:rPr>
          <w:i/>
        </w:rPr>
        <w:t>aldri, 2</w:t>
      </w:r>
      <w:r w:rsidR="00FD1E3D">
        <w:rPr>
          <w:i/>
        </w:rPr>
        <w:t xml:space="preserve"> </w:t>
      </w:r>
      <w:r w:rsidRPr="00FE0054">
        <w:rPr>
          <w:i/>
        </w:rPr>
        <w:t>=</w:t>
      </w:r>
      <w:r w:rsidR="00FD1E3D">
        <w:rPr>
          <w:i/>
        </w:rPr>
        <w:t xml:space="preserve"> </w:t>
      </w:r>
      <w:r w:rsidRPr="00FE0054">
        <w:rPr>
          <w:i/>
        </w:rPr>
        <w:t>1-5 ganger, 3</w:t>
      </w:r>
      <w:r w:rsidR="00FD1E3D">
        <w:rPr>
          <w:i/>
        </w:rPr>
        <w:t xml:space="preserve"> </w:t>
      </w:r>
      <w:r w:rsidRPr="00FE0054">
        <w:rPr>
          <w:i/>
        </w:rPr>
        <w:t>=</w:t>
      </w:r>
      <w:r w:rsidR="00FD1E3D">
        <w:rPr>
          <w:i/>
        </w:rPr>
        <w:t xml:space="preserve"> </w:t>
      </w:r>
      <w:r w:rsidRPr="00FE0054">
        <w:rPr>
          <w:i/>
        </w:rPr>
        <w:t>6-10 ganger, 4</w:t>
      </w:r>
      <w:r w:rsidR="00FD1E3D">
        <w:rPr>
          <w:i/>
        </w:rPr>
        <w:t xml:space="preserve"> </w:t>
      </w:r>
      <w:r w:rsidRPr="00FE0054">
        <w:rPr>
          <w:i/>
        </w:rPr>
        <w:t>=</w:t>
      </w:r>
      <w:r w:rsidR="00FD1E3D">
        <w:rPr>
          <w:i/>
        </w:rPr>
        <w:t xml:space="preserve"> </w:t>
      </w:r>
      <w:r w:rsidRPr="00FE0054">
        <w:rPr>
          <w:i/>
        </w:rPr>
        <w:t>11-15 ganger, 5</w:t>
      </w:r>
      <w:r w:rsidR="00FD1E3D">
        <w:rPr>
          <w:i/>
        </w:rPr>
        <w:t xml:space="preserve"> </w:t>
      </w:r>
      <w:r w:rsidRPr="00FE0054">
        <w:rPr>
          <w:i/>
        </w:rPr>
        <w:t>=</w:t>
      </w:r>
      <w:r w:rsidR="00FD1E3D">
        <w:rPr>
          <w:i/>
        </w:rPr>
        <w:t xml:space="preserve"> </w:t>
      </w:r>
      <w:r w:rsidRPr="00FE0054">
        <w:rPr>
          <w:i/>
        </w:rPr>
        <w:t>16-20 ganger og 6</w:t>
      </w:r>
      <w:r w:rsidR="00FD1E3D">
        <w:rPr>
          <w:i/>
        </w:rPr>
        <w:t xml:space="preserve"> </w:t>
      </w:r>
      <w:r w:rsidRPr="00FE0054">
        <w:rPr>
          <w:i/>
        </w:rPr>
        <w:t>=</w:t>
      </w:r>
      <w:r w:rsidR="00FD1E3D">
        <w:rPr>
          <w:i/>
        </w:rPr>
        <w:t xml:space="preserve"> </w:t>
      </w:r>
      <w:r w:rsidRPr="00FE0054">
        <w:rPr>
          <w:i/>
        </w:rPr>
        <w:t xml:space="preserve">over 20 ganger. </w:t>
      </w:r>
    </w:p>
    <w:p w14:paraId="7E4C11E0" w14:textId="29049150" w:rsidR="00B964B3" w:rsidRPr="00FE0054" w:rsidRDefault="00FE0054" w:rsidP="00E869CA">
      <w:pPr>
        <w:rPr>
          <w:i/>
        </w:rPr>
      </w:pPr>
      <w:r w:rsidRPr="00FE0054">
        <w:rPr>
          <w:i/>
        </w:rPr>
        <w:t>Vi ser at menn i gjennomsnitt svarer at de handler mellom alternativ 3 og 4, altså et antall kjøp som ligger mellom 6-10 og 11-15 ganger, mens kvinner rapporterer litt over 11-15 kjøp i gjennomsnitt. Vi ser av signifika</w:t>
      </w:r>
      <w:r w:rsidR="00CB5C8D">
        <w:rPr>
          <w:i/>
        </w:rPr>
        <w:t xml:space="preserve">nsnivået, </w:t>
      </w:r>
      <w:r w:rsidRPr="00FE0054">
        <w:rPr>
          <w:i/>
        </w:rPr>
        <w:t>som er et statistisk mål på om forskjellene er betydningsfulle</w:t>
      </w:r>
      <w:r w:rsidR="002648BA">
        <w:rPr>
          <w:i/>
        </w:rPr>
        <w:t xml:space="preserve"> og til å «stole på»</w:t>
      </w:r>
      <w:r w:rsidR="00CB5C8D">
        <w:rPr>
          <w:i/>
        </w:rPr>
        <w:t xml:space="preserve">, </w:t>
      </w:r>
      <w:r w:rsidRPr="00FE0054">
        <w:rPr>
          <w:i/>
        </w:rPr>
        <w:t xml:space="preserve">at det er lite sannsynlig at forskjellen mellom kvinner og menn skyldes tilfeldigheter hos dem som har svart på undersøkelsen. </w:t>
      </w:r>
      <w:r w:rsidR="00753D27">
        <w:rPr>
          <w:i/>
        </w:rPr>
        <w:t xml:space="preserve">Ofte settes kravet til en signifikant forskjell på under 5% eller under 1%. </w:t>
      </w:r>
      <w:r w:rsidRPr="00FE0054">
        <w:rPr>
          <w:i/>
        </w:rPr>
        <w:t>Vi kan altså konkludere med at kvinner generelt handler litt oftere på nett enn det menn gjør</w:t>
      </w:r>
      <w:r w:rsidR="00753D27">
        <w:rPr>
          <w:i/>
        </w:rPr>
        <w:t xml:space="preserve">, da signifikansnivået her viser </w:t>
      </w:r>
      <w:r w:rsidR="003D435D">
        <w:rPr>
          <w:i/>
        </w:rPr>
        <w:t>0,6% (6 promille)</w:t>
      </w:r>
      <w:r w:rsidRPr="00FE0054">
        <w:rPr>
          <w:i/>
        </w:rPr>
        <w:t>.</w:t>
      </w:r>
      <w:r w:rsidR="00DE35A2">
        <w:rPr>
          <w:i/>
        </w:rPr>
        <w:t xml:space="preserve"> Dere har mest sannsynlig allerede kommentert at det er stor forskjell på hvor mange </w:t>
      </w:r>
      <w:r w:rsidR="002648BA">
        <w:rPr>
          <w:i/>
        </w:rPr>
        <w:t>m</w:t>
      </w:r>
      <w:r w:rsidR="00DE35A2">
        <w:rPr>
          <w:i/>
        </w:rPr>
        <w:t>enn og hvor mange kvinner som har svart på undersøkelsen. Det kan være aktuelt å kommentere det her, da et forholdsvis lite antall menn har svart og det kan være vanskelig å vurdere om de er representative for populasjonen eller ikke.</w:t>
      </w:r>
    </w:p>
    <w:p w14:paraId="62678D24" w14:textId="77777777" w:rsidR="00DE35A2" w:rsidRDefault="00DE35A2">
      <w:r>
        <w:br w:type="page"/>
      </w:r>
    </w:p>
    <w:p w14:paraId="399E76A5" w14:textId="77777777" w:rsidR="00B964B3" w:rsidRDefault="00FE0054" w:rsidP="00E869CA">
      <w:r>
        <w:lastRenderedPageBreak/>
        <w:t xml:space="preserve">Jeg viser også hvor jeg finner verdiene i en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– </w:t>
      </w:r>
      <w:proofErr w:type="spellStart"/>
      <w:r>
        <w:t>Independent</w:t>
      </w:r>
      <w:proofErr w:type="spellEnd"/>
      <w:r>
        <w:t xml:space="preserve"> Sample T-test analyse. </w:t>
      </w:r>
      <w:r w:rsidR="00913B3C">
        <w:t>Dette ville jeg ikke lagt inn i rapporten.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7"/>
        <w:gridCol w:w="532"/>
        <w:gridCol w:w="428"/>
        <w:gridCol w:w="714"/>
        <w:gridCol w:w="376"/>
        <w:gridCol w:w="338"/>
        <w:gridCol w:w="283"/>
        <w:gridCol w:w="546"/>
        <w:gridCol w:w="174"/>
        <w:gridCol w:w="230"/>
        <w:gridCol w:w="446"/>
        <w:gridCol w:w="357"/>
        <w:gridCol w:w="183"/>
        <w:gridCol w:w="706"/>
        <w:gridCol w:w="776"/>
        <w:gridCol w:w="651"/>
        <w:gridCol w:w="625"/>
      </w:tblGrid>
      <w:tr w:rsidR="00B964B3" w:rsidRPr="00B964B3" w14:paraId="1769ECF0" w14:textId="77777777" w:rsidTr="00CB5C8D">
        <w:trPr>
          <w:gridAfter w:val="5"/>
          <w:wAfter w:w="2941" w:type="dxa"/>
          <w:cantSplit/>
          <w:trHeight w:val="555"/>
        </w:trPr>
        <w:tc>
          <w:tcPr>
            <w:tcW w:w="170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3A663F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0"/>
                <w:szCs w:val="18"/>
              </w:rPr>
            </w:pPr>
            <w:r>
              <w:rPr>
                <w:rFonts w:ascii="Arial" w:hAnsi="Arial" w:cs="Arial"/>
                <w:color w:val="264A60"/>
                <w:sz w:val="10"/>
                <w:szCs w:val="18"/>
              </w:rPr>
              <w:t>06</w:t>
            </w:r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Q5_ANT_KJØPT_SISTE ÅR</w:t>
            </w:r>
          </w:p>
        </w:tc>
        <w:tc>
          <w:tcPr>
            <w:tcW w:w="960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12B3E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Mann</w:t>
            </w:r>
          </w:p>
        </w:tc>
        <w:tc>
          <w:tcPr>
            <w:tcW w:w="7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4D7BE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44</w:t>
            </w:r>
          </w:p>
        </w:tc>
        <w:tc>
          <w:tcPr>
            <w:tcW w:w="714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57547" w14:textId="77777777" w:rsidR="00B964B3" w:rsidRPr="00B964B3" w:rsidRDefault="00753D27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4A7A1" wp14:editId="740FC94A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5870</wp:posOffset>
                      </wp:positionV>
                      <wp:extent cx="410659" cy="755612"/>
                      <wp:effectExtent l="0" t="0" r="27940" b="2603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659" cy="75561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0169EE" id="Oval 1" o:spid="_x0000_s1026" style="position:absolute;margin-left:10.05pt;margin-top:.45pt;width:32.3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B964B3" w:rsidRPr="00B964B3">
              <w:rPr>
                <w:rFonts w:ascii="Arial" w:hAnsi="Arial" w:cs="Arial"/>
                <w:color w:val="010205"/>
                <w:sz w:val="10"/>
                <w:szCs w:val="18"/>
              </w:rPr>
              <w:t>3,52</w:t>
            </w:r>
          </w:p>
        </w:tc>
        <w:tc>
          <w:tcPr>
            <w:tcW w:w="1003" w:type="dxa"/>
            <w:gridSpan w:val="3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11C27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1,577</w:t>
            </w:r>
          </w:p>
        </w:tc>
        <w:tc>
          <w:tcPr>
            <w:tcW w:w="1033" w:type="dxa"/>
            <w:gridSpan w:val="3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71EBA4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,238</w:t>
            </w:r>
          </w:p>
        </w:tc>
      </w:tr>
      <w:tr w:rsidR="00B964B3" w:rsidRPr="00B964B3" w14:paraId="5C67B3BF" w14:textId="77777777" w:rsidTr="00CB5C8D">
        <w:trPr>
          <w:gridAfter w:val="5"/>
          <w:wAfter w:w="2941" w:type="dxa"/>
          <w:cantSplit/>
          <w:trHeight w:val="601"/>
        </w:trPr>
        <w:tc>
          <w:tcPr>
            <w:tcW w:w="170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B37E7D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0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08704D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Kvinne</w:t>
            </w:r>
          </w:p>
        </w:tc>
        <w:tc>
          <w:tcPr>
            <w:tcW w:w="7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C93394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231</w:t>
            </w:r>
          </w:p>
        </w:tc>
        <w:tc>
          <w:tcPr>
            <w:tcW w:w="7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CCAD66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4,27</w:t>
            </w:r>
          </w:p>
        </w:tc>
        <w:tc>
          <w:tcPr>
            <w:tcW w:w="1003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250CFB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1,636</w:t>
            </w:r>
          </w:p>
        </w:tc>
        <w:tc>
          <w:tcPr>
            <w:tcW w:w="1033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46FB460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,108</w:t>
            </w:r>
          </w:p>
        </w:tc>
      </w:tr>
      <w:tr w:rsidR="00B964B3" w:rsidRPr="00B964B3" w14:paraId="4A3EE7C9" w14:textId="77777777" w:rsidTr="00CB5C8D">
        <w:trPr>
          <w:cantSplit/>
        </w:trPr>
        <w:tc>
          <w:tcPr>
            <w:tcW w:w="90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677D4F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0"/>
              </w:rPr>
            </w:pPr>
            <w:proofErr w:type="spellStart"/>
            <w:r w:rsidRPr="00B964B3">
              <w:rPr>
                <w:rFonts w:ascii="Arial" w:hAnsi="Arial" w:cs="Arial"/>
                <w:b/>
                <w:bCs/>
                <w:color w:val="010205"/>
                <w:sz w:val="10"/>
              </w:rPr>
              <w:t>Independent</w:t>
            </w:r>
            <w:proofErr w:type="spellEnd"/>
            <w:r w:rsidRPr="00B964B3">
              <w:rPr>
                <w:rFonts w:ascii="Arial" w:hAnsi="Arial" w:cs="Arial"/>
                <w:b/>
                <w:bCs/>
                <w:color w:val="010205"/>
                <w:sz w:val="10"/>
              </w:rPr>
              <w:t xml:space="preserve"> Samples Test</w:t>
            </w:r>
          </w:p>
        </w:tc>
      </w:tr>
      <w:tr w:rsidR="00B964B3" w:rsidRPr="0008402C" w14:paraId="56301159" w14:textId="77777777" w:rsidTr="00CB5C8D">
        <w:trPr>
          <w:cantSplit/>
        </w:trPr>
        <w:tc>
          <w:tcPr>
            <w:tcW w:w="37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4EEAAD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8DD4D3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  <w:t>Levene's</w:t>
            </w:r>
            <w:proofErr w:type="spellEnd"/>
            <w:r w:rsidRPr="00B964B3"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  <w:t xml:space="preserve"> Test for Equality of Variances</w:t>
            </w:r>
          </w:p>
        </w:tc>
        <w:tc>
          <w:tcPr>
            <w:tcW w:w="4148" w:type="dxa"/>
            <w:gridSpan w:val="9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C2A84A9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  <w:t>t-test for Equality of Means</w:t>
            </w:r>
          </w:p>
        </w:tc>
      </w:tr>
      <w:tr w:rsidR="00B964B3" w:rsidRPr="0008402C" w14:paraId="0F072B26" w14:textId="77777777" w:rsidTr="00CB5C8D">
        <w:trPr>
          <w:cantSplit/>
        </w:trPr>
        <w:tc>
          <w:tcPr>
            <w:tcW w:w="37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1667E4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621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9C402A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F</w:t>
            </w:r>
          </w:p>
        </w:tc>
        <w:tc>
          <w:tcPr>
            <w:tcW w:w="5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5656CA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Sig.</w:t>
            </w:r>
          </w:p>
        </w:tc>
        <w:tc>
          <w:tcPr>
            <w:tcW w:w="404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4C3A75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t</w:t>
            </w:r>
          </w:p>
        </w:tc>
        <w:tc>
          <w:tcPr>
            <w:tcW w:w="4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6B6162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df</w:t>
            </w:r>
            <w:proofErr w:type="spellEnd"/>
          </w:p>
        </w:tc>
        <w:tc>
          <w:tcPr>
            <w:tcW w:w="540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83E65C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Sig. (2-tailed)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2937A1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Mean</w:t>
            </w:r>
            <w:proofErr w:type="spellEnd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 xml:space="preserve"> </w:t>
            </w: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Difference</w:t>
            </w:r>
            <w:proofErr w:type="spellEnd"/>
          </w:p>
        </w:tc>
        <w:tc>
          <w:tcPr>
            <w:tcW w:w="7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47FE04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Std</w:t>
            </w:r>
            <w:proofErr w:type="spellEnd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 xml:space="preserve">. </w:t>
            </w: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Error</w:t>
            </w:r>
            <w:proofErr w:type="spellEnd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 xml:space="preserve"> </w:t>
            </w: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Difference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E8DA2F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  <w:r w:rsidRPr="00B964B3"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  <w:t>95% Confidence Interval of the Difference</w:t>
            </w:r>
          </w:p>
        </w:tc>
      </w:tr>
      <w:tr w:rsidR="00B964B3" w:rsidRPr="00B964B3" w14:paraId="6AAD646C" w14:textId="77777777" w:rsidTr="00CB5C8D">
        <w:trPr>
          <w:cantSplit/>
        </w:trPr>
        <w:tc>
          <w:tcPr>
            <w:tcW w:w="37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0EFDC4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29FB14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</w:p>
        </w:tc>
        <w:tc>
          <w:tcPr>
            <w:tcW w:w="5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9214EC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</w:p>
        </w:tc>
        <w:tc>
          <w:tcPr>
            <w:tcW w:w="404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394F5D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A69460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</w:p>
        </w:tc>
        <w:tc>
          <w:tcPr>
            <w:tcW w:w="540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971A58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DA51EC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85AE2A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0"/>
                <w:szCs w:val="18"/>
                <w:lang w:val="en-US"/>
              </w:rPr>
            </w:pPr>
          </w:p>
        </w:tc>
        <w:tc>
          <w:tcPr>
            <w:tcW w:w="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775C85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Lower</w:t>
            </w:r>
            <w:proofErr w:type="spellEnd"/>
          </w:p>
        </w:tc>
        <w:tc>
          <w:tcPr>
            <w:tcW w:w="6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253D4B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0"/>
                <w:szCs w:val="18"/>
              </w:rPr>
            </w:pPr>
            <w:proofErr w:type="spellStart"/>
            <w:r w:rsidRPr="00B964B3">
              <w:rPr>
                <w:rFonts w:ascii="Arial" w:hAnsi="Arial" w:cs="Arial"/>
                <w:color w:val="264A60"/>
                <w:sz w:val="10"/>
                <w:szCs w:val="18"/>
              </w:rPr>
              <w:t>Upper</w:t>
            </w:r>
            <w:proofErr w:type="spellEnd"/>
          </w:p>
        </w:tc>
      </w:tr>
      <w:tr w:rsidR="00B964B3" w:rsidRPr="00B964B3" w14:paraId="32041381" w14:textId="77777777" w:rsidTr="00CB5C8D">
        <w:trPr>
          <w:cantSplit/>
        </w:trPr>
        <w:tc>
          <w:tcPr>
            <w:tcW w:w="2239" w:type="dxa"/>
            <w:gridSpan w:val="2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F27EF2" w14:textId="6F779CEA" w:rsidR="00B964B3" w:rsidRPr="00B964B3" w:rsidRDefault="002648BA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64A6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CB9E0A" wp14:editId="6EA61CFA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23495</wp:posOffset>
                      </wp:positionV>
                      <wp:extent cx="1733550" cy="387350"/>
                      <wp:effectExtent l="0" t="0" r="19050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38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3DE3C0" id="Rectangle 11" o:spid="_x0000_s1026" style="position:absolute;margin-left:109.65pt;margin-top:1.85pt;width:136.5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B964B3" w:rsidRPr="00B964B3">
              <w:rPr>
                <w:rFonts w:ascii="Arial" w:hAnsi="Arial" w:cs="Arial"/>
                <w:color w:val="264A60"/>
                <w:sz w:val="18"/>
                <w:szCs w:val="18"/>
              </w:rPr>
              <w:t>Q5_ANT_KJØPT_SISTE ÅR</w:t>
            </w:r>
          </w:p>
        </w:tc>
        <w:tc>
          <w:tcPr>
            <w:tcW w:w="1518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FCB91F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 xml:space="preserve">Equal </w:t>
            </w:r>
            <w:proofErr w:type="spellStart"/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621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69E5F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1,247</w:t>
            </w:r>
          </w:p>
        </w:tc>
        <w:tc>
          <w:tcPr>
            <w:tcW w:w="5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680A0" w14:textId="22E5D06A" w:rsidR="00B964B3" w:rsidRPr="00B964B3" w:rsidRDefault="00B70F6A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>
              <w:rPr>
                <w:rFonts w:ascii="Arial" w:hAnsi="Arial" w:cs="Arial"/>
                <w:noProof/>
                <w:color w:val="010205"/>
                <w:sz w:val="1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793651" wp14:editId="38FEFBBF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252095</wp:posOffset>
                      </wp:positionV>
                      <wp:extent cx="558800" cy="0"/>
                      <wp:effectExtent l="0" t="76200" r="1270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CF02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6.75pt;margin-top:19.85pt;width:4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964B3" w:rsidRPr="00B964B3">
              <w:rPr>
                <w:rFonts w:ascii="Arial" w:hAnsi="Arial" w:cs="Arial"/>
                <w:color w:val="010205"/>
                <w:sz w:val="10"/>
                <w:szCs w:val="18"/>
              </w:rPr>
              <w:t>,265</w:t>
            </w:r>
          </w:p>
        </w:tc>
        <w:tc>
          <w:tcPr>
            <w:tcW w:w="404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8132FF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-2,787</w:t>
            </w:r>
          </w:p>
        </w:tc>
        <w:tc>
          <w:tcPr>
            <w:tcW w:w="4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E354E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273</w:t>
            </w:r>
          </w:p>
        </w:tc>
        <w:tc>
          <w:tcPr>
            <w:tcW w:w="54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FD4EA" w14:textId="55C2D52B" w:rsidR="00B964B3" w:rsidRPr="00B964B3" w:rsidRDefault="002648BA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AA1B30" wp14:editId="6ED2536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29845</wp:posOffset>
                      </wp:positionV>
                      <wp:extent cx="410659" cy="355600"/>
                      <wp:effectExtent l="0" t="0" r="27940" b="254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659" cy="355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C24A0E" id="Oval 2" o:spid="_x0000_s1026" style="position:absolute;margin-left:.95pt;margin-top:2.35pt;width:32.3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B964B3" w:rsidRPr="00B964B3">
              <w:rPr>
                <w:rFonts w:ascii="Arial" w:hAnsi="Arial" w:cs="Arial"/>
                <w:color w:val="010205"/>
                <w:sz w:val="10"/>
                <w:szCs w:val="18"/>
              </w:rPr>
              <w:t>,006</w:t>
            </w:r>
          </w:p>
        </w:tc>
        <w:tc>
          <w:tcPr>
            <w:tcW w:w="7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7FE35" w14:textId="3999A103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-,746</w:t>
            </w:r>
          </w:p>
        </w:tc>
        <w:tc>
          <w:tcPr>
            <w:tcW w:w="7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011FE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,268</w:t>
            </w:r>
          </w:p>
        </w:tc>
        <w:tc>
          <w:tcPr>
            <w:tcW w:w="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F15D7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-1,272</w:t>
            </w:r>
          </w:p>
        </w:tc>
        <w:tc>
          <w:tcPr>
            <w:tcW w:w="6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55A768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-,219</w:t>
            </w:r>
          </w:p>
        </w:tc>
      </w:tr>
      <w:tr w:rsidR="00B964B3" w:rsidRPr="00B964B3" w14:paraId="1AEFD639" w14:textId="77777777" w:rsidTr="00CB5C8D">
        <w:trPr>
          <w:cantSplit/>
        </w:trPr>
        <w:tc>
          <w:tcPr>
            <w:tcW w:w="2239" w:type="dxa"/>
            <w:gridSpan w:val="2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6D03B8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18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348B1A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 xml:space="preserve">Equal </w:t>
            </w:r>
            <w:proofErr w:type="spellStart"/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B964B3">
              <w:rPr>
                <w:rFonts w:ascii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62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0C93572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5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2141774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40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D48A18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-2,857</w:t>
            </w:r>
          </w:p>
        </w:tc>
        <w:tc>
          <w:tcPr>
            <w:tcW w:w="4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C2831A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61,935</w:t>
            </w:r>
          </w:p>
        </w:tc>
        <w:tc>
          <w:tcPr>
            <w:tcW w:w="54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2C41C2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,006</w:t>
            </w:r>
          </w:p>
        </w:tc>
        <w:tc>
          <w:tcPr>
            <w:tcW w:w="7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E363A0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-,746</w:t>
            </w:r>
          </w:p>
        </w:tc>
        <w:tc>
          <w:tcPr>
            <w:tcW w:w="7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1DB26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,261</w:t>
            </w:r>
          </w:p>
        </w:tc>
        <w:tc>
          <w:tcPr>
            <w:tcW w:w="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F11B78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-1,267</w:t>
            </w:r>
          </w:p>
        </w:tc>
        <w:tc>
          <w:tcPr>
            <w:tcW w:w="6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B79C31" w14:textId="77777777" w:rsidR="00B964B3" w:rsidRPr="00B964B3" w:rsidRDefault="00B964B3" w:rsidP="00B964B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0"/>
                <w:szCs w:val="18"/>
              </w:rPr>
            </w:pPr>
            <w:r w:rsidRPr="00B964B3">
              <w:rPr>
                <w:rFonts w:ascii="Arial" w:hAnsi="Arial" w:cs="Arial"/>
                <w:color w:val="010205"/>
                <w:sz w:val="10"/>
                <w:szCs w:val="18"/>
              </w:rPr>
              <w:t>-,224</w:t>
            </w:r>
          </w:p>
        </w:tc>
      </w:tr>
    </w:tbl>
    <w:p w14:paraId="7DFA1B0D" w14:textId="00E015CD" w:rsidR="00B964B3" w:rsidRPr="00B964B3" w:rsidRDefault="002648BA" w:rsidP="00B964B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10648" wp14:editId="5C8DA839">
                <wp:simplePos x="0" y="0"/>
                <wp:positionH relativeFrom="column">
                  <wp:posOffset>71755</wp:posOffset>
                </wp:positionH>
                <wp:positionV relativeFrom="paragraph">
                  <wp:posOffset>118745</wp:posOffset>
                </wp:positionV>
                <wp:extent cx="5842000" cy="4953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AAE74" w14:textId="7FADF3BE" w:rsidR="002648BA" w:rsidRPr="002648BA" w:rsidRDefault="002648BA">
                            <w:pPr>
                              <w:rPr>
                                <w:color w:val="FF0000"/>
                              </w:rPr>
                            </w:pPr>
                            <w:r w:rsidRPr="002648BA">
                              <w:rPr>
                                <w:color w:val="FF0000"/>
                              </w:rPr>
                              <w:t xml:space="preserve">0-hypotesen om at standardavviket i de to gruppene ikke er likt må forkastes (sig over 0,05). Det betyr at vi må se på den første linjen (basert på likt standardavvik).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0648" id="Text Box 10" o:spid="_x0000_s1027" type="#_x0000_t202" style="position:absolute;margin-left:5.65pt;margin-top:9.35pt;width:460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zlOAIAAIM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" fillcolor="white [3201]" strokeweight=".5pt">
                <v:textbox>
                  <w:txbxContent>
                    <w:p w14:paraId="033AAE74" w14:textId="7FADF3BE" w:rsidR="002648BA" w:rsidRPr="002648BA" w:rsidRDefault="002648BA">
                      <w:pPr>
                        <w:rPr>
                          <w:color w:val="FF0000"/>
                        </w:rPr>
                      </w:pPr>
                      <w:r w:rsidRPr="002648BA">
                        <w:rPr>
                          <w:color w:val="FF0000"/>
                        </w:rPr>
                        <w:t xml:space="preserve">0-hypotesen om at standardavviket i de to gruppene ikke er likt må forkastes (sig over 0,05). Det betyr at vi må se på den første linjen (basert på likt standardavvik). </w:t>
                      </w:r>
                    </w:p>
                  </w:txbxContent>
                </v:textbox>
              </v:shape>
            </w:pict>
          </mc:Fallback>
        </mc:AlternateContent>
      </w:r>
    </w:p>
    <w:p w14:paraId="7EECB376" w14:textId="77777777" w:rsidR="00CB5C8D" w:rsidRDefault="00CB5C8D" w:rsidP="00B96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DABE1" w14:textId="4521A3A1" w:rsidR="00B964B3" w:rsidRDefault="00B964B3" w:rsidP="00B964B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68F31ED" w14:textId="2E7B3427" w:rsidR="00B70F6A" w:rsidRDefault="00B70F6A" w:rsidP="00B964B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78C9AF4" w14:textId="782153DC" w:rsidR="00B70F6A" w:rsidRDefault="00B70F6A" w:rsidP="00B964B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19B1B3B" w14:textId="77777777" w:rsidR="00B70F6A" w:rsidRPr="00B964B3" w:rsidRDefault="00B70F6A" w:rsidP="00B964B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A7B3DF" w14:textId="77777777" w:rsidR="00CB5C8D" w:rsidRDefault="00CB5C8D" w:rsidP="00CB5C8D">
      <w:pPr>
        <w:pStyle w:val="Heading2"/>
        <w:numPr>
          <w:ilvl w:val="0"/>
          <w:numId w:val="1"/>
        </w:numPr>
      </w:pPr>
      <w:r>
        <w:t>Eksempel på Korrelasjonsanalyse og presentasjon av funn:</w:t>
      </w:r>
    </w:p>
    <w:p w14:paraId="1AAC69C0" w14:textId="77777777" w:rsidR="00CB5C8D" w:rsidRPr="00FE0054" w:rsidRDefault="00CB5C8D" w:rsidP="00CB5C8D"/>
    <w:p w14:paraId="6361A86A" w14:textId="77777777" w:rsidR="00CB5C8D" w:rsidRDefault="00CB5C8D" w:rsidP="00CB5C8D">
      <w:pPr>
        <w:pStyle w:val="Heading3"/>
      </w:pPr>
      <w:r>
        <w:t>Er det sammenheng mellom alder og hvor ofte man handler i nettbutikker?</w:t>
      </w:r>
    </w:p>
    <w:p w14:paraId="3486D728" w14:textId="26706719" w:rsidR="00CB5C8D" w:rsidRDefault="00CB5C8D" w:rsidP="00CB5C8D">
      <w:r>
        <w:t xml:space="preserve">Jeg ville brukt en </w:t>
      </w:r>
      <w:proofErr w:type="spellStart"/>
      <w:r>
        <w:t>bivariat</w:t>
      </w:r>
      <w:proofErr w:type="spellEnd"/>
      <w:r>
        <w:t xml:space="preserve"> lineær korrelasjonsanalyse og sett på samvariasjonen mellom alder og antall nettkjøp. </w:t>
      </w:r>
      <w:r w:rsidR="00913B3C">
        <w:t>Her ville jeg også ha la</w:t>
      </w:r>
      <w:r>
        <w:t>get en egen tabell i Word</w:t>
      </w:r>
      <w:r w:rsidR="00913B3C">
        <w:t xml:space="preserve"> og kommentert funnet. D</w:t>
      </w:r>
      <w:r>
        <w:t>et er mulig å se på flere samvariasjoner i samme analyse</w:t>
      </w:r>
      <w:r w:rsidR="00913B3C">
        <w:t xml:space="preserve">, </w:t>
      </w:r>
      <w:r w:rsidR="003D435D">
        <w:t>o</w:t>
      </w:r>
      <w:r w:rsidR="00913B3C">
        <w:t>g/eller legge flere analyser inn i samme tabell</w:t>
      </w:r>
      <w:r>
        <w:t>.</w:t>
      </w:r>
    </w:p>
    <w:p w14:paraId="412FFA8E" w14:textId="77777777" w:rsidR="00B70F6A" w:rsidRDefault="00B70F6A" w:rsidP="00CB5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91"/>
        <w:gridCol w:w="2391"/>
      </w:tblGrid>
      <w:tr w:rsidR="00CB5C8D" w14:paraId="4AAD940D" w14:textId="77777777" w:rsidTr="00CB5C8D">
        <w:trPr>
          <w:trHeight w:val="320"/>
        </w:trPr>
        <w:tc>
          <w:tcPr>
            <w:tcW w:w="2390" w:type="dxa"/>
          </w:tcPr>
          <w:p w14:paraId="33F8DB8B" w14:textId="77777777" w:rsidR="00CB5C8D" w:rsidRDefault="00CB5C8D" w:rsidP="00CB5C8D"/>
        </w:tc>
        <w:tc>
          <w:tcPr>
            <w:tcW w:w="2391" w:type="dxa"/>
            <w:shd w:val="clear" w:color="auto" w:fill="BDD6EE" w:themeFill="accent1" w:themeFillTint="66"/>
          </w:tcPr>
          <w:p w14:paraId="6D0B3E4F" w14:textId="77777777" w:rsidR="00CB5C8D" w:rsidRPr="00CB5C8D" w:rsidRDefault="00CB5C8D" w:rsidP="00CB5C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CB5C8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Fødselsår</w:t>
            </w:r>
          </w:p>
        </w:tc>
        <w:tc>
          <w:tcPr>
            <w:tcW w:w="2391" w:type="dxa"/>
            <w:shd w:val="clear" w:color="auto" w:fill="BDD6EE" w:themeFill="accent1" w:themeFillTint="66"/>
          </w:tcPr>
          <w:p w14:paraId="63623C3B" w14:textId="77777777" w:rsidR="00CB5C8D" w:rsidRPr="00CB5C8D" w:rsidRDefault="00CB5C8D" w:rsidP="00CB5C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</w:p>
        </w:tc>
      </w:tr>
      <w:tr w:rsidR="00CB5C8D" w14:paraId="201E8CA9" w14:textId="77777777" w:rsidTr="00CB5C8D">
        <w:trPr>
          <w:trHeight w:val="331"/>
        </w:trPr>
        <w:tc>
          <w:tcPr>
            <w:tcW w:w="2390" w:type="dxa"/>
            <w:shd w:val="clear" w:color="auto" w:fill="BDD6EE" w:themeFill="accent1" w:themeFillTint="66"/>
          </w:tcPr>
          <w:p w14:paraId="001590CA" w14:textId="77777777" w:rsidR="00CB5C8D" w:rsidRPr="00CB5C8D" w:rsidRDefault="00CB5C8D" w:rsidP="00CB5C8D">
            <w:pPr>
              <w:spacing w:line="360" w:lineRule="auto"/>
              <w:jc w:val="center"/>
              <w:rPr>
                <w:lang w:val="nb-NO"/>
              </w:rPr>
            </w:pPr>
            <w:r w:rsidRPr="00CB5C8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Antall kjøp siste år</w:t>
            </w:r>
          </w:p>
        </w:tc>
        <w:tc>
          <w:tcPr>
            <w:tcW w:w="2391" w:type="dxa"/>
          </w:tcPr>
          <w:p w14:paraId="56605598" w14:textId="77777777" w:rsidR="00CB5C8D" w:rsidRPr="00CB5C8D" w:rsidRDefault="00CB5C8D" w:rsidP="00CB5C8D">
            <w:pPr>
              <w:rPr>
                <w:lang w:val="nb-NO"/>
              </w:rPr>
            </w:pPr>
            <w:r>
              <w:rPr>
                <w:lang w:val="nb-NO"/>
              </w:rPr>
              <w:t>Pearson Corr. 0,255**</w:t>
            </w:r>
          </w:p>
        </w:tc>
        <w:tc>
          <w:tcPr>
            <w:tcW w:w="2391" w:type="dxa"/>
          </w:tcPr>
          <w:p w14:paraId="48C09B9C" w14:textId="77777777" w:rsidR="00CB5C8D" w:rsidRPr="00CB5C8D" w:rsidRDefault="00CB5C8D" w:rsidP="00CB5C8D">
            <w:pPr>
              <w:rPr>
                <w:lang w:val="nb-NO"/>
              </w:rPr>
            </w:pPr>
            <w:r>
              <w:rPr>
                <w:lang w:val="nb-NO"/>
              </w:rPr>
              <w:t>Sig. 0,000</w:t>
            </w:r>
          </w:p>
        </w:tc>
      </w:tr>
    </w:tbl>
    <w:p w14:paraId="281F28D7" w14:textId="77777777" w:rsidR="00B70F6A" w:rsidRDefault="00B70F6A" w:rsidP="00CB5C8D">
      <w:pPr>
        <w:rPr>
          <w:i/>
        </w:rPr>
      </w:pPr>
    </w:p>
    <w:p w14:paraId="4F06F2D4" w14:textId="68ABF692" w:rsidR="00CB5C8D" w:rsidRDefault="00CB5C8D" w:rsidP="00CB5C8D">
      <w:pPr>
        <w:rPr>
          <w:i/>
        </w:rPr>
      </w:pPr>
      <w:r w:rsidRPr="00913B3C">
        <w:rPr>
          <w:i/>
        </w:rPr>
        <w:t xml:space="preserve">Vi ser at det er en signifikant </w:t>
      </w:r>
      <w:r w:rsidR="003E42CC">
        <w:rPr>
          <w:i/>
        </w:rPr>
        <w:t xml:space="preserve">positiv </w:t>
      </w:r>
      <w:r w:rsidRPr="00913B3C">
        <w:rPr>
          <w:i/>
        </w:rPr>
        <w:t xml:space="preserve">samvariasjon mellom fødselsår og antall kjøp fra nettbutikker. Det vil si at respondenter med et lavt fødselsår (de eldre i undersøkelsen) rapporterer et lavere antall kjøp fra nettbutikker enn de med et høyere fødselsår (de yngre). Vi ser også at </w:t>
      </w:r>
      <w:proofErr w:type="spellStart"/>
      <w:r w:rsidRPr="00913B3C">
        <w:rPr>
          <w:i/>
        </w:rPr>
        <w:t>korrelasjonskoeffesienten</w:t>
      </w:r>
      <w:proofErr w:type="spellEnd"/>
      <w:r w:rsidRPr="00913B3C">
        <w:rPr>
          <w:i/>
        </w:rPr>
        <w:t xml:space="preserve"> er ganske lav</w:t>
      </w:r>
      <w:r w:rsidR="00913B3C" w:rsidRPr="00913B3C">
        <w:rPr>
          <w:i/>
        </w:rPr>
        <w:t xml:space="preserve"> (0,25</w:t>
      </w:r>
      <w:r w:rsidR="00913B3C">
        <w:rPr>
          <w:i/>
        </w:rPr>
        <w:t>5</w:t>
      </w:r>
      <w:r w:rsidR="00913B3C" w:rsidRPr="00913B3C">
        <w:rPr>
          <w:i/>
        </w:rPr>
        <w:t>)</w:t>
      </w:r>
      <w:r w:rsidRPr="00913B3C">
        <w:rPr>
          <w:i/>
        </w:rPr>
        <w:t xml:space="preserve">, noe som betyr at det er en </w:t>
      </w:r>
      <w:r w:rsidR="00913B3C" w:rsidRPr="00913B3C">
        <w:rPr>
          <w:i/>
        </w:rPr>
        <w:t>del respondenter som faller utenfor denne trenden</w:t>
      </w:r>
      <w:r w:rsidR="003D435D">
        <w:rPr>
          <w:i/>
        </w:rPr>
        <w:t>.  Det lave s</w:t>
      </w:r>
      <w:r w:rsidR="00913B3C" w:rsidRPr="00913B3C">
        <w:rPr>
          <w:i/>
        </w:rPr>
        <w:t xml:space="preserve">ignifikansnivået </w:t>
      </w:r>
      <w:r w:rsidR="003D435D">
        <w:rPr>
          <w:i/>
        </w:rPr>
        <w:t xml:space="preserve">(&lt; 0,01) </w:t>
      </w:r>
      <w:r w:rsidR="00913B3C" w:rsidRPr="00913B3C">
        <w:rPr>
          <w:i/>
        </w:rPr>
        <w:t>viser allikevel at det typiske er at de yngre handler oftere fra nettbutikker enn de eldre.</w:t>
      </w:r>
    </w:p>
    <w:p w14:paraId="589E9B23" w14:textId="77777777" w:rsidR="00913B3C" w:rsidRDefault="00913B3C" w:rsidP="00CB5C8D">
      <w:pPr>
        <w:rPr>
          <w:i/>
        </w:rPr>
      </w:pPr>
    </w:p>
    <w:p w14:paraId="72D99D24" w14:textId="77777777" w:rsidR="00913B3C" w:rsidRPr="00913B3C" w:rsidRDefault="00913B3C" w:rsidP="00CB5C8D">
      <w:r>
        <w:lastRenderedPageBreak/>
        <w:t xml:space="preserve">Jeg viser også hvor jeg finner verdiene i en </w:t>
      </w:r>
      <w:proofErr w:type="spellStart"/>
      <w:r>
        <w:t>Correlation</w:t>
      </w:r>
      <w:proofErr w:type="spellEnd"/>
      <w:r>
        <w:t xml:space="preserve">- </w:t>
      </w:r>
      <w:proofErr w:type="spellStart"/>
      <w:r>
        <w:t>Bivariat</w:t>
      </w:r>
      <w:proofErr w:type="spellEnd"/>
      <w:r>
        <w:t xml:space="preserve"> analyse. Dette ville jeg ikke lagt inn i rapporten.</w:t>
      </w:r>
    </w:p>
    <w:tbl>
      <w:tblPr>
        <w:tblW w:w="8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8"/>
        <w:gridCol w:w="2170"/>
        <w:gridCol w:w="1599"/>
        <w:gridCol w:w="1602"/>
      </w:tblGrid>
      <w:tr w:rsidR="00CB5C8D" w:rsidRPr="00CB5C8D" w14:paraId="24FF6C87" w14:textId="77777777" w:rsidTr="00913B3C">
        <w:trPr>
          <w:cantSplit/>
          <w:trHeight w:val="287"/>
        </w:trPr>
        <w:tc>
          <w:tcPr>
            <w:tcW w:w="8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E715B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2"/>
              </w:rPr>
            </w:pPr>
            <w:proofErr w:type="spellStart"/>
            <w:r w:rsidRPr="00CB5C8D">
              <w:rPr>
                <w:rFonts w:ascii="Arial" w:hAnsi="Arial" w:cs="Arial"/>
                <w:b/>
                <w:bCs/>
                <w:color w:val="010205"/>
                <w:sz w:val="12"/>
              </w:rPr>
              <w:t>Correlations</w:t>
            </w:r>
            <w:proofErr w:type="spellEnd"/>
          </w:p>
        </w:tc>
      </w:tr>
      <w:tr w:rsidR="00CB5C8D" w:rsidRPr="00CB5C8D" w14:paraId="3EE884B2" w14:textId="77777777" w:rsidTr="00913B3C">
        <w:trPr>
          <w:cantSplit/>
          <w:trHeight w:val="575"/>
        </w:trPr>
        <w:tc>
          <w:tcPr>
            <w:tcW w:w="483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F340EB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0E7B53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2"/>
                <w:szCs w:val="18"/>
              </w:rPr>
              <w:t>Q5_ANT_KJØPT_SISTE ÅR</w:t>
            </w:r>
          </w:p>
        </w:tc>
        <w:tc>
          <w:tcPr>
            <w:tcW w:w="16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9DCDB0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2"/>
                <w:szCs w:val="18"/>
              </w:rPr>
              <w:t>Q20_FØDSELSÅR</w:t>
            </w:r>
          </w:p>
        </w:tc>
      </w:tr>
      <w:tr w:rsidR="00CB5C8D" w:rsidRPr="00CB5C8D" w14:paraId="7737B38D" w14:textId="77777777" w:rsidTr="00913B3C">
        <w:trPr>
          <w:cantSplit/>
          <w:trHeight w:val="295"/>
        </w:trPr>
        <w:tc>
          <w:tcPr>
            <w:tcW w:w="26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377D7F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Q5_ANT_KJØPT_SISTE ÅR</w:t>
            </w:r>
          </w:p>
        </w:tc>
        <w:tc>
          <w:tcPr>
            <w:tcW w:w="21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D6735C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 xml:space="preserve">Pearson </w:t>
            </w:r>
            <w:proofErr w:type="spellStart"/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5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484F0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1</w:t>
            </w:r>
          </w:p>
        </w:tc>
        <w:tc>
          <w:tcPr>
            <w:tcW w:w="16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CAFFA" w14:textId="77777777" w:rsidR="00CB5C8D" w:rsidRPr="00CB5C8D" w:rsidRDefault="00913B3C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>
              <w:rPr>
                <w:rFonts w:ascii="Arial" w:hAnsi="Arial" w:cs="Arial"/>
                <w:noProof/>
                <w:color w:val="010205"/>
                <w:sz w:val="12"/>
                <w:szCs w:val="18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40C155" wp14:editId="40459F7D">
                      <wp:simplePos x="0" y="0"/>
                      <wp:positionH relativeFrom="column">
                        <wp:posOffset>443481</wp:posOffset>
                      </wp:positionH>
                      <wp:positionV relativeFrom="paragraph">
                        <wp:posOffset>19495</wp:posOffset>
                      </wp:positionV>
                      <wp:extent cx="837744" cy="481839"/>
                      <wp:effectExtent l="0" t="0" r="19685" b="139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744" cy="48183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25846E" id="Oval 3" o:spid="_x0000_s1026" style="position:absolute;margin-left:34.9pt;margin-top:1.55pt;width:65.95pt;height:3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B5C8D" w:rsidRPr="00CB5C8D">
              <w:rPr>
                <w:rFonts w:ascii="Arial" w:hAnsi="Arial" w:cs="Arial"/>
                <w:color w:val="010205"/>
                <w:sz w:val="12"/>
                <w:szCs w:val="18"/>
              </w:rPr>
              <w:t>,255</w:t>
            </w:r>
            <w:r w:rsidR="00CB5C8D" w:rsidRPr="00CB5C8D">
              <w:rPr>
                <w:rFonts w:ascii="Arial" w:hAnsi="Arial" w:cs="Arial"/>
                <w:color w:val="010205"/>
                <w:sz w:val="12"/>
                <w:szCs w:val="18"/>
                <w:vertAlign w:val="superscript"/>
              </w:rPr>
              <w:t>**</w:t>
            </w:r>
          </w:p>
        </w:tc>
      </w:tr>
      <w:tr w:rsidR="00CB5C8D" w:rsidRPr="00CB5C8D" w14:paraId="5CB40A86" w14:textId="77777777" w:rsidTr="00913B3C">
        <w:trPr>
          <w:cantSplit/>
          <w:trHeight w:val="302"/>
        </w:trPr>
        <w:tc>
          <w:tcPr>
            <w:tcW w:w="26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F02F18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B83C2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0A93BA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24"/>
              </w:rPr>
            </w:pPr>
          </w:p>
        </w:tc>
        <w:tc>
          <w:tcPr>
            <w:tcW w:w="16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D20FC6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,000</w:t>
            </w:r>
          </w:p>
        </w:tc>
      </w:tr>
      <w:tr w:rsidR="00CB5C8D" w:rsidRPr="00CB5C8D" w14:paraId="7FADFC87" w14:textId="77777777" w:rsidTr="00913B3C">
        <w:trPr>
          <w:cantSplit/>
          <w:trHeight w:val="311"/>
        </w:trPr>
        <w:tc>
          <w:tcPr>
            <w:tcW w:w="26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04B098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F758A4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4103F82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275</w:t>
            </w:r>
          </w:p>
        </w:tc>
        <w:tc>
          <w:tcPr>
            <w:tcW w:w="160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6123FA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275</w:t>
            </w:r>
          </w:p>
        </w:tc>
      </w:tr>
      <w:tr w:rsidR="00CB5C8D" w:rsidRPr="00CB5C8D" w14:paraId="00F5C48B" w14:textId="77777777" w:rsidTr="00913B3C">
        <w:trPr>
          <w:cantSplit/>
          <w:trHeight w:val="287"/>
        </w:trPr>
        <w:tc>
          <w:tcPr>
            <w:tcW w:w="266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DD34F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Q20_FØDSELSÅR</w:t>
            </w: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6058BD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 xml:space="preserve">Pearson </w:t>
            </w:r>
            <w:proofErr w:type="spellStart"/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918BD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,255</w:t>
            </w:r>
            <w:r w:rsidRPr="00CB5C8D">
              <w:rPr>
                <w:rFonts w:ascii="Arial" w:hAnsi="Arial" w:cs="Arial"/>
                <w:color w:val="010205"/>
                <w:sz w:val="12"/>
                <w:szCs w:val="18"/>
                <w:vertAlign w:val="superscript"/>
              </w:rPr>
              <w:t>**</w:t>
            </w:r>
          </w:p>
        </w:tc>
        <w:tc>
          <w:tcPr>
            <w:tcW w:w="16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76C879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1</w:t>
            </w:r>
          </w:p>
        </w:tc>
      </w:tr>
      <w:tr w:rsidR="00CB5C8D" w:rsidRPr="00CB5C8D" w14:paraId="32A2524B" w14:textId="77777777" w:rsidTr="00913B3C">
        <w:trPr>
          <w:cantSplit/>
          <w:trHeight w:val="302"/>
        </w:trPr>
        <w:tc>
          <w:tcPr>
            <w:tcW w:w="266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81C243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068644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9C2BB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,000</w:t>
            </w:r>
          </w:p>
        </w:tc>
        <w:tc>
          <w:tcPr>
            <w:tcW w:w="16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906C95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24"/>
              </w:rPr>
            </w:pPr>
          </w:p>
        </w:tc>
      </w:tr>
      <w:tr w:rsidR="00CB5C8D" w:rsidRPr="00CB5C8D" w14:paraId="23DF992A" w14:textId="77777777" w:rsidTr="00913B3C">
        <w:trPr>
          <w:cantSplit/>
          <w:trHeight w:val="311"/>
        </w:trPr>
        <w:tc>
          <w:tcPr>
            <w:tcW w:w="266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3BC9A3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B32325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5C8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580D5F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275</w:t>
            </w:r>
          </w:p>
        </w:tc>
        <w:tc>
          <w:tcPr>
            <w:tcW w:w="16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05C191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2"/>
                <w:szCs w:val="18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</w:rPr>
              <w:t>275</w:t>
            </w:r>
          </w:p>
        </w:tc>
      </w:tr>
      <w:tr w:rsidR="00CB5C8D" w:rsidRPr="0008402C" w14:paraId="2C9CF30D" w14:textId="77777777" w:rsidTr="00913B3C">
        <w:trPr>
          <w:cantSplit/>
          <w:trHeight w:val="287"/>
        </w:trPr>
        <w:tc>
          <w:tcPr>
            <w:tcW w:w="8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3B0A8" w14:textId="77777777" w:rsidR="00CB5C8D" w:rsidRPr="00CB5C8D" w:rsidRDefault="00CB5C8D" w:rsidP="00CB5C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2"/>
                <w:szCs w:val="18"/>
                <w:lang w:val="en-US"/>
              </w:rPr>
            </w:pPr>
            <w:r w:rsidRPr="00CB5C8D">
              <w:rPr>
                <w:rFonts w:ascii="Arial" w:hAnsi="Arial" w:cs="Arial"/>
                <w:color w:val="010205"/>
                <w:sz w:val="12"/>
                <w:szCs w:val="18"/>
                <w:lang w:val="en-US"/>
              </w:rPr>
              <w:t>**. Correlation is significant at the 0.01 level (2-tailed).</w:t>
            </w:r>
          </w:p>
        </w:tc>
      </w:tr>
    </w:tbl>
    <w:p w14:paraId="1C250148" w14:textId="77777777" w:rsidR="00CB5C8D" w:rsidRPr="00CB5C8D" w:rsidRDefault="00CB5C8D" w:rsidP="00CB5C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2AEEC8A" w14:textId="77777777" w:rsidR="00CB5C8D" w:rsidRPr="00CB5C8D" w:rsidRDefault="00CB5C8D" w:rsidP="00CB5C8D">
      <w:pPr>
        <w:rPr>
          <w:lang w:val="en-US"/>
        </w:rPr>
      </w:pPr>
    </w:p>
    <w:p w14:paraId="1BB54B9E" w14:textId="77777777" w:rsidR="00B964B3" w:rsidRDefault="003A630B" w:rsidP="00E869CA">
      <w:r w:rsidRPr="003A630B">
        <w:t xml:space="preserve">De fleste sammenhenger eller forskjeller kan studeres ved hjelp av en korrelasjonsanalyse. </w:t>
      </w:r>
      <w:r>
        <w:t>Den er egnet når verdiene er kontinuerlige, slik som antall kjøp, lønn og uenig til enig på en skala.</w:t>
      </w:r>
    </w:p>
    <w:p w14:paraId="1522ABF1" w14:textId="77777777" w:rsidR="003A630B" w:rsidRPr="003A630B" w:rsidRDefault="003A630B" w:rsidP="00E869CA">
      <w:r>
        <w:t xml:space="preserve">Dersom man har data som er såkalt dikotome (enten/eller) vil en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r w:rsidR="00DE35A2">
        <w:t xml:space="preserve">eller krysstabell </w:t>
      </w:r>
      <w:r>
        <w:t xml:space="preserve">være gunstig, for eksempel analyse av kjønn. </w:t>
      </w:r>
    </w:p>
    <w:p w14:paraId="6E2AF139" w14:textId="66BE9DA8" w:rsidR="00E869CA" w:rsidRPr="003A630B" w:rsidRDefault="006E7DF2" w:rsidP="00F77A6A">
      <w:r>
        <w:t>Nominale verdier (uten en rangering), egne</w:t>
      </w:r>
      <w:r w:rsidR="00465E69">
        <w:t>r</w:t>
      </w:r>
      <w:r>
        <w:t xml:space="preserve"> seg hverken </w:t>
      </w:r>
      <w:r w:rsidR="00465E69">
        <w:t xml:space="preserve">i </w:t>
      </w:r>
      <w:r>
        <w:t xml:space="preserve">korrelasjonsanalyse eller krysstabell analyse. Det er mulig å studere en gruppe opp mot de andre gruppene (samlet i en enhet). Til dette kan man bruke </w:t>
      </w:r>
      <w:r w:rsidR="00465E69">
        <w:t>One-</w:t>
      </w:r>
      <w:proofErr w:type="spellStart"/>
      <w:r w:rsidR="00465E69">
        <w:t>Way</w:t>
      </w:r>
      <w:proofErr w:type="spellEnd"/>
      <w:r w:rsidR="00465E69">
        <w:t xml:space="preserve"> </w:t>
      </w:r>
      <w:proofErr w:type="spellStart"/>
      <w:r w:rsidR="00465E69">
        <w:t>Anova</w:t>
      </w:r>
      <w:proofErr w:type="spellEnd"/>
      <w:r w:rsidR="00465E69">
        <w:t xml:space="preserve"> (se i SPSS heftet).</w:t>
      </w:r>
    </w:p>
    <w:sectPr w:rsidR="00E869CA" w:rsidRPr="003A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7A26"/>
    <w:multiLevelType w:val="hybridMultilevel"/>
    <w:tmpl w:val="14AEC49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176E"/>
    <w:multiLevelType w:val="hybridMultilevel"/>
    <w:tmpl w:val="CC2688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6A"/>
    <w:rsid w:val="0008402C"/>
    <w:rsid w:val="002648BA"/>
    <w:rsid w:val="002C58A2"/>
    <w:rsid w:val="003A630B"/>
    <w:rsid w:val="003D435D"/>
    <w:rsid w:val="003E42CC"/>
    <w:rsid w:val="00465E69"/>
    <w:rsid w:val="006B781D"/>
    <w:rsid w:val="006E7DF2"/>
    <w:rsid w:val="00753D27"/>
    <w:rsid w:val="00846436"/>
    <w:rsid w:val="00854DB1"/>
    <w:rsid w:val="00913B3C"/>
    <w:rsid w:val="009877E7"/>
    <w:rsid w:val="00A86320"/>
    <w:rsid w:val="00B70F6A"/>
    <w:rsid w:val="00B964B3"/>
    <w:rsid w:val="00CB5C8D"/>
    <w:rsid w:val="00DE35A2"/>
    <w:rsid w:val="00E869CA"/>
    <w:rsid w:val="00F77A6A"/>
    <w:rsid w:val="00FD1E3D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D1DE"/>
  <w15:chartTrackingRefBased/>
  <w15:docId w15:val="{FC656D81-A2BB-4738-8713-17B51225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77A6A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6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0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0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1252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Mathisrud Sørebø</dc:creator>
  <cp:keywords/>
  <dc:description/>
  <cp:lastModifiedBy>Anne Mathisrud Sørebø</cp:lastModifiedBy>
  <cp:revision>2</cp:revision>
  <dcterms:created xsi:type="dcterms:W3CDTF">2022-04-04T08:53:00Z</dcterms:created>
  <dcterms:modified xsi:type="dcterms:W3CDTF">2022-04-04T08:53:00Z</dcterms:modified>
</cp:coreProperties>
</file>