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subconjunctival_hemorrhage_sch"/>
      <w:r>
        <w:rPr>
          <w:b/>
          <w:sz w:val="56"/>
        </w:rPr>
        <w:t xml:space="preserve">Subconjunctival Hemorrhage (SCH)</w:t>
      </w:r>
      <w:bookmarkEnd w:id="0"/>
    </w:p>
    <w:p>
      <w:pPr>
        <w:spacing w:line="271" w:before="240" w:lineRule="auto"/>
      </w:pPr>
      <w:bookmarkStart w:id="1" w:name="comprehensive_clinical_reference_notes"/>
      <w:r>
        <w:rPr>
          <w:b/>
          <w:sz w:val="42"/>
        </w:rPr>
        <w:t xml:space="preserve">Comprehensive Clinical Reference Notes</w:t>
      </w:r>
      <w:bookmarkEnd w:id="1"/>
    </w:p>
    <w:p>
      <w:pPr>
        <w:spacing w:line="271" w:before="240" w:lineRule="auto"/>
      </w:pPr>
      <w:bookmarkStart w:id="2" w:name="definition_and_pathophysiology"/>
      <w:r>
        <w:rPr>
          <w:b/>
          <w:sz w:val="42"/>
        </w:rPr>
        <w:t xml:space="preserve">Definition and Pathophysiology</w:t>
      </w:r>
      <w:bookmarkEnd w:id="2"/>
    </w:p>
    <w:p>
      <w:pPr>
        <w:spacing w:after="210" w:lineRule="auto"/>
      </w:pPr>
      <w:r>
        <w:rPr>
          <w:b/>
        </w:rPr>
        <w:t xml:space="preserve">Subconjunctival hemorrhage (SCH)</w:t>
      </w:r>
      <w:r>
        <w:rPr/>
        <w:t xml:space="preserve"> is bleeding that occurs between the conjunctiva and the sclera (white of the eye). The conjunctiva is a thin, transparent membrane that covers the sclera and contains numerous small blood vessels. When these vessels rupture, blood accumulates in the potential space between the conjunctiva and sclera, creating a bright red patch on the eye surface.</w:t>
      </w:r>
    </w:p>
    <w:p>
      <w:pPr>
        <w:spacing w:line="271" w:before="240" w:lineRule="auto"/>
      </w:pPr>
      <w:bookmarkStart w:id="3" w:name="key_characteristics"/>
      <w:r>
        <w:rPr>
          <w:b/>
          <w:sz w:val="33"/>
        </w:rPr>
        <w:t xml:space="preserve">Key Characteristics</w:t>
      </w:r>
      <w:bookmarkEnd w:id="3"/>
    </w:p>
    <w:p>
      <w:pPr>
        <w:numPr>
          <w:ilvl w:val="0"/>
          <w:numId w:val="1"/>
        </w:numPr>
        <w:spacing w:lineRule="auto"/>
      </w:pPr>
      <w:r>
        <w:rPr/>
        <w:t xml:space="preserve">Benign, self-limiting condition</w:t>
      </w:r>
    </w:p>
    <w:p>
      <w:pPr>
        <w:numPr>
          <w:ilvl w:val="0"/>
          <w:numId w:val="1"/>
        </w:numPr>
        <w:spacing w:lineRule="auto"/>
      </w:pPr>
      <w:r>
        <w:rPr/>
        <w:t xml:space="preserve">Bleeding confined to subconjunctival space</w:t>
      </w:r>
    </w:p>
    <w:p>
      <w:pPr>
        <w:numPr>
          <w:ilvl w:val="0"/>
          <w:numId w:val="1"/>
        </w:numPr>
        <w:spacing w:lineRule="auto"/>
      </w:pPr>
      <w:r>
        <w:rPr/>
        <w:t xml:space="preserve">Does not penetrate into the eye</w:t>
      </w:r>
    </w:p>
    <w:p>
      <w:pPr>
        <w:numPr>
          <w:ilvl w:val="0"/>
          <w:numId w:val="1"/>
        </w:numPr>
        <w:spacing w:lineRule="auto"/>
      </w:pPr>
      <w:r>
        <w:rPr/>
        <w:t xml:space="preserve">No effect on vision or eye function</w:t>
      </w:r>
    </w:p>
    <w:p>
      <w:pPr>
        <w:numPr>
          <w:ilvl w:val="0"/>
          <w:numId w:val="1"/>
        </w:numPr>
        <w:spacing w:lineRule="auto"/>
      </w:pPr>
      <w:r>
        <w:rPr>
          <w:rFonts w:eastAsia="Georgia" w:cs="Georgia" w:ascii="Georgia" w:hAnsi="Georgia"/>
        </w:rPr>
        <w:t xml:space="preserve">Resolves spontaneously in 1–3 weeks</w:t>
      </w:r>
    </w:p>
    <w:p>
      <w:pPr>
        <w:numPr>
          <w:ilvl w:val="0"/>
          <w:numId w:val="1"/>
        </w:numPr>
        <w:spacing w:lineRule="auto"/>
      </w:pPr>
      <w:r>
        <w:rPr/>
        <w:t xml:space="preserve">Can appear alarming but is generally harmless</w:t>
      </w:r>
    </w:p>
    <w:p>
      <w:pPr>
        <w:spacing w:line="271" w:before="240" w:lineRule="auto"/>
      </w:pPr>
      <w:bookmarkStart w:id="4" w:name="anatomical_context"/>
      <w:r>
        <w:rPr>
          <w:b/>
          <w:sz w:val="33"/>
        </w:rPr>
        <w:t xml:space="preserve">Anatomical Context</w:t>
      </w:r>
      <w:bookmarkEnd w:id="4"/>
    </w:p>
    <w:p>
      <w:pPr>
        <w:spacing w:after="210" w:lineRule="auto"/>
      </w:pPr>
      <w:r>
        <w:rPr/>
        <w:t xml:space="preserve">The conjunctiva consists of two layers:</w:t>
      </w:r>
    </w:p>
    <w:p>
      <w:pPr>
        <w:numPr>
          <w:ilvl w:val="0"/>
          <w:numId w:val="2"/>
        </w:numPr>
        <w:spacing w:lineRule="auto"/>
      </w:pPr>
      <w:r>
        <w:rPr>
          <w:b/>
        </w:rPr>
        <w:t xml:space="preserve">Bulbar conjunctiva</w:t>
      </w:r>
      <w:r>
        <w:rPr/>
        <w:t xml:space="preserve">: Covers the anterior sclera</w:t>
      </w:r>
    </w:p>
    <w:p>
      <w:pPr>
        <w:numPr>
          <w:ilvl w:val="0"/>
          <w:numId w:val="2"/>
        </w:numPr>
        <w:spacing w:lineRule="auto"/>
      </w:pPr>
      <w:r>
        <w:rPr>
          <w:b/>
        </w:rPr>
        <w:t xml:space="preserve">Palpebral conjunctiva</w:t>
      </w:r>
      <w:r>
        <w:rPr/>
        <w:t xml:space="preserve">: Lines the inner surface of eyelids</w:t>
      </w:r>
    </w:p>
    <w:p>
      <w:pPr>
        <w:spacing w:after="210" w:lineRule="auto"/>
      </w:pPr>
      <w:r>
        <w:rPr/>
        <w:t xml:space="preserve">The subconjunctival space is loose and can accommodate blood without causing pressure on intraocular structures. The conjunctival blood vessels are fragile and can rupture easily under mechanical stress or with minor trauma.</w:t>
      </w:r>
    </w:p>
    <w:p>
      <w:pPr>
        <w:spacing w:line="271" w:before="240" w:lineRule="auto"/>
      </w:pPr>
      <w:bookmarkStart w:id="5" w:name="clinical_presentation"/>
      <w:r>
        <w:rPr>
          <w:b/>
          <w:sz w:val="42"/>
        </w:rPr>
        <w:t xml:space="preserve">Clinical Presentation</w:t>
      </w:r>
      <w:bookmarkEnd w:id="5"/>
    </w:p>
    <w:p>
      <w:pPr>
        <w:spacing w:line="271" w:before="240" w:lineRule="auto"/>
      </w:pPr>
      <w:bookmarkStart w:id="6" w:name="primary_symptoms"/>
      <w:r>
        <w:rPr>
          <w:b/>
          <w:sz w:val="33"/>
        </w:rPr>
        <w:t xml:space="preserve">Primary Symptoms</w:t>
      </w:r>
      <w:bookmarkEnd w:id="6"/>
    </w:p>
    <w:p>
      <w:pPr>
        <w:numPr>
          <w:ilvl w:val="0"/>
          <w:numId w:val="3"/>
        </w:numPr>
        <w:spacing w:lineRule="auto"/>
      </w:pPr>
      <w:r>
        <w:rPr>
          <w:b/>
        </w:rPr>
        <w:t xml:space="preserve">Bright red patch</w:t>
      </w:r>
      <w:r>
        <w:rPr/>
        <w:t xml:space="preserve"> on the white of the eye (hallmark sign)</w:t>
      </w:r>
    </w:p>
    <w:p>
      <w:pPr>
        <w:numPr>
          <w:ilvl w:val="0"/>
          <w:numId w:val="3"/>
        </w:numPr>
        <w:spacing w:lineRule="auto"/>
      </w:pPr>
      <w:r>
        <w:rPr>
          <w:b/>
        </w:rPr>
        <w:t xml:space="preserve">Painless</w:t>
      </w:r>
      <w:r>
        <w:rPr>
          <w:rFonts w:eastAsia="Georgia" w:cs="Georgia" w:ascii="Georgia" w:hAnsi="Georgia"/>
        </w:rPr>
        <w:t xml:space="preserve"> – No discomfort or pain</w:t>
      </w:r>
    </w:p>
    <w:p>
      <w:pPr>
        <w:numPr>
          <w:ilvl w:val="0"/>
          <w:numId w:val="3"/>
        </w:numPr>
        <w:spacing w:lineRule="auto"/>
      </w:pPr>
      <w:r>
        <w:rPr>
          <w:b/>
        </w:rPr>
        <w:t xml:space="preserve">No vision changes</w:t>
      </w:r>
      <w:r>
        <w:rPr>
          <w:rFonts w:eastAsia="Georgia" w:cs="Georgia" w:ascii="Georgia" w:hAnsi="Georgia"/>
        </w:rPr>
        <w:t xml:space="preserve"> – Visual acuity remains normal</w:t>
      </w:r>
    </w:p>
    <w:p>
      <w:pPr>
        <w:numPr>
          <w:ilvl w:val="0"/>
          <w:numId w:val="3"/>
        </w:numPr>
        <w:spacing w:lineRule="auto"/>
      </w:pPr>
      <w:r>
        <w:rPr>
          <w:b/>
        </w:rPr>
        <w:t xml:space="preserve">Sudden onset</w:t>
      </w:r>
      <w:r>
        <w:rPr>
          <w:rFonts w:eastAsia="Georgia" w:cs="Georgia" w:ascii="Georgia" w:hAnsi="Georgia"/>
        </w:rPr>
        <w:t xml:space="preserve"> – Often discovered incidentally when looking in mirror</w:t>
      </w:r>
    </w:p>
    <w:p>
      <w:pPr>
        <w:numPr>
          <w:ilvl w:val="0"/>
          <w:numId w:val="3"/>
        </w:numPr>
        <w:spacing w:lineRule="auto"/>
      </w:pPr>
      <w:r>
        <w:rPr>
          <w:b/>
        </w:rPr>
        <w:t xml:space="preserve">Mild irritation</w:t>
      </w:r>
      <w:r>
        <w:rPr>
          <w:rFonts w:eastAsia="Georgia" w:cs="Georgia" w:ascii="Georgia" w:hAnsi="Georgia"/>
        </w:rPr>
        <w:t xml:space="preserve"> – Possible scratchy sensation or foreign body feeling</w:t>
      </w:r>
    </w:p>
    <w:p>
      <w:pPr>
        <w:spacing w:line="271" w:before="240" w:lineRule="auto"/>
      </w:pPr>
      <w:bookmarkStart w:id="7" w:name="important_negative_features"/>
      <w:r>
        <w:rPr>
          <w:b/>
          <w:sz w:val="33"/>
        </w:rPr>
        <w:t xml:space="preserve">Important Negative Features</w:t>
      </w:r>
      <w:bookmarkEnd w:id="7"/>
    </w:p>
    <w:p>
      <w:pPr>
        <w:spacing w:after="210" w:lineRule="auto"/>
      </w:pPr>
      <w:r>
        <w:rPr/>
        <w:t xml:space="preserve">What SCH does NOT cause:</w:t>
      </w:r>
    </w:p>
    <w:p>
      <w:pPr>
        <w:numPr>
          <w:ilvl w:val="0"/>
          <w:numId w:val="4"/>
        </w:numPr>
        <w:spacing w:lineRule="auto"/>
      </w:pPr>
      <w:r>
        <w:rPr/>
        <w:t xml:space="preserve">Eye pain</w:t>
      </w:r>
    </w:p>
    <w:p>
      <w:pPr>
        <w:numPr>
          <w:ilvl w:val="0"/>
          <w:numId w:val="4"/>
        </w:numPr>
        <w:spacing w:lineRule="auto"/>
      </w:pPr>
      <w:r>
        <w:rPr/>
        <w:t xml:space="preserve">Vision loss or blurring</w:t>
      </w:r>
    </w:p>
    <w:p>
      <w:pPr>
        <w:numPr>
          <w:ilvl w:val="0"/>
          <w:numId w:val="4"/>
        </w:numPr>
        <w:spacing w:lineRule="auto"/>
      </w:pPr>
      <w:r>
        <w:rPr/>
        <w:t xml:space="preserve">Light sensitivity (photophobia)</w:t>
      </w:r>
    </w:p>
    <w:p>
      <w:pPr>
        <w:numPr>
          <w:ilvl w:val="0"/>
          <w:numId w:val="4"/>
        </w:numPr>
        <w:spacing w:lineRule="auto"/>
      </w:pPr>
      <w:r>
        <w:rPr/>
        <w:t xml:space="preserve">Eye discharge</w:t>
      </w:r>
    </w:p>
    <w:p>
      <w:pPr>
        <w:numPr>
          <w:ilvl w:val="0"/>
          <w:numId w:val="4"/>
        </w:numPr>
        <w:spacing w:lineRule="auto"/>
      </w:pPr>
      <w:r>
        <w:rPr/>
        <w:t xml:space="preserve">Eyelid swelling (unless very extensive)</w:t>
      </w:r>
    </w:p>
    <w:p>
      <w:pPr>
        <w:numPr>
          <w:ilvl w:val="0"/>
          <w:numId w:val="4"/>
        </w:numPr>
        <w:spacing w:lineRule="auto"/>
      </w:pPr>
      <w:r>
        <w:rPr/>
        <w:t xml:space="preserve">Pupil changes</w:t>
      </w:r>
    </w:p>
    <w:p>
      <w:pPr>
        <w:numPr>
          <w:ilvl w:val="0"/>
          <w:numId w:val="4"/>
        </w:numPr>
        <w:spacing w:lineRule="auto"/>
      </w:pPr>
      <w:r>
        <w:rPr/>
        <w:t xml:space="preserve">Eye movement restriction</w:t>
      </w:r>
    </w:p>
    <w:p>
      <w:pPr>
        <w:spacing w:after="210" w:lineRule="auto"/>
      </w:pPr>
      <w:r>
        <w:rPr/>
        <w:t xml:space="preserve">The presence of any of these features suggests a different or additional diagnosis requiring immediate medical evaluation.</w:t>
      </w:r>
    </w:p>
    <w:p>
      <w:pPr>
        <w:spacing w:line="271" w:before="240" w:lineRule="auto"/>
      </w:pPr>
      <w:bookmarkStart w:id="8" w:name="appearance_and_evolution"/>
      <w:r>
        <w:rPr>
          <w:b/>
          <w:sz w:val="33"/>
        </w:rPr>
        <w:t xml:space="preserve">Appearance and Evolution</w:t>
      </w:r>
      <w:bookmarkEnd w:id="8"/>
    </w:p>
    <w:p>
      <w:pPr>
        <w:spacing w:after="210" w:lineRule="auto"/>
      </w:pPr>
      <w:r>
        <w:rPr>
          <w:b/>
        </w:rPr>
        <w:t xml:space="preserve">Initial appearance (Day 0–2):</w:t>
      </w:r>
    </w:p>
    <w:p>
      <w:pPr>
        <w:numPr>
          <w:ilvl w:val="0"/>
          <w:numId w:val="5"/>
        </w:numPr>
        <w:spacing w:lineRule="auto"/>
      </w:pPr>
      <w:r>
        <w:rPr/>
        <w:t xml:space="preserve">Bright red, well-demarcated area</w:t>
      </w:r>
    </w:p>
    <w:p>
      <w:pPr>
        <w:numPr>
          <w:ilvl w:val="0"/>
          <w:numId w:val="5"/>
        </w:numPr>
        <w:spacing w:lineRule="auto"/>
      </w:pPr>
      <w:r>
        <w:rPr>
          <w:rFonts w:eastAsia="Georgia" w:cs="Georgia" w:ascii="Georgia" w:hAnsi="Georgia"/>
        </w:rPr>
        <w:t xml:space="preserve">May expand over first 24–48 hours as blood spreads</w:t>
      </w:r>
    </w:p>
    <w:p>
      <w:pPr>
        <w:numPr>
          <w:ilvl w:val="0"/>
          <w:numId w:val="5"/>
        </w:numPr>
        <w:spacing w:lineRule="auto"/>
      </w:pPr>
      <w:r>
        <w:rPr/>
        <w:t xml:space="preserve">Can range from small spot to covering entire white of eye</w:t>
      </w:r>
    </w:p>
    <w:p>
      <w:pPr>
        <w:spacing w:after="210" w:lineRule="auto"/>
      </w:pPr>
      <w:r>
        <w:rPr>
          <w:b/>
        </w:rPr>
        <w:t xml:space="preserve">Color changes during healing:</w:t>
      </w:r>
    </w:p>
    <w:p>
      <w:pPr>
        <w:numPr>
          <w:ilvl w:val="0"/>
          <w:numId w:val="6"/>
        </w:numPr>
        <w:spacing w:lineRule="auto"/>
      </w:pPr>
      <w:r>
        <w:rPr>
          <w:rFonts w:eastAsia="Georgia" w:cs="Georgia" w:ascii="Georgia" w:hAnsi="Georgia"/>
        </w:rPr>
        <w:t xml:space="preserve">Day 3–7: Dark red transitioning to orange/yellow</w:t>
      </w:r>
    </w:p>
    <w:p>
      <w:pPr>
        <w:numPr>
          <w:ilvl w:val="0"/>
          <w:numId w:val="6"/>
        </w:numPr>
        <w:spacing w:lineRule="auto"/>
      </w:pPr>
      <w:r>
        <w:rPr>
          <w:rFonts w:eastAsia="Georgia" w:cs="Georgia" w:ascii="Georgia" w:hAnsi="Georgia"/>
        </w:rPr>
        <w:t xml:space="preserve">Week 1–2: Light yellow, progressively fading</w:t>
      </w:r>
    </w:p>
    <w:p>
      <w:pPr>
        <w:numPr>
          <w:ilvl w:val="0"/>
          <w:numId w:val="6"/>
        </w:numPr>
        <w:spacing w:lineRule="auto"/>
      </w:pPr>
      <w:r>
        <w:rPr>
          <w:rFonts w:eastAsia="Georgia" w:cs="Georgia" w:ascii="Georgia" w:hAnsi="Georgia"/>
        </w:rPr>
        <w:t xml:space="preserve">Week 2–3: Complete resolution, return to normal white appearance</w:t>
      </w:r>
    </w:p>
    <w:p>
      <w:pPr>
        <w:spacing w:line="271" w:before="240" w:lineRule="auto"/>
      </w:pPr>
      <w:bookmarkStart w:id="9" w:name="epidemiology"/>
      <w:r>
        <w:rPr>
          <w:b/>
          <w:sz w:val="42"/>
        </w:rPr>
        <w:t xml:space="preserve">Epidemiology</w:t>
      </w:r>
      <w:bookmarkEnd w:id="9"/>
    </w:p>
    <w:p>
      <w:pPr>
        <w:spacing w:line="271" w:before="240" w:lineRule="auto"/>
      </w:pPr>
      <w:bookmarkStart w:id="10" w:name="global_incidence"/>
      <w:r>
        <w:rPr>
          <w:b/>
          <w:sz w:val="33"/>
        </w:rPr>
        <w:t xml:space="preserve">Global Incidence</w:t>
      </w:r>
      <w:bookmarkEnd w:id="10"/>
    </w:p>
    <w:p>
      <w:pPr>
        <w:spacing w:after="210" w:lineRule="auto"/>
      </w:pPr>
      <w:r>
        <w:rPr/>
        <w:t xml:space="preserve">Subconjunctival hemorrhage is a common ocular finding, but precise global incidence is difficult to determine as many cases go unreported. Studies suggest:</w:t>
      </w:r>
    </w:p>
    <w:p>
      <w:pPr>
        <w:numPr>
          <w:ilvl w:val="0"/>
          <w:numId w:val="7"/>
        </w:numPr>
        <w:spacing w:lineRule="auto"/>
      </w:pPr>
      <w:r>
        <w:rPr/>
        <w:t xml:space="preserve">Incidence ranges from 2.4 to 5.2 per 1,000 population per year</w:t>
      </w:r>
    </w:p>
    <w:p>
      <w:pPr>
        <w:numPr>
          <w:ilvl w:val="0"/>
          <w:numId w:val="7"/>
        </w:numPr>
        <w:spacing w:lineRule="auto"/>
      </w:pPr>
      <w:r>
        <w:rPr>
          <w:rFonts w:eastAsia="Georgia" w:cs="Georgia" w:ascii="Georgia" w:hAnsi="Georgia"/>
        </w:rPr>
        <w:t xml:space="preserve">Accounts for approximately 8–10% of all ophthalmology consultations for "red eye"</w:t>
      </w:r>
    </w:p>
    <w:p>
      <w:pPr>
        <w:spacing w:line="271" w:before="240" w:lineRule="auto"/>
      </w:pPr>
      <w:bookmarkStart w:id="11" w:name="indian_epidemiology"/>
      <w:r>
        <w:rPr>
          <w:b/>
          <w:sz w:val="33"/>
        </w:rPr>
        <w:t xml:space="preserve">Indian Epidemiology</w:t>
      </w:r>
      <w:bookmarkEnd w:id="11"/>
    </w:p>
    <w:p>
      <w:pPr>
        <w:spacing w:after="210" w:lineRule="auto"/>
      </w:pPr>
      <w:r>
        <w:rPr/>
        <w:t xml:space="preserve">A comprehensive study from India (referenced in presentation) provides specific demographic data:</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Parameter</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Value</w:t>
            </w:r>
          </w:p>
        </w:tc>
      </w:tr>
      <w:tr>
        <w:trPr>
          <w:cantSplit/>
        </w:trPr>
        <w:tc>
          <w:tcPr>
            <w:tcBorders>
              <w:left w:val="single" w:sz="8" w:space="0" w:color="000000"/>
              <w:right w:val="single" w:sz="8" w:space="0" w:color="000000"/>
            </w:tcBorders>
            <w:vAlign w:val="center"/>
          </w:tcPr>
          <w:p>
            <w:pPr>
              <w:spacing w:lineRule="auto"/>
              <w:jc w:val="left"/>
            </w:pPr>
            <w:r>
              <w:rPr/>
              <w:t xml:space="preserve">Incidence</w:t>
            </w:r>
          </w:p>
        </w:tc>
        <w:tc>
          <w:tcPr>
            <w:tcBorders>
              <w:right w:val="single" w:sz="8" w:space="0" w:color="000000"/>
            </w:tcBorders>
            <w:vAlign w:val="center"/>
          </w:tcPr>
          <w:p>
            <w:pPr>
              <w:spacing w:lineRule="auto"/>
              <w:jc w:val="center"/>
            </w:pPr>
            <w:r>
              <w:rPr/>
              <w:t xml:space="preserve">3.07 per 1,000 patients/year</w:t>
            </w:r>
          </w:p>
        </w:tc>
      </w:tr>
      <w:tr>
        <w:trPr>
          <w:cantSplit/>
        </w:trPr>
        <w:tc>
          <w:tcPr>
            <w:tcBorders>
              <w:left w:val="single" w:sz="8" w:space="0" w:color="000000"/>
              <w:right w:val="single" w:sz="8" w:space="0" w:color="000000"/>
            </w:tcBorders>
            <w:vAlign w:val="center"/>
          </w:tcPr>
          <w:p>
            <w:pPr>
              <w:spacing w:lineRule="auto"/>
              <w:jc w:val="left"/>
            </w:pPr>
            <w:r>
              <w:rPr/>
              <w:t xml:space="preserve">Male:Female ratio</w:t>
            </w:r>
          </w:p>
        </w:tc>
        <w:tc>
          <w:tcPr>
            <w:tcBorders>
              <w:right w:val="single" w:sz="8" w:space="0" w:color="000000"/>
            </w:tcBorders>
            <w:vAlign w:val="center"/>
          </w:tcPr>
          <w:p>
            <w:pPr>
              <w:spacing w:lineRule="auto"/>
              <w:jc w:val="center"/>
            </w:pPr>
            <w:r>
              <w:rPr/>
              <w:t xml:space="preserve">1.26:1</w:t>
            </w:r>
          </w:p>
        </w:tc>
      </w:tr>
      <w:tr>
        <w:trPr>
          <w:cantSplit/>
        </w:trPr>
        <w:tc>
          <w:tcPr>
            <w:tcBorders>
              <w:left w:val="single" w:sz="8" w:space="0" w:color="000000"/>
              <w:right w:val="single" w:sz="8" w:space="0" w:color="000000"/>
            </w:tcBorders>
            <w:vAlign w:val="center"/>
          </w:tcPr>
          <w:p>
            <w:pPr>
              <w:spacing w:lineRule="auto"/>
              <w:jc w:val="left"/>
            </w:pPr>
            <w:r>
              <w:rPr/>
              <w:t xml:space="preserve">Right eye involvement</w:t>
            </w:r>
          </w:p>
        </w:tc>
        <w:tc>
          <w:tcPr>
            <w:tcBorders>
              <w:right w:val="single" w:sz="8" w:space="0" w:color="000000"/>
            </w:tcBorders>
            <w:vAlign w:val="center"/>
          </w:tcPr>
          <w:p>
            <w:pPr>
              <w:spacing w:lineRule="auto"/>
              <w:jc w:val="center"/>
            </w:pPr>
            <w:r>
              <w:rPr/>
              <w:t xml:space="preserve">54.3%</w:t>
            </w:r>
          </w:p>
        </w:tc>
      </w:tr>
      <w:tr>
        <w:trPr>
          <w:cantSplit/>
        </w:trPr>
        <w:tc>
          <w:tcPr>
            <w:tcBorders>
              <w:left w:val="single" w:sz="8" w:space="0" w:color="000000"/>
              <w:right w:val="single" w:sz="8" w:space="0" w:color="000000"/>
            </w:tcBorders>
            <w:vAlign w:val="center"/>
          </w:tcPr>
          <w:p>
            <w:pPr>
              <w:spacing w:lineRule="auto"/>
              <w:jc w:val="left"/>
            </w:pPr>
            <w:r>
              <w:rPr/>
              <w:t xml:space="preserve">Left eye involvement</w:t>
            </w:r>
          </w:p>
        </w:tc>
        <w:tc>
          <w:tcPr>
            <w:tcBorders>
              <w:right w:val="single" w:sz="8" w:space="0" w:color="000000"/>
            </w:tcBorders>
            <w:vAlign w:val="center"/>
          </w:tcPr>
          <w:p>
            <w:pPr>
              <w:spacing w:lineRule="auto"/>
              <w:jc w:val="center"/>
            </w:pPr>
            <w:r>
              <w:rPr/>
              <w:t xml:space="preserve">45.7%</w:t>
            </w:r>
          </w:p>
        </w:tc>
      </w:tr>
      <w:tr>
        <w:trPr>
          <w:cantSplit/>
        </w:trPr>
        <w:tc>
          <w:tcPr>
            <w:tcBorders>
              <w:left w:val="single" w:sz="8" w:space="0" w:color="000000"/>
              <w:right w:val="single" w:sz="8" w:space="0" w:color="000000"/>
            </w:tcBorders>
            <w:vAlign w:val="center"/>
          </w:tcPr>
          <w:p>
            <w:pPr>
              <w:spacing w:lineRule="auto"/>
              <w:jc w:val="left"/>
            </w:pPr>
            <w:r>
              <w:rPr/>
              <w:t xml:space="preserve">Nasal side location</w:t>
            </w:r>
          </w:p>
        </w:tc>
        <w:tc>
          <w:tcPr>
            <w:tcBorders>
              <w:right w:val="single" w:sz="8" w:space="0" w:color="000000"/>
            </w:tcBorders>
            <w:vAlign w:val="center"/>
          </w:tcPr>
          <w:p>
            <w:pPr>
              <w:spacing w:lineRule="auto"/>
              <w:jc w:val="center"/>
            </w:pPr>
            <w:r>
              <w:rPr/>
              <w:t xml:space="preserve">51.4%</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Temporal side location</w:t>
            </w:r>
          </w:p>
        </w:tc>
        <w:tc>
          <w:tcPr>
            <w:tcBorders>
              <w:bottom w:val="single" w:sz="8" w:space="0" w:color="000000"/>
              <w:right w:val="single" w:sz="8" w:space="0" w:color="000000"/>
            </w:tcBorders>
            <w:vAlign w:val="center"/>
          </w:tcPr>
          <w:p>
            <w:pPr>
              <w:spacing w:lineRule="auto"/>
              <w:jc w:val="center"/>
            </w:pPr>
            <w:r>
              <w:rPr/>
              <w:t xml:space="preserve">48.6%</w:t>
            </w:r>
          </w:p>
        </w:tc>
      </w:tr>
    </w:tbl>
    <w:p>
      <w:pPr>
        <w:spacing w:lineRule="auto"/>
      </w:pPr>
    </w:p>
    <w:p>
      <w:pPr>
        <w:spacing w:lineRule="auto"/>
      </w:pPr>
      <w:r>
        <w:rPr/>
        <w:t xml:space="preserve">Table 1: Indian epidemiological data for subconjunctival hemorrhage</w:t>
      </w:r>
    </w:p>
    <w:p>
      <w:pPr>
        <w:spacing w:after="210" w:lineRule="auto"/>
      </w:pPr>
      <w:r>
        <w:rPr>
          <w:b/>
        </w:rPr>
        <w:t xml:space="preserve">Gender distribution:</w:t>
      </w:r>
    </w:p>
    <w:p>
      <w:pPr>
        <w:numPr>
          <w:ilvl w:val="0"/>
          <w:numId w:val="8"/>
        </w:numPr>
        <w:spacing w:lineRule="auto"/>
      </w:pPr>
      <w:r>
        <w:rPr/>
        <w:t xml:space="preserve">Males: 66%</w:t>
      </w:r>
    </w:p>
    <w:p>
      <w:pPr>
        <w:numPr>
          <w:ilvl w:val="0"/>
          <w:numId w:val="8"/>
        </w:numPr>
        <w:spacing w:lineRule="auto"/>
      </w:pPr>
      <w:r>
        <w:rPr/>
        <w:t xml:space="preserve">Females: 34%</w:t>
      </w:r>
    </w:p>
    <w:p>
      <w:pPr>
        <w:spacing w:after="210" w:lineRule="auto"/>
      </w:pPr>
      <w:r>
        <w:rPr>
          <w:b/>
        </w:rPr>
        <w:t xml:space="preserve">Age distribution:</w:t>
      </w:r>
    </w:p>
    <w:p>
      <w:pPr>
        <w:numPr>
          <w:ilvl w:val="0"/>
          <w:numId w:val="9"/>
        </w:numPr>
        <w:spacing w:lineRule="auto"/>
      </w:pPr>
      <w:r>
        <w:rPr/>
        <w:t xml:space="preserve">Can occur at any age</w:t>
      </w:r>
    </w:p>
    <w:p>
      <w:pPr>
        <w:numPr>
          <w:ilvl w:val="0"/>
          <w:numId w:val="9"/>
        </w:numPr>
        <w:spacing w:lineRule="auto"/>
      </w:pPr>
      <w:r>
        <w:rPr/>
        <w:t xml:space="preserve">Peak incidence in middle-aged and elderly adults</w:t>
      </w:r>
    </w:p>
    <w:p>
      <w:pPr>
        <w:numPr>
          <w:ilvl w:val="0"/>
          <w:numId w:val="9"/>
        </w:numPr>
        <w:spacing w:lineRule="auto"/>
      </w:pPr>
      <w:r>
        <w:rPr/>
        <w:t xml:space="preserve">Newborns: Common from birth trauma</w:t>
      </w:r>
    </w:p>
    <w:p>
      <w:pPr>
        <w:numPr>
          <w:ilvl w:val="0"/>
          <w:numId w:val="9"/>
        </w:numPr>
        <w:spacing w:lineRule="auto"/>
      </w:pPr>
      <w:r>
        <w:rPr/>
        <w:t xml:space="preserve">Children: Often associated with trauma or viral infections</w:t>
      </w:r>
    </w:p>
    <w:p>
      <w:pPr>
        <w:spacing w:line="271" w:before="240" w:lineRule="auto"/>
      </w:pPr>
      <w:bookmarkStart w:id="12" w:name="type_distribution_in_india"/>
      <w:r>
        <w:rPr>
          <w:b/>
          <w:sz w:val="33"/>
        </w:rPr>
        <w:t xml:space="preserve">Type Distribution in India</w:t>
      </w:r>
      <w:bookmarkEnd w:id="12"/>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Type</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Percentage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Common Causes</w:t>
            </w:r>
          </w:p>
        </w:tc>
      </w:tr>
      <w:tr>
        <w:trPr>
          <w:cantSplit/>
        </w:trPr>
        <w:tc>
          <w:tcPr>
            <w:tcBorders>
              <w:left w:val="single" w:sz="8" w:space="0" w:color="000000"/>
              <w:right w:val="single" w:sz="8" w:space="0" w:color="000000"/>
            </w:tcBorders>
            <w:vAlign w:val="center"/>
          </w:tcPr>
          <w:p>
            <w:pPr>
              <w:spacing w:lineRule="auto"/>
              <w:jc w:val="left"/>
            </w:pPr>
            <w:r>
              <w:rPr/>
              <w:t xml:space="preserve">Traumatic</w:t>
            </w:r>
          </w:p>
        </w:tc>
        <w:tc>
          <w:tcPr>
            <w:tcBorders>
              <w:right w:val="single" w:sz="8" w:space="0" w:color="000000"/>
            </w:tcBorders>
            <w:vAlign w:val="center"/>
          </w:tcPr>
          <w:p>
            <w:pPr>
              <w:spacing w:lineRule="auto"/>
              <w:jc w:val="center"/>
            </w:pPr>
            <w:r>
              <w:rPr/>
              <w:t xml:space="preserve">65%</w:t>
            </w:r>
          </w:p>
        </w:tc>
        <w:tc>
          <w:tcPr>
            <w:tcBorders>
              <w:right w:val="single" w:sz="8" w:space="0" w:color="000000"/>
            </w:tcBorders>
            <w:vAlign w:val="center"/>
          </w:tcPr>
          <w:p>
            <w:pPr>
              <w:spacing w:lineRule="auto"/>
              <w:jc w:val="left"/>
            </w:pPr>
            <w:r>
              <w:rPr/>
              <w:t xml:space="preserve">Eye injury, rubbing, contact lenses, sports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Spontaneous</w:t>
            </w:r>
          </w:p>
        </w:tc>
        <w:tc>
          <w:tcPr>
            <w:tcBorders>
              <w:bottom w:val="single" w:sz="8" w:space="0" w:color="000000"/>
              <w:right w:val="single" w:sz="8" w:space="0" w:color="000000"/>
            </w:tcBorders>
            <w:vAlign w:val="center"/>
          </w:tcPr>
          <w:p>
            <w:pPr>
              <w:spacing w:lineRule="auto"/>
              <w:jc w:val="center"/>
            </w:pPr>
            <w:r>
              <w:rPr/>
              <w:t xml:space="preserve">35%</w:t>
            </w:r>
          </w:p>
        </w:tc>
        <w:tc>
          <w:tcPr>
            <w:tcBorders>
              <w:bottom w:val="single" w:sz="8" w:space="0" w:color="000000"/>
              <w:right w:val="single" w:sz="8" w:space="0" w:color="000000"/>
            </w:tcBorders>
            <w:vAlign w:val="center"/>
          </w:tcPr>
          <w:p>
            <w:pPr>
              <w:spacing w:lineRule="auto"/>
              <w:jc w:val="left"/>
            </w:pPr>
            <w:r>
              <w:rPr/>
              <w:t xml:space="preserve">Hypertension, Valsalva, blood thinners</w:t>
            </w:r>
          </w:p>
        </w:tc>
      </w:tr>
    </w:tbl>
    <w:p>
      <w:pPr>
        <w:spacing w:lineRule="auto"/>
      </w:pPr>
    </w:p>
    <w:p>
      <w:pPr>
        <w:spacing w:lineRule="auto"/>
      </w:pPr>
      <w:r>
        <w:rPr/>
        <w:t xml:space="preserve">Table 2: Distribution of traumatic vs spontaneous SCH</w:t>
      </w:r>
    </w:p>
    <w:p>
      <w:pPr>
        <w:spacing w:line="271" w:before="240" w:lineRule="auto"/>
      </w:pPr>
      <w:bookmarkStart w:id="13" w:name="etiology_and_risk_factors"/>
      <w:r>
        <w:rPr>
          <w:b/>
          <w:sz w:val="42"/>
        </w:rPr>
        <w:t xml:space="preserve">Etiology and Risk Factors</w:t>
      </w:r>
      <w:bookmarkEnd w:id="13"/>
    </w:p>
    <w:p>
      <w:pPr>
        <w:spacing w:line="271" w:before="240" w:lineRule="auto"/>
      </w:pPr>
      <w:bookmarkStart w:id="14" w:name="traumatic_causes_65_in_india"/>
      <w:r>
        <w:rPr>
          <w:b/>
          <w:sz w:val="33"/>
        </w:rPr>
        <w:t xml:space="preserve">Traumatic Causes (65% in India)</w:t>
      </w:r>
      <w:bookmarkEnd w:id="14"/>
    </w:p>
    <w:p>
      <w:pPr>
        <w:numPr>
          <w:ilvl w:val="0"/>
          <w:numId w:val="10"/>
        </w:numPr>
        <w:spacing w:lineRule="auto"/>
      </w:pPr>
      <w:r>
        <w:rPr>
          <w:b/>
        </w:rPr>
        <w:t xml:space="preserve">Direct eye trauma</w:t>
      </w:r>
      <w:r>
        <w:rPr/>
        <w:t xml:space="preserve">: Blunt injury, foreign body, accidental poke</w:t>
      </w:r>
    </w:p>
    <w:p>
      <w:pPr>
        <w:numPr>
          <w:ilvl w:val="0"/>
          <w:numId w:val="10"/>
        </w:numPr>
        <w:spacing w:lineRule="auto"/>
      </w:pPr>
      <w:r>
        <w:rPr>
          <w:b/>
        </w:rPr>
        <w:t xml:space="preserve">Vigorous eye rubbing</w:t>
      </w:r>
      <w:r>
        <w:rPr/>
        <w:t xml:space="preserve">: Mechanical stress on fragile vessels</w:t>
      </w:r>
    </w:p>
    <w:p>
      <w:pPr>
        <w:numPr>
          <w:ilvl w:val="0"/>
          <w:numId w:val="10"/>
        </w:numPr>
        <w:spacing w:lineRule="auto"/>
      </w:pPr>
      <w:r>
        <w:rPr>
          <w:b/>
        </w:rPr>
        <w:t xml:space="preserve">Contact lens manipulation</w:t>
      </w:r>
      <w:r>
        <w:rPr/>
        <w:t xml:space="preserve">: Insertion/removal causing vessel rupture</w:t>
      </w:r>
    </w:p>
    <w:p>
      <w:pPr>
        <w:numPr>
          <w:ilvl w:val="0"/>
          <w:numId w:val="10"/>
        </w:numPr>
        <w:spacing w:lineRule="auto"/>
      </w:pPr>
      <w:r>
        <w:rPr>
          <w:b/>
        </w:rPr>
        <w:t xml:space="preserve">Eye surgery</w:t>
      </w:r>
      <w:r>
        <w:rPr/>
        <w:t xml:space="preserve">: Post-operative complication (cataract, LASIK, etc.)</w:t>
      </w:r>
    </w:p>
    <w:p>
      <w:pPr>
        <w:numPr>
          <w:ilvl w:val="0"/>
          <w:numId w:val="10"/>
        </w:numPr>
        <w:spacing w:lineRule="auto"/>
      </w:pPr>
      <w:r>
        <w:rPr>
          <w:b/>
        </w:rPr>
        <w:t xml:space="preserve">Sports injuries</w:t>
      </w:r>
      <w:r>
        <w:rPr/>
        <w:t xml:space="preserve">: Ball impact, boxing, martial arts</w:t>
      </w:r>
    </w:p>
    <w:p>
      <w:pPr>
        <w:numPr>
          <w:ilvl w:val="0"/>
          <w:numId w:val="10"/>
        </w:numPr>
        <w:spacing w:lineRule="auto"/>
      </w:pPr>
      <w:r>
        <w:rPr>
          <w:b/>
        </w:rPr>
        <w:t xml:space="preserve">Occupational hazards</w:t>
      </w:r>
      <w:r>
        <w:rPr/>
        <w:t xml:space="preserve">: Construction, manufacturing</w:t>
      </w:r>
    </w:p>
    <w:p>
      <w:pPr>
        <w:spacing w:line="271" w:before="240" w:lineRule="auto"/>
      </w:pPr>
      <w:bookmarkStart w:id="15" w:name="spontaneous_causes_35_in_india"/>
      <w:r>
        <w:rPr>
          <w:b/>
          <w:sz w:val="33"/>
        </w:rPr>
        <w:t xml:space="preserve">Spontaneous Causes (35% in India)</w:t>
      </w:r>
      <w:bookmarkEnd w:id="15"/>
    </w:p>
    <w:p>
      <w:pPr>
        <w:spacing w:after="210" w:lineRule="auto"/>
      </w:pPr>
      <w:r>
        <w:rPr>
          <w:b/>
        </w:rPr>
        <w:t xml:space="preserve">Valsalva maneuvers</w:t>
      </w:r>
      <w:r>
        <w:rPr/>
        <w:t xml:space="preserve"> (increased intrathoracic/intra-abdominal pressure):</w:t>
      </w:r>
    </w:p>
    <w:p>
      <w:pPr>
        <w:numPr>
          <w:ilvl w:val="0"/>
          <w:numId w:val="11"/>
        </w:numPr>
        <w:spacing w:lineRule="auto"/>
      </w:pPr>
      <w:r>
        <w:rPr/>
        <w:t xml:space="preserve">Coughing, sneezing</w:t>
      </w:r>
    </w:p>
    <w:p>
      <w:pPr>
        <w:numPr>
          <w:ilvl w:val="0"/>
          <w:numId w:val="11"/>
        </w:numPr>
        <w:spacing w:lineRule="auto"/>
      </w:pPr>
      <w:r>
        <w:rPr/>
        <w:t xml:space="preserve">Straining during bowel movements (constipation)</w:t>
      </w:r>
    </w:p>
    <w:p>
      <w:pPr>
        <w:numPr>
          <w:ilvl w:val="0"/>
          <w:numId w:val="11"/>
        </w:numPr>
        <w:spacing w:lineRule="auto"/>
      </w:pPr>
      <w:r>
        <w:rPr/>
        <w:t xml:space="preserve">Heavy lifting or strenuous exercise</w:t>
      </w:r>
    </w:p>
    <w:p>
      <w:pPr>
        <w:numPr>
          <w:ilvl w:val="0"/>
          <w:numId w:val="11"/>
        </w:numPr>
        <w:spacing w:lineRule="auto"/>
      </w:pPr>
      <w:r>
        <w:rPr/>
        <w:t xml:space="preserve">Vomiting</w:t>
      </w:r>
    </w:p>
    <w:p>
      <w:pPr>
        <w:numPr>
          <w:ilvl w:val="0"/>
          <w:numId w:val="11"/>
        </w:numPr>
        <w:spacing w:lineRule="auto"/>
      </w:pPr>
      <w:r>
        <w:rPr/>
        <w:t xml:space="preserve">Childbirth (labor and delivery)</w:t>
      </w:r>
    </w:p>
    <w:p>
      <w:pPr>
        <w:numPr>
          <w:ilvl w:val="0"/>
          <w:numId w:val="11"/>
        </w:numPr>
        <w:spacing w:lineRule="auto"/>
      </w:pPr>
      <w:r>
        <w:rPr/>
        <w:t xml:space="preserve">Playing wind instruments</w:t>
      </w:r>
    </w:p>
    <w:p>
      <w:pPr>
        <w:spacing w:after="210" w:lineRule="auto"/>
      </w:pPr>
      <w:r>
        <w:rPr>
          <w:b/>
        </w:rPr>
        <w:t xml:space="preserve">Medical conditions:</w:t>
      </w:r>
    </w:p>
    <w:p>
      <w:pPr>
        <w:numPr>
          <w:ilvl w:val="0"/>
          <w:numId w:val="12"/>
        </w:numPr>
        <w:spacing w:lineRule="auto"/>
      </w:pPr>
      <w:r>
        <w:rPr/>
        <w:t xml:space="preserve">Hypertension (elevated blood pressure)</w:t>
      </w:r>
    </w:p>
    <w:p>
      <w:pPr>
        <w:numPr>
          <w:ilvl w:val="0"/>
          <w:numId w:val="12"/>
        </w:numPr>
        <w:spacing w:lineRule="auto"/>
      </w:pPr>
      <w:r>
        <w:rPr/>
        <w:t xml:space="preserve">Bleeding disorders (hemophilia, von Willebrand disease)</w:t>
      </w:r>
    </w:p>
    <w:p>
      <w:pPr>
        <w:numPr>
          <w:ilvl w:val="0"/>
          <w:numId w:val="12"/>
        </w:numPr>
        <w:spacing w:lineRule="auto"/>
      </w:pPr>
      <w:r>
        <w:rPr/>
        <w:t xml:space="preserve">Thrombocytopenia (low platelet count)</w:t>
      </w:r>
    </w:p>
    <w:p>
      <w:pPr>
        <w:numPr>
          <w:ilvl w:val="0"/>
          <w:numId w:val="12"/>
        </w:numPr>
        <w:spacing w:lineRule="auto"/>
      </w:pPr>
      <w:r>
        <w:rPr/>
        <w:t xml:space="preserve">Diabetes mellitus (vessel fragility)</w:t>
      </w:r>
    </w:p>
    <w:p>
      <w:pPr>
        <w:numPr>
          <w:ilvl w:val="0"/>
          <w:numId w:val="12"/>
        </w:numPr>
        <w:spacing w:lineRule="auto"/>
      </w:pPr>
      <w:r>
        <w:rPr/>
        <w:t xml:space="preserve">Anemia</w:t>
      </w:r>
    </w:p>
    <w:p>
      <w:pPr>
        <w:numPr>
          <w:ilvl w:val="0"/>
          <w:numId w:val="12"/>
        </w:numPr>
        <w:spacing w:lineRule="auto"/>
      </w:pPr>
      <w:r>
        <w:rPr/>
        <w:t xml:space="preserve">Conjunctivochalasis (redundant conjunctival tissue)</w:t>
      </w:r>
    </w:p>
    <w:p>
      <w:pPr>
        <w:spacing w:after="210" w:lineRule="auto"/>
      </w:pPr>
      <w:r>
        <w:rPr>
          <w:b/>
        </w:rPr>
        <w:t xml:space="preserve">Medications:</w:t>
      </w:r>
    </w:p>
    <w:p>
      <w:pPr>
        <w:numPr>
          <w:ilvl w:val="0"/>
          <w:numId w:val="13"/>
        </w:numPr>
        <w:spacing w:lineRule="auto"/>
      </w:pPr>
      <w:r>
        <w:rPr/>
        <w:t xml:space="preserve">Anticoagulants: Warfarin, heparin, rivaroxaban, apixaban</w:t>
      </w:r>
    </w:p>
    <w:p>
      <w:pPr>
        <w:numPr>
          <w:ilvl w:val="0"/>
          <w:numId w:val="13"/>
        </w:numPr>
        <w:spacing w:lineRule="auto"/>
      </w:pPr>
      <w:r>
        <w:rPr/>
        <w:t xml:space="preserve">Antiplatelet agents: Aspirin, clopidogrel, prasugrel (10% of Indian cases)</w:t>
      </w:r>
    </w:p>
    <w:p>
      <w:pPr>
        <w:numPr>
          <w:ilvl w:val="0"/>
          <w:numId w:val="13"/>
        </w:numPr>
        <w:spacing w:lineRule="auto"/>
      </w:pPr>
      <w:r>
        <w:rPr/>
        <w:t xml:space="preserve">NSAIDs: Ibuprofen, naproxen (high doses)</w:t>
      </w:r>
    </w:p>
    <w:p>
      <w:pPr>
        <w:numPr>
          <w:ilvl w:val="0"/>
          <w:numId w:val="13"/>
        </w:numPr>
        <w:spacing w:lineRule="auto"/>
      </w:pPr>
      <w:r>
        <w:rPr/>
        <w:t xml:space="preserve">Herbal supplements: Ginkgo biloba, fish oil (high doses)</w:t>
      </w:r>
    </w:p>
    <w:p>
      <w:pPr>
        <w:spacing w:line="271" w:before="240" w:lineRule="auto"/>
      </w:pPr>
      <w:bookmarkStart w:id="16" w:name="risk_factor_distribution_in_india"/>
      <w:r>
        <w:rPr>
          <w:b/>
          <w:sz w:val="33"/>
        </w:rPr>
        <w:t xml:space="preserve">Risk Factor Distribution in India</w:t>
      </w:r>
      <w:bookmarkEnd w:id="16"/>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Risk Factor</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Percentage</w:t>
            </w:r>
          </w:p>
        </w:tc>
      </w:tr>
      <w:tr>
        <w:trPr>
          <w:cantSplit/>
        </w:trPr>
        <w:tc>
          <w:tcPr>
            <w:tcBorders>
              <w:left w:val="single" w:sz="8" w:space="0" w:color="000000"/>
              <w:right w:val="single" w:sz="8" w:space="0" w:color="000000"/>
            </w:tcBorders>
            <w:vAlign w:val="center"/>
          </w:tcPr>
          <w:p>
            <w:pPr>
              <w:spacing w:lineRule="auto"/>
              <w:jc w:val="left"/>
            </w:pPr>
            <w:r>
              <w:rPr/>
              <w:t xml:space="preserve">No identifiable cause</w:t>
            </w:r>
          </w:p>
        </w:tc>
        <w:tc>
          <w:tcPr>
            <w:tcBorders>
              <w:right w:val="single" w:sz="8" w:space="0" w:color="000000"/>
            </w:tcBorders>
            <w:vAlign w:val="center"/>
          </w:tcPr>
          <w:p>
            <w:pPr>
              <w:spacing w:lineRule="auto"/>
              <w:jc w:val="center"/>
            </w:pPr>
            <w:r>
              <w:rPr/>
              <w:t xml:space="preserve">34.3%</w:t>
            </w:r>
          </w:p>
        </w:tc>
      </w:tr>
      <w:tr>
        <w:trPr>
          <w:cantSplit/>
        </w:trPr>
        <w:tc>
          <w:tcPr>
            <w:tcBorders>
              <w:left w:val="single" w:sz="8" w:space="0" w:color="000000"/>
              <w:right w:val="single" w:sz="8" w:space="0" w:color="000000"/>
            </w:tcBorders>
            <w:vAlign w:val="center"/>
          </w:tcPr>
          <w:p>
            <w:pPr>
              <w:spacing w:lineRule="auto"/>
              <w:jc w:val="left"/>
            </w:pPr>
            <w:r>
              <w:rPr/>
              <w:t xml:space="preserve">Conjunctivochalasis</w:t>
            </w:r>
          </w:p>
        </w:tc>
        <w:tc>
          <w:tcPr>
            <w:tcBorders>
              <w:right w:val="single" w:sz="8" w:space="0" w:color="000000"/>
            </w:tcBorders>
            <w:vAlign w:val="center"/>
          </w:tcPr>
          <w:p>
            <w:pPr>
              <w:spacing w:lineRule="auto"/>
              <w:jc w:val="center"/>
            </w:pPr>
            <w:r>
              <w:rPr/>
              <w:t xml:space="preserve">21.4%</w:t>
            </w:r>
          </w:p>
        </w:tc>
      </w:tr>
      <w:tr>
        <w:trPr>
          <w:cantSplit/>
        </w:trPr>
        <w:tc>
          <w:tcPr>
            <w:tcBorders>
              <w:left w:val="single" w:sz="8" w:space="0" w:color="000000"/>
              <w:right w:val="single" w:sz="8" w:space="0" w:color="000000"/>
            </w:tcBorders>
            <w:vAlign w:val="center"/>
          </w:tcPr>
          <w:p>
            <w:pPr>
              <w:spacing w:lineRule="auto"/>
              <w:jc w:val="left"/>
            </w:pPr>
            <w:r>
              <w:rPr/>
              <w:t xml:space="preserve">Antiplatelet agents</w:t>
            </w:r>
          </w:p>
        </w:tc>
        <w:tc>
          <w:tcPr>
            <w:tcBorders>
              <w:right w:val="single" w:sz="8" w:space="0" w:color="000000"/>
            </w:tcBorders>
            <w:vAlign w:val="center"/>
          </w:tcPr>
          <w:p>
            <w:pPr>
              <w:spacing w:lineRule="auto"/>
              <w:jc w:val="center"/>
            </w:pPr>
            <w:r>
              <w:rPr/>
              <w:t xml:space="preserve">10.0%</w:t>
            </w:r>
          </w:p>
        </w:tc>
      </w:tr>
      <w:tr>
        <w:trPr>
          <w:cantSplit/>
        </w:trPr>
        <w:tc>
          <w:tcPr>
            <w:tcBorders>
              <w:left w:val="single" w:sz="8" w:space="0" w:color="000000"/>
              <w:right w:val="single" w:sz="8" w:space="0" w:color="000000"/>
            </w:tcBorders>
            <w:vAlign w:val="center"/>
          </w:tcPr>
          <w:p>
            <w:pPr>
              <w:spacing w:lineRule="auto"/>
              <w:jc w:val="left"/>
            </w:pPr>
            <w:r>
              <w:rPr/>
              <w:t xml:space="preserve">Hypertension</w:t>
            </w:r>
          </w:p>
        </w:tc>
        <w:tc>
          <w:tcPr>
            <w:tcBorders>
              <w:right w:val="single" w:sz="8" w:space="0" w:color="000000"/>
            </w:tcBorders>
            <w:vAlign w:val="center"/>
          </w:tcPr>
          <w:p>
            <w:pPr>
              <w:spacing w:lineRule="auto"/>
              <w:jc w:val="center"/>
            </w:pPr>
            <w:r>
              <w:rPr/>
              <w:t xml:space="preserve">8.6%</w:t>
            </w:r>
          </w:p>
        </w:tc>
      </w:tr>
      <w:tr>
        <w:trPr>
          <w:cantSplit/>
        </w:trPr>
        <w:tc>
          <w:tcPr>
            <w:tcBorders>
              <w:left w:val="single" w:sz="8" w:space="0" w:color="000000"/>
              <w:right w:val="single" w:sz="8" w:space="0" w:color="000000"/>
            </w:tcBorders>
            <w:vAlign w:val="center"/>
          </w:tcPr>
          <w:p>
            <w:pPr>
              <w:spacing w:lineRule="auto"/>
              <w:jc w:val="left"/>
            </w:pPr>
            <w:r>
              <w:rPr/>
              <w:t xml:space="preserve">Anemia</w:t>
            </w:r>
          </w:p>
        </w:tc>
        <w:tc>
          <w:tcPr>
            <w:tcBorders>
              <w:right w:val="single" w:sz="8" w:space="0" w:color="000000"/>
            </w:tcBorders>
            <w:vAlign w:val="center"/>
          </w:tcPr>
          <w:p>
            <w:pPr>
              <w:spacing w:lineRule="auto"/>
              <w:jc w:val="center"/>
            </w:pPr>
            <w:r>
              <w:rPr/>
              <w:t xml:space="preserve">8.6%</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Other medical conditions</w:t>
            </w:r>
          </w:p>
        </w:tc>
        <w:tc>
          <w:tcPr>
            <w:tcBorders>
              <w:bottom w:val="single" w:sz="8" w:space="0" w:color="000000"/>
              <w:right w:val="single" w:sz="8" w:space="0" w:color="000000"/>
            </w:tcBorders>
            <w:vAlign w:val="center"/>
          </w:tcPr>
          <w:p>
            <w:pPr>
              <w:spacing w:lineRule="auto"/>
              <w:jc w:val="center"/>
            </w:pPr>
            <w:r>
              <w:rPr/>
              <w:t xml:space="preserve">17.1%</w:t>
            </w:r>
          </w:p>
        </w:tc>
      </w:tr>
    </w:tbl>
    <w:p>
      <w:pPr>
        <w:spacing w:lineRule="auto"/>
      </w:pPr>
    </w:p>
    <w:p>
      <w:pPr>
        <w:spacing w:lineRule="auto"/>
      </w:pPr>
      <w:r>
        <w:rPr/>
        <w:t xml:space="preserve">Table 3: Risk factors for subconjunctival hemorrhage in Indian population</w:t>
      </w:r>
    </w:p>
    <w:p>
      <w:pPr>
        <w:spacing w:after="210" w:lineRule="auto"/>
      </w:pPr>
      <w:r>
        <w:rPr>
          <w:b/>
        </w:rPr>
        <w:t xml:space="preserve">Note:</w:t>
      </w:r>
      <w:r>
        <w:rPr/>
        <w:t xml:space="preserve"> In over one-third of cases (34.3%), no clear cause can be identified, emphasizing the spontaneous nature of many SCH episodes.</w:t>
      </w:r>
    </w:p>
    <w:p>
      <w:pPr>
        <w:spacing w:line="271" w:before="240" w:lineRule="auto"/>
      </w:pPr>
      <w:bookmarkStart w:id="17" w:name="age_specific_risk_patterns"/>
      <w:r>
        <w:rPr>
          <w:b/>
          <w:sz w:val="33"/>
        </w:rPr>
        <w:t xml:space="preserve">Age-Specific Risk Patterns</w:t>
      </w:r>
      <w:bookmarkEnd w:id="17"/>
    </w:p>
    <w:p>
      <w:pPr>
        <w:spacing w:after="210" w:lineRule="auto"/>
      </w:pPr>
      <w:r>
        <w:rPr>
          <w:b/>
        </w:rPr>
        <w:t xml:space="preserve">Young Adults (5–30 years):</w:t>
      </w:r>
    </w:p>
    <w:p>
      <w:pPr>
        <w:numPr>
          <w:ilvl w:val="0"/>
          <w:numId w:val="14"/>
        </w:numPr>
        <w:spacing w:lineRule="auto"/>
      </w:pPr>
      <w:r>
        <w:rPr/>
        <w:t xml:space="preserve">Trauma predominates</w:t>
      </w:r>
    </w:p>
    <w:p>
      <w:pPr>
        <w:numPr>
          <w:ilvl w:val="0"/>
          <w:numId w:val="14"/>
        </w:numPr>
        <w:spacing w:lineRule="auto"/>
      </w:pPr>
      <w:r>
        <w:rPr/>
        <w:t xml:space="preserve">Contact lens-related injuries</w:t>
      </w:r>
    </w:p>
    <w:p>
      <w:pPr>
        <w:numPr>
          <w:ilvl w:val="0"/>
          <w:numId w:val="14"/>
        </w:numPr>
        <w:spacing w:lineRule="auto"/>
      </w:pPr>
      <w:r>
        <w:rPr/>
        <w:t xml:space="preserve">Sports-related trauma</w:t>
      </w:r>
    </w:p>
    <w:p>
      <w:pPr>
        <w:numPr>
          <w:ilvl w:val="0"/>
          <w:numId w:val="14"/>
        </w:numPr>
        <w:spacing w:lineRule="auto"/>
      </w:pPr>
      <w:r>
        <w:rPr/>
        <w:t xml:space="preserve">Eye rubbing (allergies, irritation)</w:t>
      </w:r>
    </w:p>
    <w:p>
      <w:pPr>
        <w:spacing w:after="210" w:lineRule="auto"/>
      </w:pPr>
      <w:r>
        <w:rPr>
          <w:b/>
        </w:rPr>
        <w:t xml:space="preserve">Middle Age (31–50 years):</w:t>
      </w:r>
    </w:p>
    <w:p>
      <w:pPr>
        <w:numPr>
          <w:ilvl w:val="0"/>
          <w:numId w:val="15"/>
        </w:numPr>
        <w:spacing w:lineRule="auto"/>
      </w:pPr>
      <w:r>
        <w:rPr/>
        <w:t xml:space="preserve">Mixed traumatic and spontaneous</w:t>
      </w:r>
    </w:p>
    <w:p>
      <w:pPr>
        <w:numPr>
          <w:ilvl w:val="0"/>
          <w:numId w:val="15"/>
        </w:numPr>
        <w:spacing w:lineRule="auto"/>
      </w:pPr>
      <w:r>
        <w:rPr/>
        <w:t xml:space="preserve">Emerging hypertension</w:t>
      </w:r>
    </w:p>
    <w:p>
      <w:pPr>
        <w:numPr>
          <w:ilvl w:val="0"/>
          <w:numId w:val="15"/>
        </w:numPr>
        <w:spacing w:lineRule="auto"/>
      </w:pPr>
      <w:r>
        <w:rPr/>
        <w:t xml:space="preserve">Stress-related Valsalva (exercise, work strain)</w:t>
      </w:r>
    </w:p>
    <w:p>
      <w:pPr>
        <w:numPr>
          <w:ilvl w:val="0"/>
          <w:numId w:val="15"/>
        </w:numPr>
        <w:spacing w:lineRule="auto"/>
      </w:pPr>
      <w:r>
        <w:rPr/>
        <w:t xml:space="preserve">Medication use beginning</w:t>
      </w:r>
    </w:p>
    <w:p>
      <w:pPr>
        <w:spacing w:after="210" w:lineRule="auto"/>
      </w:pPr>
      <w:r>
        <w:rPr>
          <w:b/>
        </w:rPr>
        <w:t xml:space="preserve">Elderly (50+ years):</w:t>
      </w:r>
    </w:p>
    <w:p>
      <w:pPr>
        <w:numPr>
          <w:ilvl w:val="0"/>
          <w:numId w:val="16"/>
        </w:numPr>
        <w:spacing w:lineRule="auto"/>
      </w:pPr>
      <w:r>
        <w:rPr/>
        <w:t xml:space="preserve">Spontaneous causes more common</w:t>
      </w:r>
    </w:p>
    <w:p>
      <w:pPr>
        <w:numPr>
          <w:ilvl w:val="0"/>
          <w:numId w:val="16"/>
        </w:numPr>
        <w:spacing w:lineRule="auto"/>
      </w:pPr>
      <w:r>
        <w:rPr/>
        <w:t xml:space="preserve">Hypertension (often uncontrolled)</w:t>
      </w:r>
    </w:p>
    <w:p>
      <w:pPr>
        <w:numPr>
          <w:ilvl w:val="0"/>
          <w:numId w:val="16"/>
        </w:numPr>
        <w:spacing w:lineRule="auto"/>
      </w:pPr>
      <w:r>
        <w:rPr/>
        <w:t xml:space="preserve">Diabetes mellitus complications</w:t>
      </w:r>
    </w:p>
    <w:p>
      <w:pPr>
        <w:numPr>
          <w:ilvl w:val="0"/>
          <w:numId w:val="16"/>
        </w:numPr>
        <w:spacing w:lineRule="auto"/>
      </w:pPr>
      <w:r>
        <w:rPr/>
        <w:t xml:space="preserve">Blood thinners for cardiovascular disease</w:t>
      </w:r>
    </w:p>
    <w:p>
      <w:pPr>
        <w:numPr>
          <w:ilvl w:val="0"/>
          <w:numId w:val="16"/>
        </w:numPr>
        <w:spacing w:lineRule="auto"/>
      </w:pPr>
      <w:r>
        <w:rPr/>
        <w:t xml:space="preserve">Conjunctivochalasis</w:t>
      </w:r>
    </w:p>
    <w:p>
      <w:pPr>
        <w:numPr>
          <w:ilvl w:val="0"/>
          <w:numId w:val="16"/>
        </w:numPr>
        <w:spacing w:lineRule="auto"/>
      </w:pPr>
      <w:r>
        <w:rPr/>
        <w:t xml:space="preserve">Fragile blood vessels</w:t>
      </w:r>
    </w:p>
    <w:p>
      <w:pPr>
        <w:spacing w:line="271" w:before="240" w:lineRule="auto"/>
      </w:pPr>
      <w:bookmarkStart w:id="18" w:name="diagnosis"/>
      <w:r>
        <w:rPr>
          <w:b/>
          <w:sz w:val="42"/>
        </w:rPr>
        <w:t xml:space="preserve">Diagnosis</w:t>
      </w:r>
      <w:bookmarkEnd w:id="18"/>
    </w:p>
    <w:p>
      <w:pPr>
        <w:spacing w:line="271" w:before="240" w:lineRule="auto"/>
      </w:pPr>
      <w:bookmarkStart w:id="19" w:name="clinical_diagnosis"/>
      <w:r>
        <w:rPr>
          <w:b/>
          <w:sz w:val="33"/>
        </w:rPr>
        <w:t xml:space="preserve">Clinical Diagnosis</w:t>
      </w:r>
      <w:bookmarkEnd w:id="19"/>
    </w:p>
    <w:p>
      <w:pPr>
        <w:spacing w:after="210" w:lineRule="auto"/>
      </w:pPr>
      <w:r>
        <w:rPr/>
        <w:t xml:space="preserve">SCH is primarily a </w:t>
      </w:r>
      <w:r>
        <w:rPr>
          <w:b/>
        </w:rPr>
        <w:t xml:space="preserve">clinical diagnosis</w:t>
      </w:r>
      <w:r>
        <w:rPr/>
        <w:t xml:space="preserve"> based on characteristic appearance and history. No special tests are required for diagnosis.</w:t>
      </w:r>
    </w:p>
    <w:p>
      <w:pPr>
        <w:spacing w:after="210" w:lineRule="auto"/>
      </w:pPr>
      <w:r>
        <w:rPr>
          <w:b/>
        </w:rPr>
        <w:t xml:space="preserve">Diagnostic features:</w:t>
      </w:r>
    </w:p>
    <w:p>
      <w:pPr>
        <w:numPr>
          <w:ilvl w:val="0"/>
          <w:numId w:val="17"/>
        </w:numPr>
        <w:spacing w:lineRule="auto"/>
      </w:pPr>
      <w:r>
        <w:rPr/>
        <w:t xml:space="preserve">Bright red, well-demarcated area on bulbar conjunctiva</w:t>
      </w:r>
    </w:p>
    <w:p>
      <w:pPr>
        <w:numPr>
          <w:ilvl w:val="0"/>
          <w:numId w:val="17"/>
        </w:numPr>
        <w:spacing w:lineRule="auto"/>
      </w:pPr>
      <w:r>
        <w:rPr/>
        <w:t xml:space="preserve">Sharp posterior border where blood cannot pass beyond limbus</w:t>
      </w:r>
    </w:p>
    <w:p>
      <w:pPr>
        <w:numPr>
          <w:ilvl w:val="0"/>
          <w:numId w:val="17"/>
        </w:numPr>
        <w:spacing w:lineRule="auto"/>
      </w:pPr>
      <w:r>
        <w:rPr/>
        <w:t xml:space="preserve">Diffuse anterior spread under loose conjunctiva</w:t>
      </w:r>
    </w:p>
    <w:p>
      <w:pPr>
        <w:numPr>
          <w:ilvl w:val="0"/>
          <w:numId w:val="17"/>
        </w:numPr>
        <w:spacing w:lineRule="auto"/>
      </w:pPr>
      <w:r>
        <w:rPr/>
        <w:t xml:space="preserve">Painless with normal vision</w:t>
      </w:r>
    </w:p>
    <w:p>
      <w:pPr>
        <w:numPr>
          <w:ilvl w:val="0"/>
          <w:numId w:val="17"/>
        </w:numPr>
        <w:spacing w:lineRule="auto"/>
      </w:pPr>
      <w:r>
        <w:rPr/>
        <w:t xml:space="preserve">History of trauma or Valsalva, or spontaneous onset</w:t>
      </w:r>
    </w:p>
    <w:p>
      <w:pPr>
        <w:spacing w:line="271" w:before="240" w:lineRule="auto"/>
      </w:pPr>
      <w:bookmarkStart w:id="20" w:name="physical_examination"/>
      <w:r>
        <w:rPr>
          <w:b/>
          <w:sz w:val="33"/>
        </w:rPr>
        <w:t xml:space="preserve">Physical Examination</w:t>
      </w:r>
      <w:bookmarkEnd w:id="20"/>
    </w:p>
    <w:p>
      <w:pPr>
        <w:spacing w:after="210" w:lineRule="auto"/>
      </w:pPr>
      <w:r>
        <w:rPr>
          <w:b/>
        </w:rPr>
        <w:t xml:space="preserve">Inspection:</w:t>
      </w:r>
    </w:p>
    <w:p>
      <w:pPr>
        <w:numPr>
          <w:ilvl w:val="0"/>
          <w:numId w:val="18"/>
        </w:numPr>
        <w:spacing w:lineRule="auto"/>
      </w:pPr>
      <w:r>
        <w:rPr/>
        <w:t xml:space="preserve">Document location (nasal vs temporal, superior vs inferior)</w:t>
      </w:r>
    </w:p>
    <w:p>
      <w:pPr>
        <w:numPr>
          <w:ilvl w:val="0"/>
          <w:numId w:val="18"/>
        </w:numPr>
        <w:spacing w:lineRule="auto"/>
      </w:pPr>
      <w:r>
        <w:rPr/>
        <w:t xml:space="preserve">Estimate extent (percentage of conjunctival surface involved)</w:t>
      </w:r>
    </w:p>
    <w:p>
      <w:pPr>
        <w:numPr>
          <w:ilvl w:val="0"/>
          <w:numId w:val="18"/>
        </w:numPr>
        <w:spacing w:lineRule="auto"/>
      </w:pPr>
      <w:r>
        <w:rPr/>
        <w:t xml:space="preserve">Note any pattern (diffuse, focal, perilimbal)</w:t>
      </w:r>
    </w:p>
    <w:p>
      <w:pPr>
        <w:numPr>
          <w:ilvl w:val="0"/>
          <w:numId w:val="18"/>
        </w:numPr>
        <w:spacing w:lineRule="auto"/>
      </w:pPr>
      <w:r>
        <w:rPr/>
        <w:t xml:space="preserve">Check both eyes</w:t>
      </w:r>
    </w:p>
    <w:p>
      <w:pPr>
        <w:spacing w:after="210" w:lineRule="auto"/>
      </w:pPr>
      <w:r>
        <w:rPr>
          <w:b/>
        </w:rPr>
        <w:t xml:space="preserve">Visual acuity:</w:t>
      </w:r>
      <w:r>
        <w:rPr/>
        <w:t xml:space="preserve"> Should be normal</w:t>
      </w:r>
    </w:p>
    <w:p>
      <w:pPr>
        <w:spacing w:after="210" w:lineRule="auto"/>
      </w:pPr>
      <w:r>
        <w:rPr>
          <w:b/>
        </w:rPr>
        <w:t xml:space="preserve">Pupil examination:</w:t>
      </w:r>
      <w:r>
        <w:rPr/>
        <w:t xml:space="preserve"> Normal, reactive pupils</w:t>
      </w:r>
    </w:p>
    <w:p>
      <w:pPr>
        <w:spacing w:after="210" w:lineRule="auto"/>
      </w:pPr>
      <w:r>
        <w:rPr>
          <w:b/>
        </w:rPr>
        <w:t xml:space="preserve">Intraocular pressure:</w:t>
      </w:r>
      <w:r>
        <w:rPr/>
        <w:t xml:space="preserve"> Normal (if measured)</w:t>
      </w:r>
    </w:p>
    <w:p>
      <w:pPr>
        <w:spacing w:after="210" w:lineRule="auto"/>
      </w:pPr>
      <w:r>
        <w:rPr>
          <w:b/>
        </w:rPr>
        <w:t xml:space="preserve">Slit lamp examination</w:t>
      </w:r>
      <w:r>
        <w:rPr/>
        <w:t xml:space="preserve"> (if available):</w:t>
      </w:r>
    </w:p>
    <w:p>
      <w:pPr>
        <w:numPr>
          <w:ilvl w:val="0"/>
          <w:numId w:val="19"/>
        </w:numPr>
        <w:spacing w:lineRule="auto"/>
      </w:pPr>
      <w:r>
        <w:rPr/>
        <w:t xml:space="preserve">Confirms blood is subconjunctival (not intraocular)</w:t>
      </w:r>
    </w:p>
    <w:p>
      <w:pPr>
        <w:numPr>
          <w:ilvl w:val="0"/>
          <w:numId w:val="19"/>
        </w:numPr>
        <w:spacing w:lineRule="auto"/>
      </w:pPr>
      <w:r>
        <w:rPr/>
        <w:t xml:space="preserve">Rules out conjunctival laceration</w:t>
      </w:r>
    </w:p>
    <w:p>
      <w:pPr>
        <w:numPr>
          <w:ilvl w:val="0"/>
          <w:numId w:val="19"/>
        </w:numPr>
        <w:spacing w:lineRule="auto"/>
      </w:pPr>
      <w:r>
        <w:rPr/>
        <w:t xml:space="preserve">Checks for foreign body</w:t>
      </w:r>
    </w:p>
    <w:p>
      <w:pPr>
        <w:numPr>
          <w:ilvl w:val="0"/>
          <w:numId w:val="19"/>
        </w:numPr>
        <w:spacing w:lineRule="auto"/>
      </w:pPr>
      <w:r>
        <w:rPr/>
        <w:t xml:space="preserve">Assesses corneal integrity</w:t>
      </w:r>
    </w:p>
    <w:p>
      <w:pPr>
        <w:spacing w:line="271" w:before="240" w:lineRule="auto"/>
      </w:pPr>
      <w:bookmarkStart w:id="21" w:name="differential_diagnosis"/>
      <w:r>
        <w:rPr>
          <w:b/>
          <w:sz w:val="33"/>
        </w:rPr>
        <w:t xml:space="preserve">Differential Diagnosis</w:t>
      </w:r>
      <w:bookmarkEnd w:id="21"/>
    </w:p>
    <w:p>
      <w:pPr>
        <w:spacing w:after="210" w:lineRule="auto"/>
      </w:pPr>
      <w:r>
        <w:rPr>
          <w:b/>
        </w:rPr>
        <w:t xml:space="preserve">Conditions to distinguish from SCH:</w:t>
      </w:r>
    </w:p>
    <w:p>
      <w:pPr>
        <w:numPr>
          <w:ilvl w:val="0"/>
          <w:numId w:val="20"/>
        </w:numPr>
        <w:spacing w:lineRule="auto"/>
      </w:pPr>
      <w:r>
        <w:rPr>
          <w:b/>
        </w:rPr>
        <w:t xml:space="preserve">Conjunctivitis</w:t>
      </w:r>
      <w:r>
        <w:rPr/>
        <w:t xml:space="preserve">: Discharge, diffuse injection, irritation</w:t>
      </w:r>
    </w:p>
    <w:p>
      <w:pPr>
        <w:numPr>
          <w:ilvl w:val="0"/>
          <w:numId w:val="20"/>
        </w:numPr>
        <w:spacing w:lineRule="auto"/>
      </w:pPr>
      <w:r>
        <w:rPr>
          <w:b/>
        </w:rPr>
        <w:t xml:space="preserve">Episcleritis</w:t>
      </w:r>
      <w:r>
        <w:rPr/>
        <w:t xml:space="preserve">: Sectoral redness, mild pain, deeper vessels</w:t>
      </w:r>
    </w:p>
    <w:p>
      <w:pPr>
        <w:numPr>
          <w:ilvl w:val="0"/>
          <w:numId w:val="20"/>
        </w:numPr>
        <w:spacing w:lineRule="auto"/>
      </w:pPr>
      <w:r>
        <w:rPr>
          <w:b/>
        </w:rPr>
        <w:t xml:space="preserve">Scleritis</w:t>
      </w:r>
      <w:r>
        <w:rPr/>
        <w:t xml:space="preserve">: Severe pain, deep red/violet color, vision changes</w:t>
      </w:r>
    </w:p>
    <w:p>
      <w:pPr>
        <w:numPr>
          <w:ilvl w:val="0"/>
          <w:numId w:val="20"/>
        </w:numPr>
        <w:spacing w:lineRule="auto"/>
      </w:pPr>
      <w:r>
        <w:rPr>
          <w:b/>
        </w:rPr>
        <w:t xml:space="preserve">Hyphema</w:t>
      </w:r>
      <w:r>
        <w:rPr/>
        <w:t xml:space="preserve">: Blood in anterior chamber (medical emergency)</w:t>
      </w:r>
    </w:p>
    <w:p>
      <w:pPr>
        <w:numPr>
          <w:ilvl w:val="0"/>
          <w:numId w:val="20"/>
        </w:numPr>
        <w:spacing w:lineRule="auto"/>
      </w:pPr>
      <w:r>
        <w:rPr>
          <w:b/>
        </w:rPr>
        <w:t xml:space="preserve">Globe rupture</w:t>
      </w:r>
      <w:r>
        <w:rPr/>
        <w:t xml:space="preserve">: History of severe trauma, vision loss, irregular pupil</w:t>
      </w:r>
    </w:p>
    <w:p>
      <w:pPr>
        <w:numPr>
          <w:ilvl w:val="0"/>
          <w:numId w:val="20"/>
        </w:numPr>
        <w:spacing w:lineRule="auto"/>
      </w:pPr>
      <w:r>
        <w:rPr>
          <w:b/>
        </w:rPr>
        <w:t xml:space="preserve">Conjunctival laceration</w:t>
      </w:r>
      <w:r>
        <w:rPr/>
        <w:t xml:space="preserve">: Irregular edges, may have exposed sclera</w:t>
      </w:r>
    </w:p>
    <w:p>
      <w:pPr>
        <w:spacing w:line="271" w:before="240" w:lineRule="auto"/>
      </w:pPr>
      <w:bookmarkStart w:id="22" w:name="investigations"/>
      <w:r>
        <w:rPr>
          <w:b/>
          <w:sz w:val="33"/>
        </w:rPr>
        <w:t xml:space="preserve">Investigations</w:t>
      </w:r>
      <w:bookmarkEnd w:id="22"/>
    </w:p>
    <w:p>
      <w:pPr>
        <w:spacing w:after="210" w:lineRule="auto"/>
      </w:pPr>
      <w:r>
        <w:rPr>
          <w:b/>
        </w:rPr>
        <w:t xml:space="preserve">For first-time, isolated SCH:</w:t>
      </w:r>
      <w:r>
        <w:rPr/>
        <w:t xml:space="preserve"> No investigations needed</w:t>
      </w:r>
    </w:p>
    <w:p>
      <w:pPr>
        <w:spacing w:after="210" w:lineRule="auto"/>
      </w:pPr>
      <w:r>
        <w:rPr>
          <w:b/>
        </w:rPr>
        <w:t xml:space="preserve">For recurrent SCH:</w:t>
      </w:r>
      <w:r>
        <w:rPr/>
        <w:t xml:space="preserve"> Consider workup for underlying causes:</w:t>
      </w:r>
    </w:p>
    <w:p>
      <w:pPr>
        <w:numPr>
          <w:ilvl w:val="0"/>
          <w:numId w:val="21"/>
        </w:numPr>
        <w:spacing w:lineRule="auto"/>
      </w:pPr>
      <w:r>
        <w:rPr>
          <w:b/>
        </w:rPr>
        <w:t xml:space="preserve">Blood pressure measurement</w:t>
      </w:r>
      <w:r>
        <w:rPr/>
        <w:t xml:space="preserve">: Screen for hypertension (both in-office and home monitoring)</w:t>
      </w:r>
    </w:p>
    <w:p>
      <w:pPr>
        <w:numPr>
          <w:ilvl w:val="0"/>
          <w:numId w:val="21"/>
        </w:numPr>
        <w:spacing w:lineRule="auto"/>
      </w:pPr>
      <w:r>
        <w:rPr>
          <w:b/>
        </w:rPr>
        <w:t xml:space="preserve">Complete blood count (CBC)</w:t>
      </w:r>
      <w:r>
        <w:rPr/>
        <w:t xml:space="preserve">: Check for anemia, thrombocytopenia</w:t>
      </w:r>
    </w:p>
    <w:p>
      <w:pPr>
        <w:numPr>
          <w:ilvl w:val="0"/>
          <w:numId w:val="21"/>
        </w:numPr>
        <w:spacing w:lineRule="auto"/>
      </w:pPr>
      <w:r>
        <w:rPr>
          <w:b/>
        </w:rPr>
        <w:t xml:space="preserve">Coagulation studies</w:t>
      </w:r>
      <w:r>
        <w:rPr/>
        <w:t xml:space="preserve">: PT/INR, aPTT if bleeding disorder suspected</w:t>
      </w:r>
    </w:p>
    <w:p>
      <w:pPr>
        <w:numPr>
          <w:ilvl w:val="0"/>
          <w:numId w:val="21"/>
        </w:numPr>
        <w:spacing w:lineRule="auto"/>
      </w:pPr>
      <w:r>
        <w:rPr>
          <w:b/>
        </w:rPr>
        <w:t xml:space="preserve">Medication review</w:t>
      </w:r>
      <w:r>
        <w:rPr/>
        <w:t xml:space="preserve">: Assess anticoagulant/antiplatelet therapy</w:t>
      </w:r>
    </w:p>
    <w:p>
      <w:pPr>
        <w:numPr>
          <w:ilvl w:val="0"/>
          <w:numId w:val="21"/>
        </w:numPr>
        <w:spacing w:lineRule="auto"/>
      </w:pPr>
      <w:r>
        <w:rPr>
          <w:b/>
        </w:rPr>
        <w:t xml:space="preserve">Blood glucose</w:t>
      </w:r>
      <w:r>
        <w:rPr/>
        <w:t xml:space="preserve">: Screen for diabetes</w:t>
      </w:r>
    </w:p>
    <w:p>
      <w:pPr>
        <w:numPr>
          <w:ilvl w:val="0"/>
          <w:numId w:val="21"/>
        </w:numPr>
        <w:spacing w:lineRule="auto"/>
      </w:pPr>
      <w:r>
        <w:rPr>
          <w:b/>
        </w:rPr>
        <w:t xml:space="preserve">Bleeding time</w:t>
      </w:r>
      <w:r>
        <w:rPr/>
        <w:t xml:space="preserve">: If family history of bleeding disorders</w:t>
      </w:r>
    </w:p>
    <w:p>
      <w:pPr>
        <w:spacing w:line="271" w:before="240" w:lineRule="auto"/>
      </w:pPr>
      <w:bookmarkStart w:id="23" w:name="management"/>
      <w:r>
        <w:rPr>
          <w:b/>
          <w:sz w:val="42"/>
        </w:rPr>
        <w:t xml:space="preserve">Management</w:t>
      </w:r>
      <w:bookmarkEnd w:id="23"/>
    </w:p>
    <w:p>
      <w:pPr>
        <w:spacing w:line="271" w:before="240" w:lineRule="auto"/>
      </w:pPr>
      <w:bookmarkStart w:id="24" w:name="general_principles"/>
      <w:r>
        <w:rPr>
          <w:b/>
          <w:sz w:val="33"/>
        </w:rPr>
        <w:t xml:space="preserve">General Principles</w:t>
      </w:r>
      <w:bookmarkEnd w:id="24"/>
    </w:p>
    <w:p>
      <w:pPr>
        <w:numPr>
          <w:ilvl w:val="0"/>
          <w:numId w:val="22"/>
        </w:numPr>
        <w:spacing w:lineRule="auto"/>
      </w:pPr>
      <w:r>
        <w:rPr>
          <w:b/>
        </w:rPr>
        <w:t xml:space="preserve">Observation</w:t>
      </w:r>
      <w:r>
        <w:rPr/>
        <w:t xml:space="preserve">: Primary management approach</w:t>
      </w:r>
    </w:p>
    <w:p>
      <w:pPr>
        <w:numPr>
          <w:ilvl w:val="0"/>
          <w:numId w:val="22"/>
        </w:numPr>
        <w:spacing w:lineRule="auto"/>
      </w:pPr>
      <w:r>
        <w:rPr>
          <w:b/>
        </w:rPr>
        <w:t xml:space="preserve">Reassurance</w:t>
      </w:r>
      <w:r>
        <w:rPr/>
        <w:t xml:space="preserve">: Educate patient on benign nature</w:t>
      </w:r>
    </w:p>
    <w:p>
      <w:pPr>
        <w:numPr>
          <w:ilvl w:val="0"/>
          <w:numId w:val="22"/>
        </w:numPr>
        <w:spacing w:lineRule="auto"/>
      </w:pPr>
      <w:r>
        <w:rPr>
          <w:b/>
        </w:rPr>
        <w:t xml:space="preserve">No specific treatment</w:t>
      </w:r>
      <w:r>
        <w:rPr/>
        <w:t xml:space="preserve">: Heals naturally without intervention</w:t>
      </w:r>
    </w:p>
    <w:p>
      <w:pPr>
        <w:numPr>
          <w:ilvl w:val="0"/>
          <w:numId w:val="22"/>
        </w:numPr>
        <w:spacing w:lineRule="auto"/>
      </w:pPr>
      <w:r>
        <w:rPr>
          <w:b/>
        </w:rPr>
        <w:t xml:space="preserve">Address underlying causes</w:t>
      </w:r>
      <w:r>
        <w:rPr/>
        <w:t xml:space="preserve">: Control hypertension, adjust medications</w:t>
      </w:r>
    </w:p>
    <w:p>
      <w:pPr>
        <w:spacing w:after="210" w:lineRule="auto"/>
      </w:pPr>
      <w:r>
        <w:rPr>
          <w:b/>
        </w:rPr>
        <w:t xml:space="preserve">Key message to patients:</w:t>
      </w:r>
      <w:r>
        <w:rPr/>
        <w:t xml:space="preserve"> SCH looks worse than it is. Despite alarming appearance, it does not damage the eye, affect vision, or require treatment.</w:t>
      </w:r>
    </w:p>
    <w:p>
      <w:pPr>
        <w:spacing w:line="271" w:before="240" w:lineRule="auto"/>
      </w:pPr>
      <w:bookmarkStart w:id="25" w:name="immediate_home_management_first_48_hours"/>
      <w:r>
        <w:rPr>
          <w:b/>
          <w:sz w:val="33"/>
        </w:rPr>
        <w:t xml:space="preserve">Immediate Home Management (First 48 Hours)</w:t>
      </w:r>
      <w:bookmarkEnd w:id="25"/>
    </w:p>
    <w:p>
      <w:pPr>
        <w:spacing w:after="210" w:lineRule="auto"/>
      </w:pPr>
      <w:r>
        <w:rPr>
          <w:b/>
        </w:rPr>
        <w:t xml:space="preserve">Cold compresses:</w:t>
      </w:r>
    </w:p>
    <w:p>
      <w:pPr>
        <w:numPr>
          <w:ilvl w:val="0"/>
          <w:numId w:val="23"/>
        </w:numPr>
        <w:spacing w:lineRule="auto"/>
      </w:pPr>
      <w:r>
        <w:rPr>
          <w:rFonts w:eastAsia="Georgia" w:cs="Georgia" w:ascii="Georgia" w:hAnsi="Georgia"/>
        </w:rPr>
        <w:t xml:space="preserve">Apply cold compress for first 24–48 hours</w:t>
      </w:r>
    </w:p>
    <w:p>
      <w:pPr>
        <w:numPr>
          <w:ilvl w:val="0"/>
          <w:numId w:val="23"/>
        </w:numPr>
        <w:spacing w:lineRule="auto"/>
      </w:pPr>
      <w:r>
        <w:rPr/>
        <w:t xml:space="preserve">Helps reduce further bleeding by promoting vasoconstriction</w:t>
      </w:r>
    </w:p>
    <w:p>
      <w:pPr>
        <w:numPr>
          <w:ilvl w:val="0"/>
          <w:numId w:val="23"/>
        </w:numPr>
        <w:spacing w:lineRule="auto"/>
      </w:pPr>
      <w:r>
        <w:rPr/>
        <w:t xml:space="preserve">Use clean cloth soaked in cold water or ice pack wrapped in towel</w:t>
      </w:r>
    </w:p>
    <w:p>
      <w:pPr>
        <w:numPr>
          <w:ilvl w:val="0"/>
          <w:numId w:val="23"/>
        </w:numPr>
        <w:spacing w:lineRule="auto"/>
      </w:pPr>
      <w:r>
        <w:rPr/>
        <w:t xml:space="preserve">Apply for 10 minutes, 4 times daily</w:t>
      </w:r>
    </w:p>
    <w:p>
      <w:pPr>
        <w:spacing w:after="210" w:lineRule="auto"/>
      </w:pPr>
      <w:r>
        <w:rPr>
          <w:b/>
        </w:rPr>
        <w:t xml:space="preserve">Artificial tears:</w:t>
      </w:r>
    </w:p>
    <w:p>
      <w:pPr>
        <w:numPr>
          <w:ilvl w:val="0"/>
          <w:numId w:val="24"/>
        </w:numPr>
        <w:spacing w:lineRule="auto"/>
      </w:pPr>
      <w:r>
        <w:rPr/>
        <w:t xml:space="preserve">Preservative-free artificial tears for comfort</w:t>
      </w:r>
    </w:p>
    <w:p>
      <w:pPr>
        <w:numPr>
          <w:ilvl w:val="0"/>
          <w:numId w:val="24"/>
        </w:numPr>
        <w:spacing w:lineRule="auto"/>
      </w:pPr>
      <w:r>
        <w:rPr/>
        <w:t xml:space="preserve">Relieves mild irritation or foreign body sensation</w:t>
      </w:r>
    </w:p>
    <w:p>
      <w:pPr>
        <w:numPr>
          <w:ilvl w:val="0"/>
          <w:numId w:val="24"/>
        </w:numPr>
        <w:spacing w:lineRule="auto"/>
      </w:pPr>
      <w:r>
        <w:rPr>
          <w:rFonts w:eastAsia="Georgia" w:cs="Georgia" w:ascii="Georgia" w:hAnsi="Georgia"/>
        </w:rPr>
        <w:t xml:space="preserve">Use 4–6 times daily as needed</w:t>
      </w:r>
    </w:p>
    <w:p>
      <w:pPr>
        <w:numPr>
          <w:ilvl w:val="0"/>
          <w:numId w:val="24"/>
        </w:numPr>
        <w:spacing w:lineRule="auto"/>
      </w:pPr>
      <w:r>
        <w:rPr>
          <w:rFonts w:eastAsia="Georgia" w:cs="Georgia" w:ascii="Georgia" w:hAnsi="Georgia"/>
        </w:rPr>
        <w:t xml:space="preserve">Avoid products with vasoconstrictors (e.g., tetrahydrozoline) – they do not help and may cause rebound redness</w:t>
      </w:r>
    </w:p>
    <w:p>
      <w:pPr>
        <w:spacing w:after="210" w:lineRule="auto"/>
      </w:pPr>
      <w:r>
        <w:rPr>
          <w:b/>
        </w:rPr>
        <w:t xml:space="preserve">Avoid eye rubbing:</w:t>
      </w:r>
    </w:p>
    <w:p>
      <w:pPr>
        <w:numPr>
          <w:ilvl w:val="0"/>
          <w:numId w:val="25"/>
        </w:numPr>
        <w:spacing w:lineRule="auto"/>
      </w:pPr>
      <w:r>
        <w:rPr/>
        <w:t xml:space="preserve">Do not touch or rub the affected eye</w:t>
      </w:r>
    </w:p>
    <w:p>
      <w:pPr>
        <w:numPr>
          <w:ilvl w:val="0"/>
          <w:numId w:val="25"/>
        </w:numPr>
        <w:spacing w:lineRule="auto"/>
      </w:pPr>
      <w:r>
        <w:rPr/>
        <w:t xml:space="preserve">Can worsen bleeding or introduce infection</w:t>
      </w:r>
    </w:p>
    <w:p>
      <w:pPr>
        <w:numPr>
          <w:ilvl w:val="0"/>
          <w:numId w:val="25"/>
        </w:numPr>
        <w:spacing w:lineRule="auto"/>
      </w:pPr>
      <w:r>
        <w:rPr/>
        <w:t xml:space="preserve">If itchy, use artificial tears instead</w:t>
      </w:r>
    </w:p>
    <w:p>
      <w:pPr>
        <w:spacing w:after="210" w:lineRule="auto"/>
      </w:pPr>
      <w:r>
        <w:rPr>
          <w:b/>
        </w:rPr>
        <w:t xml:space="preserve">Pain management:</w:t>
      </w:r>
    </w:p>
    <w:p>
      <w:pPr>
        <w:numPr>
          <w:ilvl w:val="0"/>
          <w:numId w:val="26"/>
        </w:numPr>
        <w:spacing w:lineRule="auto"/>
      </w:pPr>
      <w:r>
        <w:rPr>
          <w:rFonts w:eastAsia="Georgia" w:cs="Georgia" w:ascii="Georgia" w:hAnsi="Georgia"/>
        </w:rPr>
        <w:t xml:space="preserve">SCH should be painless – if pain present, see doctor</w:t>
      </w:r>
    </w:p>
    <w:p>
      <w:pPr>
        <w:numPr>
          <w:ilvl w:val="0"/>
          <w:numId w:val="26"/>
        </w:numPr>
        <w:spacing w:lineRule="auto"/>
      </w:pPr>
      <w:r>
        <w:rPr>
          <w:rFonts w:eastAsia="Georgia" w:cs="Georgia" w:ascii="Georgia" w:hAnsi="Georgia"/>
        </w:rPr>
        <w:t xml:space="preserve">For mild discomfort: Acetaminophen (Tylenol) 500–1000 mg every 6 hours</w:t>
      </w:r>
    </w:p>
    <w:p>
      <w:pPr>
        <w:numPr>
          <w:ilvl w:val="0"/>
          <w:numId w:val="26"/>
        </w:numPr>
        <w:spacing w:lineRule="auto"/>
      </w:pPr>
      <w:r>
        <w:rPr>
          <w:b/>
        </w:rPr>
        <w:t xml:space="preserve">Avoid aspirin and NSAIDs</w:t>
      </w:r>
      <w:r>
        <w:rPr>
          <w:rFonts w:eastAsia="Georgia" w:cs="Georgia" w:ascii="Georgia" w:hAnsi="Georgia"/>
        </w:rPr>
        <w:t xml:space="preserve"> (ibuprofen, naproxen) – can worsen bleeding</w:t>
      </w:r>
    </w:p>
    <w:p>
      <w:pPr>
        <w:spacing w:line="271" w:before="240" w:lineRule="auto"/>
      </w:pPr>
      <w:bookmarkStart w:id="26" w:name="ongoing_management_days_3_21"/>
      <w:r>
        <w:rPr>
          <w:rFonts w:eastAsia="Georgia" w:cs="Georgia" w:ascii="Georgia" w:hAnsi="Georgia"/>
          <w:b/>
          <w:sz w:val="33"/>
        </w:rPr>
        <w:t xml:space="preserve">Ongoing Management (Days 3–21)</w:t>
      </w:r>
      <w:bookmarkEnd w:id="26"/>
    </w:p>
    <w:p>
      <w:pPr>
        <w:spacing w:after="210" w:lineRule="auto"/>
      </w:pPr>
      <w:r>
        <w:rPr>
          <w:b/>
        </w:rPr>
        <w:t xml:space="preserve">Warm compresses (after 48 hours):</w:t>
      </w:r>
    </w:p>
    <w:p>
      <w:pPr>
        <w:numPr>
          <w:ilvl w:val="0"/>
          <w:numId w:val="27"/>
        </w:numPr>
        <w:spacing w:lineRule="auto"/>
      </w:pPr>
      <w:r>
        <w:rPr/>
        <w:t xml:space="preserve">Switch to warm compresses after initial cold compress period</w:t>
      </w:r>
    </w:p>
    <w:p>
      <w:pPr>
        <w:numPr>
          <w:ilvl w:val="0"/>
          <w:numId w:val="27"/>
        </w:numPr>
        <w:spacing w:lineRule="auto"/>
      </w:pPr>
      <w:r>
        <w:rPr/>
        <w:t xml:space="preserve">May help accelerate blood resorption</w:t>
      </w:r>
    </w:p>
    <w:p>
      <w:pPr>
        <w:numPr>
          <w:ilvl w:val="0"/>
          <w:numId w:val="27"/>
        </w:numPr>
        <w:spacing w:lineRule="auto"/>
      </w:pPr>
      <w:r>
        <w:rPr/>
        <w:t xml:space="preserve">Apply warm (not hot) compress for 10 minutes, 4 times daily</w:t>
      </w:r>
    </w:p>
    <w:p>
      <w:pPr>
        <w:spacing w:after="210" w:lineRule="auto"/>
      </w:pPr>
      <w:r>
        <w:rPr>
          <w:b/>
        </w:rPr>
        <w:t xml:space="preserve">Continue artificial tears:</w:t>
      </w:r>
    </w:p>
    <w:p>
      <w:pPr>
        <w:numPr>
          <w:ilvl w:val="0"/>
          <w:numId w:val="28"/>
        </w:numPr>
        <w:spacing w:lineRule="auto"/>
      </w:pPr>
      <w:r>
        <w:rPr/>
        <w:t xml:space="preserve">Maintain comfort</w:t>
      </w:r>
    </w:p>
    <w:p>
      <w:pPr>
        <w:numPr>
          <w:ilvl w:val="0"/>
          <w:numId w:val="28"/>
        </w:numPr>
        <w:spacing w:lineRule="auto"/>
      </w:pPr>
      <w:r>
        <w:rPr/>
        <w:t xml:space="preserve">Keep ocular surface lubricated</w:t>
      </w:r>
    </w:p>
    <w:p>
      <w:pPr>
        <w:spacing w:after="210" w:lineRule="auto"/>
      </w:pPr>
      <w:r>
        <w:rPr>
          <w:b/>
        </w:rPr>
        <w:t xml:space="preserve">Monitor for changes:</w:t>
      </w:r>
    </w:p>
    <w:p>
      <w:pPr>
        <w:numPr>
          <w:ilvl w:val="0"/>
          <w:numId w:val="29"/>
        </w:numPr>
        <w:spacing w:lineRule="auto"/>
      </w:pPr>
      <w:r>
        <w:rPr/>
        <w:t xml:space="preserve">Color change from bright red to yellow (normal healing)</w:t>
      </w:r>
    </w:p>
    <w:p>
      <w:pPr>
        <w:numPr>
          <w:ilvl w:val="0"/>
          <w:numId w:val="29"/>
        </w:numPr>
        <w:spacing w:lineRule="auto"/>
      </w:pPr>
      <w:r>
        <w:rPr>
          <w:rFonts w:eastAsia="Georgia" w:cs="Georgia" w:ascii="Georgia" w:hAnsi="Georgia"/>
        </w:rPr>
        <w:t xml:space="preserve">Gradual fading over 2–3 weeks</w:t>
      </w:r>
    </w:p>
    <w:p>
      <w:pPr>
        <w:numPr>
          <w:ilvl w:val="0"/>
          <w:numId w:val="29"/>
        </w:numPr>
        <w:spacing w:lineRule="auto"/>
      </w:pPr>
      <w:r>
        <w:rPr/>
        <w:t xml:space="preserve">No new bleeding episodes</w:t>
      </w:r>
    </w:p>
    <w:p>
      <w:pPr>
        <w:spacing w:line="271" w:before="240" w:lineRule="auto"/>
      </w:pPr>
      <w:bookmarkStart w:id="27" w:name="activity_modifications"/>
      <w:r>
        <w:rPr>
          <w:b/>
          <w:sz w:val="33"/>
        </w:rPr>
        <w:t xml:space="preserve">Activity Modifications</w:t>
      </w:r>
      <w:bookmarkEnd w:id="27"/>
    </w:p>
    <w:p>
      <w:pPr>
        <w:spacing w:after="210" w:lineRule="auto"/>
      </w:pPr>
      <w:r>
        <w:rPr>
          <w:b/>
        </w:rPr>
        <w:t xml:space="preserve">Avoid heavy lifting:</w:t>
      </w:r>
    </w:p>
    <w:p>
      <w:pPr>
        <w:numPr>
          <w:ilvl w:val="0"/>
          <w:numId w:val="30"/>
        </w:numPr>
        <w:spacing w:lineRule="auto"/>
      </w:pPr>
      <w:r>
        <w:rPr>
          <w:rFonts w:eastAsia="Georgia" w:cs="Georgia" w:ascii="Georgia" w:hAnsi="Georgia"/>
        </w:rPr>
        <w:t xml:space="preserve">No lifting $&gt;$5 kg for 2–3 weeks</w:t>
      </w:r>
    </w:p>
    <w:p>
      <w:pPr>
        <w:numPr>
          <w:ilvl w:val="0"/>
          <w:numId w:val="30"/>
        </w:numPr>
        <w:spacing w:lineRule="auto"/>
      </w:pPr>
      <w:r>
        <w:rPr/>
        <w:t xml:space="preserve">Prevents Valsalva and increased venous pressure</w:t>
      </w:r>
    </w:p>
    <w:p>
      <w:pPr>
        <w:numPr>
          <w:ilvl w:val="0"/>
          <w:numId w:val="30"/>
        </w:numPr>
        <w:spacing w:lineRule="auto"/>
      </w:pPr>
      <w:r>
        <w:rPr/>
        <w:t xml:space="preserve">Gradually resume normal activities as hemorrhage resolves</w:t>
      </w:r>
    </w:p>
    <w:p>
      <w:pPr>
        <w:spacing w:after="210" w:lineRule="auto"/>
      </w:pPr>
      <w:r>
        <w:rPr>
          <w:b/>
        </w:rPr>
        <w:t xml:space="preserve">Avoid contact sports:</w:t>
      </w:r>
    </w:p>
    <w:p>
      <w:pPr>
        <w:numPr>
          <w:ilvl w:val="0"/>
          <w:numId w:val="31"/>
        </w:numPr>
        <w:spacing w:lineRule="auto"/>
      </w:pPr>
      <w:r>
        <w:rPr/>
        <w:t xml:space="preserve">No contact sports (boxing, martial arts, basketball) during healing</w:t>
      </w:r>
    </w:p>
    <w:p>
      <w:pPr>
        <w:numPr>
          <w:ilvl w:val="0"/>
          <w:numId w:val="31"/>
        </w:numPr>
        <w:spacing w:lineRule="auto"/>
      </w:pPr>
      <w:r>
        <w:rPr/>
        <w:t xml:space="preserve">Risk of re-injury</w:t>
      </w:r>
    </w:p>
    <w:p>
      <w:pPr>
        <w:numPr>
          <w:ilvl w:val="0"/>
          <w:numId w:val="31"/>
        </w:numPr>
        <w:spacing w:lineRule="auto"/>
      </w:pPr>
      <w:r>
        <w:rPr/>
        <w:t xml:space="preserve">Resume after complete resolution</w:t>
      </w:r>
    </w:p>
    <w:p>
      <w:pPr>
        <w:spacing w:after="210" w:lineRule="auto"/>
      </w:pPr>
      <w:r>
        <w:rPr>
          <w:b/>
        </w:rPr>
        <w:t xml:space="preserve">Avoid straining:</w:t>
      </w:r>
    </w:p>
    <w:p>
      <w:pPr>
        <w:numPr>
          <w:ilvl w:val="0"/>
          <w:numId w:val="32"/>
        </w:numPr>
        <w:spacing w:lineRule="auto"/>
      </w:pPr>
      <w:r>
        <w:rPr/>
        <w:t xml:space="preserve">Prevent constipation with high-fiber diet, adequate hydration</w:t>
      </w:r>
    </w:p>
    <w:p>
      <w:pPr>
        <w:numPr>
          <w:ilvl w:val="0"/>
          <w:numId w:val="32"/>
        </w:numPr>
        <w:spacing w:lineRule="auto"/>
      </w:pPr>
      <w:r>
        <w:rPr/>
        <w:t xml:space="preserve">Use stool softeners if needed</w:t>
      </w:r>
    </w:p>
    <w:p>
      <w:pPr>
        <w:numPr>
          <w:ilvl w:val="0"/>
          <w:numId w:val="32"/>
        </w:numPr>
        <w:spacing w:lineRule="auto"/>
      </w:pPr>
      <w:r>
        <w:rPr/>
        <w:t xml:space="preserve">Avoid breath-holding during exercise</w:t>
      </w:r>
    </w:p>
    <w:p>
      <w:pPr>
        <w:spacing w:after="210" w:lineRule="auto"/>
      </w:pPr>
      <w:r>
        <w:rPr>
          <w:b/>
        </w:rPr>
        <w:t xml:space="preserve">Acceptable activities:</w:t>
      </w:r>
    </w:p>
    <w:p>
      <w:pPr>
        <w:numPr>
          <w:ilvl w:val="0"/>
          <w:numId w:val="33"/>
        </w:numPr>
        <w:spacing w:lineRule="auto"/>
      </w:pPr>
      <w:r>
        <w:rPr/>
        <w:t xml:space="preserve">Light walking</w:t>
      </w:r>
    </w:p>
    <w:p>
      <w:pPr>
        <w:numPr>
          <w:ilvl w:val="0"/>
          <w:numId w:val="33"/>
        </w:numPr>
        <w:spacing w:lineRule="auto"/>
      </w:pPr>
      <w:r>
        <w:rPr/>
        <w:t xml:space="preserve">Routine daily tasks</w:t>
      </w:r>
    </w:p>
    <w:p>
      <w:pPr>
        <w:numPr>
          <w:ilvl w:val="0"/>
          <w:numId w:val="33"/>
        </w:numPr>
        <w:spacing w:lineRule="auto"/>
      </w:pPr>
      <w:r>
        <w:rPr/>
        <w:t xml:space="preserve">Office work</w:t>
      </w:r>
    </w:p>
    <w:p>
      <w:pPr>
        <w:numPr>
          <w:ilvl w:val="0"/>
          <w:numId w:val="33"/>
        </w:numPr>
        <w:spacing w:lineRule="auto"/>
      </w:pPr>
      <w:r>
        <w:rPr/>
        <w:t xml:space="preserve">Reading, screen time (does not worsen SCH)</w:t>
      </w:r>
    </w:p>
    <w:p>
      <w:pPr>
        <w:spacing w:line="271" w:before="240" w:lineRule="auto"/>
      </w:pPr>
      <w:bookmarkStart w:id="28" w:name="medication_management"/>
      <w:r>
        <w:rPr>
          <w:b/>
          <w:sz w:val="33"/>
        </w:rPr>
        <w:t xml:space="preserve">Medication Management</w:t>
      </w:r>
      <w:bookmarkEnd w:id="28"/>
    </w:p>
    <w:p>
      <w:pPr>
        <w:spacing w:after="210" w:lineRule="auto"/>
      </w:pPr>
      <w:r>
        <w:rPr>
          <w:b/>
        </w:rPr>
        <w:t xml:space="preserve">Continue essential medications:</w:t>
      </w:r>
    </w:p>
    <w:p>
      <w:pPr>
        <w:numPr>
          <w:ilvl w:val="0"/>
          <w:numId w:val="34"/>
        </w:numPr>
        <w:spacing w:lineRule="auto"/>
      </w:pPr>
      <w:r>
        <w:rPr/>
        <w:t xml:space="preserve">Do NOT stop anticoagulants or antiplatelets without consulting prescribing physician</w:t>
      </w:r>
    </w:p>
    <w:p>
      <w:pPr>
        <w:numPr>
          <w:ilvl w:val="0"/>
          <w:numId w:val="34"/>
        </w:numPr>
        <w:spacing w:lineRule="auto"/>
      </w:pPr>
      <w:r>
        <w:rPr/>
        <w:t xml:space="preserve">Stopping these medications may cause life-threatening complications (stroke, heart attack, pulmonary embolism)</w:t>
      </w:r>
    </w:p>
    <w:p>
      <w:pPr>
        <w:numPr>
          <w:ilvl w:val="0"/>
          <w:numId w:val="34"/>
        </w:numPr>
        <w:spacing w:lineRule="auto"/>
      </w:pPr>
      <w:r>
        <w:rPr/>
        <w:t xml:space="preserve">Discuss with cardiologist/hematologist if recurrent SCH occurs</w:t>
      </w:r>
    </w:p>
    <w:p>
      <w:pPr>
        <w:spacing w:after="210" w:lineRule="auto"/>
      </w:pPr>
      <w:r>
        <w:rPr>
          <w:b/>
        </w:rPr>
        <w:t xml:space="preserve">Adjust if appropriate:</w:t>
      </w:r>
    </w:p>
    <w:p>
      <w:pPr>
        <w:numPr>
          <w:ilvl w:val="0"/>
          <w:numId w:val="35"/>
        </w:numPr>
        <w:spacing w:lineRule="auto"/>
      </w:pPr>
      <w:r>
        <w:rPr/>
        <w:t xml:space="preserve">If on anticoagulation, check INR to ensure therapeutic (not supratherapeutic) range</w:t>
      </w:r>
    </w:p>
    <w:p>
      <w:pPr>
        <w:numPr>
          <w:ilvl w:val="0"/>
          <w:numId w:val="35"/>
        </w:numPr>
        <w:spacing w:lineRule="auto"/>
      </w:pPr>
      <w:r>
        <w:rPr/>
        <w:t xml:space="preserve">Consider dose adjustment if multiple bleeding manifestations</w:t>
      </w:r>
    </w:p>
    <w:p>
      <w:pPr>
        <w:numPr>
          <w:ilvl w:val="0"/>
          <w:numId w:val="35"/>
        </w:numPr>
        <w:spacing w:lineRule="auto"/>
      </w:pPr>
      <w:r>
        <w:rPr/>
        <w:t xml:space="preserve">Switch to alternative agent if medically appropriate</w:t>
      </w:r>
    </w:p>
    <w:p>
      <w:pPr>
        <w:spacing w:line="271" w:before="240" w:lineRule="auto"/>
      </w:pPr>
      <w:bookmarkStart w:id="29" w:name="natural_healing_timeline"/>
      <w:r>
        <w:rPr>
          <w:b/>
          <w:sz w:val="33"/>
        </w:rPr>
        <w:t xml:space="preserve">Natural Healing Timeline</w:t>
      </w:r>
      <w:bookmarkEnd w:id="29"/>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Time Period</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Expected Appearance</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Day 0–2</w:t>
            </w:r>
          </w:p>
        </w:tc>
        <w:tc>
          <w:tcPr>
            <w:tcBorders>
              <w:right w:val="single" w:sz="8" w:space="0" w:color="000000"/>
            </w:tcBorders>
            <w:vAlign w:val="center"/>
          </w:tcPr>
          <w:p>
            <w:pPr>
              <w:spacing w:lineRule="auto"/>
              <w:jc w:val="left"/>
            </w:pPr>
            <w:r>
              <w:rPr/>
              <w:t xml:space="preserve">Bright red, may expand slightly</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Day 3–7</w:t>
            </w:r>
          </w:p>
        </w:tc>
        <w:tc>
          <w:tcPr>
            <w:tcBorders>
              <w:right w:val="single" w:sz="8" w:space="0" w:color="000000"/>
            </w:tcBorders>
            <w:vAlign w:val="center"/>
          </w:tcPr>
          <w:p>
            <w:pPr>
              <w:spacing w:lineRule="auto"/>
              <w:jc w:val="left"/>
            </w:pPr>
            <w:r>
              <w:rPr/>
              <w:t xml:space="preserve">Dark red to orange/yellow transition</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Week 1–2</w:t>
            </w:r>
          </w:p>
        </w:tc>
        <w:tc>
          <w:tcPr>
            <w:tcBorders>
              <w:right w:val="single" w:sz="8" w:space="0" w:color="000000"/>
            </w:tcBorders>
            <w:vAlign w:val="center"/>
          </w:tcPr>
          <w:p>
            <w:pPr>
              <w:spacing w:lineRule="auto"/>
              <w:jc w:val="left"/>
            </w:pPr>
            <w:r>
              <w:rPr/>
              <w:t xml:space="preserve">Light yellow, progressively fading</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Week 2–3</w:t>
            </w:r>
          </w:p>
        </w:tc>
        <w:tc>
          <w:tcPr>
            <w:tcBorders>
              <w:bottom w:val="single" w:sz="8" w:space="0" w:color="000000"/>
              <w:right w:val="single" w:sz="8" w:space="0" w:color="000000"/>
            </w:tcBorders>
            <w:vAlign w:val="center"/>
          </w:tcPr>
          <w:p>
            <w:pPr>
              <w:spacing w:lineRule="auto"/>
              <w:jc w:val="left"/>
            </w:pPr>
            <w:r>
              <w:rPr/>
              <w:t xml:space="preserve">Complete resolution, return to white</w:t>
            </w:r>
          </w:p>
        </w:tc>
      </w:tr>
    </w:tbl>
    <w:p>
      <w:pPr>
        <w:spacing w:lineRule="auto"/>
      </w:pPr>
    </w:p>
    <w:p>
      <w:pPr>
        <w:spacing w:lineRule="auto"/>
      </w:pPr>
      <w:r>
        <w:rPr/>
        <w:t xml:space="preserve">Table 4: Natural healing progression of subconjunctival hemorrhage</w:t>
      </w:r>
    </w:p>
    <w:p>
      <w:pPr>
        <w:spacing w:after="210" w:lineRule="auto"/>
      </w:pPr>
      <w:r>
        <w:rPr>
          <w:b/>
        </w:rPr>
        <w:t xml:space="preserve">Factors affecting healing time:</w:t>
      </w:r>
    </w:p>
    <w:p>
      <w:pPr>
        <w:numPr>
          <w:ilvl w:val="0"/>
          <w:numId w:val="36"/>
        </w:numPr>
        <w:spacing w:lineRule="auto"/>
      </w:pPr>
      <w:r>
        <w:rPr/>
        <w:t xml:space="preserve">Extent of hemorrhage: Larger hemorrhages take longer (up to 3 weeks)</w:t>
      </w:r>
    </w:p>
    <w:p>
      <w:pPr>
        <w:numPr>
          <w:ilvl w:val="0"/>
          <w:numId w:val="36"/>
        </w:numPr>
        <w:spacing w:lineRule="auto"/>
      </w:pPr>
      <w:r>
        <w:rPr/>
        <w:t xml:space="preserve">Age: Elderly may heal slightly slower</w:t>
      </w:r>
    </w:p>
    <w:p>
      <w:pPr>
        <w:numPr>
          <w:ilvl w:val="0"/>
          <w:numId w:val="36"/>
        </w:numPr>
        <w:spacing w:lineRule="auto"/>
      </w:pPr>
      <w:r>
        <w:rPr/>
        <w:t xml:space="preserve">Medications: Anticoagulants may prolong healing</w:t>
      </w:r>
    </w:p>
    <w:p>
      <w:pPr>
        <w:numPr>
          <w:ilvl w:val="0"/>
          <w:numId w:val="36"/>
        </w:numPr>
        <w:spacing w:lineRule="auto"/>
      </w:pPr>
      <w:r>
        <w:rPr/>
        <w:t xml:space="preserve">Underlying disease: Diabetes, hypertension may delay resolution</w:t>
      </w:r>
    </w:p>
    <w:p>
      <w:pPr>
        <w:spacing w:line="271" w:before="240" w:lineRule="auto"/>
      </w:pPr>
      <w:bookmarkStart w:id="30" w:name="when_to_seek_medical_attention"/>
      <w:r>
        <w:rPr>
          <w:b/>
          <w:sz w:val="42"/>
        </w:rPr>
        <w:t xml:space="preserve">When to Seek Medical Attention</w:t>
      </w:r>
      <w:bookmarkEnd w:id="30"/>
    </w:p>
    <w:p>
      <w:pPr>
        <w:spacing w:line="271" w:before="240" w:lineRule="auto"/>
      </w:pPr>
      <w:bookmarkStart w:id="31" w:name="routine_follow_up_indications"/>
      <w:r>
        <w:rPr>
          <w:b/>
          <w:sz w:val="33"/>
        </w:rPr>
        <w:t xml:space="preserve">Routine Follow-Up Indications</w:t>
      </w:r>
      <w:bookmarkEnd w:id="31"/>
    </w:p>
    <w:p>
      <w:pPr>
        <w:spacing w:after="210" w:lineRule="auto"/>
      </w:pPr>
      <w:r>
        <w:rPr>
          <w:b/>
        </w:rPr>
        <w:t xml:space="preserve">See doctor within a few days if:</w:t>
      </w:r>
    </w:p>
    <w:p>
      <w:pPr>
        <w:numPr>
          <w:ilvl w:val="0"/>
          <w:numId w:val="37"/>
        </w:numPr>
        <w:spacing w:lineRule="auto"/>
      </w:pPr>
      <w:r>
        <w:rPr/>
        <w:t xml:space="preserve">Uncertain about diagnosis</w:t>
      </w:r>
    </w:p>
    <w:p>
      <w:pPr>
        <w:numPr>
          <w:ilvl w:val="0"/>
          <w:numId w:val="37"/>
        </w:numPr>
        <w:spacing w:lineRule="auto"/>
      </w:pPr>
      <w:r>
        <w:rPr/>
        <w:t xml:space="preserve">Recurrent episodes (3 or more in 6 months)</w:t>
      </w:r>
    </w:p>
    <w:p>
      <w:pPr>
        <w:numPr>
          <w:ilvl w:val="0"/>
          <w:numId w:val="37"/>
        </w:numPr>
        <w:spacing w:lineRule="auto"/>
      </w:pPr>
      <w:r>
        <w:rPr/>
        <w:t xml:space="preserve">Taking anticoagulants/antiplatelets</w:t>
      </w:r>
    </w:p>
    <w:p>
      <w:pPr>
        <w:numPr>
          <w:ilvl w:val="0"/>
          <w:numId w:val="37"/>
        </w:numPr>
        <w:spacing w:lineRule="auto"/>
      </w:pPr>
      <w:r>
        <w:rPr/>
        <w:t xml:space="preserve">Family history of bleeding disorders</w:t>
      </w:r>
    </w:p>
    <w:p>
      <w:pPr>
        <w:numPr>
          <w:ilvl w:val="0"/>
          <w:numId w:val="37"/>
        </w:numPr>
        <w:spacing w:lineRule="auto"/>
      </w:pPr>
      <w:r>
        <w:rPr/>
        <w:t xml:space="preserve">Want reassurance or examination</w:t>
      </w:r>
    </w:p>
    <w:p>
      <w:pPr>
        <w:spacing w:line="271" w:before="240" w:lineRule="auto"/>
      </w:pPr>
      <w:bookmarkStart w:id="32" w:name="urgent_medical_attention_within_24_hours"/>
      <w:r>
        <w:rPr>
          <w:b/>
          <w:sz w:val="33"/>
        </w:rPr>
        <w:t xml:space="preserve">Urgent Medical Attention (Within 24 Hours)</w:t>
      </w:r>
      <w:bookmarkEnd w:id="32"/>
    </w:p>
    <w:p>
      <w:pPr>
        <w:spacing w:after="210" w:lineRule="auto"/>
      </w:pPr>
      <w:r>
        <w:rPr>
          <w:b/>
        </w:rPr>
        <w:t xml:space="preserve">See ophthalmologist immediately if:</w:t>
      </w:r>
    </w:p>
    <w:p>
      <w:pPr>
        <w:numPr>
          <w:ilvl w:val="0"/>
          <w:numId w:val="38"/>
        </w:numPr>
        <w:spacing w:lineRule="auto"/>
      </w:pPr>
      <w:r>
        <w:rPr>
          <w:b/>
        </w:rPr>
        <w:t xml:space="preserve">Eye pain develops</w:t>
      </w:r>
      <w:r>
        <w:rPr/>
        <w:t xml:space="preserve"> (not just irritation)</w:t>
      </w:r>
    </w:p>
    <w:p>
      <w:pPr>
        <w:numPr>
          <w:ilvl w:val="0"/>
          <w:numId w:val="38"/>
        </w:numPr>
        <w:spacing w:lineRule="auto"/>
      </w:pPr>
      <w:r>
        <w:rPr>
          <w:b/>
        </w:rPr>
        <w:t xml:space="preserve">Vision changes or blurring</w:t>
      </w:r>
    </w:p>
    <w:p>
      <w:pPr>
        <w:numPr>
          <w:ilvl w:val="0"/>
          <w:numId w:val="38"/>
        </w:numPr>
        <w:spacing w:lineRule="auto"/>
      </w:pPr>
      <w:r>
        <w:rPr>
          <w:b/>
        </w:rPr>
        <w:t xml:space="preserve">Light sensitivity (photophobia)</w:t>
      </w:r>
    </w:p>
    <w:p>
      <w:pPr>
        <w:numPr>
          <w:ilvl w:val="0"/>
          <w:numId w:val="38"/>
        </w:numPr>
        <w:spacing w:lineRule="auto"/>
      </w:pPr>
      <w:r>
        <w:rPr>
          <w:b/>
        </w:rPr>
        <w:t xml:space="preserve">Discharge or pus</w:t>
      </w:r>
    </w:p>
    <w:p>
      <w:pPr>
        <w:numPr>
          <w:ilvl w:val="0"/>
          <w:numId w:val="38"/>
        </w:numPr>
        <w:spacing w:lineRule="auto"/>
      </w:pPr>
      <w:r>
        <w:rPr>
          <w:b/>
        </w:rPr>
        <w:t xml:space="preserve">Eyelid swelling</w:t>
      </w:r>
    </w:p>
    <w:p>
      <w:pPr>
        <w:numPr>
          <w:ilvl w:val="0"/>
          <w:numId w:val="38"/>
        </w:numPr>
        <w:spacing w:lineRule="auto"/>
      </w:pPr>
      <w:r>
        <w:rPr>
          <w:b/>
        </w:rPr>
        <w:t xml:space="preserve">Hemorrhage persists beyond 3 weeks</w:t>
      </w:r>
    </w:p>
    <w:p>
      <w:pPr>
        <w:numPr>
          <w:ilvl w:val="0"/>
          <w:numId w:val="38"/>
        </w:numPr>
        <w:spacing w:lineRule="auto"/>
      </w:pPr>
      <w:r>
        <w:rPr>
          <w:b/>
        </w:rPr>
        <w:t xml:space="preserve">New bleeding after initial resolution</w:t>
      </w:r>
    </w:p>
    <w:p>
      <w:pPr>
        <w:numPr>
          <w:ilvl w:val="0"/>
          <w:numId w:val="38"/>
        </w:numPr>
        <w:spacing w:lineRule="auto"/>
      </w:pPr>
      <w:r>
        <w:rPr>
          <w:b/>
        </w:rPr>
        <w:t xml:space="preserve">Both eyes affected simultaneously</w:t>
      </w:r>
      <w:r>
        <w:rPr/>
        <w:t xml:space="preserve"> (suggests systemic bleeding disorder)</w:t>
      </w:r>
    </w:p>
    <w:p>
      <w:pPr>
        <w:numPr>
          <w:ilvl w:val="0"/>
          <w:numId w:val="38"/>
        </w:numPr>
        <w:spacing w:lineRule="auto"/>
      </w:pPr>
      <w:r>
        <w:rPr>
          <w:b/>
        </w:rPr>
        <w:t xml:space="preserve">Associated with head trauma</w:t>
      </w:r>
    </w:p>
    <w:p>
      <w:pPr>
        <w:numPr>
          <w:ilvl w:val="0"/>
          <w:numId w:val="38"/>
        </w:numPr>
        <w:spacing w:lineRule="auto"/>
      </w:pPr>
      <w:r>
        <w:rPr>
          <w:b/>
        </w:rPr>
        <w:t xml:space="preserve">Bleeding from other sites</w:t>
      </w:r>
      <w:r>
        <w:rPr/>
        <w:t xml:space="preserve"> (nose, gums, skin bruising)</w:t>
      </w:r>
    </w:p>
    <w:p>
      <w:pPr>
        <w:spacing w:line="271" w:before="240" w:lineRule="auto"/>
      </w:pPr>
      <w:bookmarkStart w:id="33" w:name="emergency_warning_signs_seek_emer_c26c20"/>
      <w:r>
        <w:rPr>
          <w:b/>
          <w:sz w:val="33"/>
        </w:rPr>
        <w:t xml:space="preserve">Emergency Warning Signs (Seek Emergency Care)</w:t>
      </w:r>
      <w:bookmarkEnd w:id="33"/>
    </w:p>
    <w:p>
      <w:pPr>
        <w:numPr>
          <w:ilvl w:val="0"/>
          <w:numId w:val="39"/>
        </w:numPr>
        <w:spacing w:lineRule="auto"/>
      </w:pPr>
      <w:r>
        <w:rPr>
          <w:b/>
        </w:rPr>
        <w:t xml:space="preserve">Severe eye pain or pressure</w:t>
      </w:r>
    </w:p>
    <w:p>
      <w:pPr>
        <w:numPr>
          <w:ilvl w:val="0"/>
          <w:numId w:val="39"/>
        </w:numPr>
        <w:spacing w:lineRule="auto"/>
      </w:pPr>
      <w:r>
        <w:rPr>
          <w:b/>
        </w:rPr>
        <w:t xml:space="preserve">Sudden vision loss</w:t>
      </w:r>
    </w:p>
    <w:p>
      <w:pPr>
        <w:numPr>
          <w:ilvl w:val="0"/>
          <w:numId w:val="39"/>
        </w:numPr>
        <w:spacing w:lineRule="auto"/>
      </w:pPr>
      <w:r>
        <w:rPr>
          <w:b/>
        </w:rPr>
        <w:t xml:space="preserve">Large, rapidly expanding hemorrhage</w:t>
      </w:r>
    </w:p>
    <w:p>
      <w:pPr>
        <w:numPr>
          <w:ilvl w:val="0"/>
          <w:numId w:val="39"/>
        </w:numPr>
        <w:spacing w:lineRule="auto"/>
      </w:pPr>
      <w:r>
        <w:rPr>
          <w:b/>
        </w:rPr>
        <w:t xml:space="preserve">History of significant eye trauma</w:t>
      </w:r>
      <w:r>
        <w:rPr/>
        <w:t xml:space="preserve"> (rule out globe rupture)</w:t>
      </w:r>
    </w:p>
    <w:p>
      <w:pPr>
        <w:numPr>
          <w:ilvl w:val="0"/>
          <w:numId w:val="39"/>
        </w:numPr>
        <w:spacing w:lineRule="auto"/>
      </w:pPr>
      <w:r>
        <w:rPr>
          <w:b/>
        </w:rPr>
        <w:t xml:space="preserve">Irregular pupil shape</w:t>
      </w:r>
    </w:p>
    <w:p>
      <w:pPr>
        <w:numPr>
          <w:ilvl w:val="0"/>
          <w:numId w:val="39"/>
        </w:numPr>
        <w:spacing w:lineRule="auto"/>
      </w:pPr>
      <w:r>
        <w:rPr>
          <w:b/>
        </w:rPr>
        <w:t xml:space="preserve">Hyphema</w:t>
      </w:r>
      <w:r>
        <w:rPr/>
        <w:t xml:space="preserve"> (blood in anterior chamber visible behind cornea)</w:t>
      </w:r>
    </w:p>
    <w:p>
      <w:pPr>
        <w:numPr>
          <w:ilvl w:val="0"/>
          <w:numId w:val="39"/>
        </w:numPr>
        <w:spacing w:lineRule="auto"/>
      </w:pPr>
      <w:r>
        <w:rPr>
          <w:b/>
        </w:rPr>
        <w:t xml:space="preserve">Multiple spontaneous hemorrhages</w:t>
      </w:r>
      <w:r>
        <w:rPr/>
        <w:t xml:space="preserve"> (conjunctival + skin + mucosal)</w:t>
      </w:r>
    </w:p>
    <w:p>
      <w:pPr>
        <w:numPr>
          <w:ilvl w:val="0"/>
          <w:numId w:val="39"/>
        </w:numPr>
        <w:spacing w:lineRule="auto"/>
      </w:pPr>
      <w:r>
        <w:rPr>
          <w:b/>
        </w:rPr>
        <w:t xml:space="preserve">Fever + eye hemorrhage</w:t>
      </w:r>
      <w:r>
        <w:rPr/>
        <w:t xml:space="preserve"> (may indicate endocarditis, systemic infection)</w:t>
      </w:r>
    </w:p>
    <w:p>
      <w:pPr>
        <w:spacing w:line="271" w:before="240" w:lineRule="auto"/>
      </w:pPr>
      <w:bookmarkStart w:id="34" w:name="special_populations"/>
      <w:r>
        <w:rPr>
          <w:b/>
          <w:sz w:val="42"/>
        </w:rPr>
        <w:t xml:space="preserve">Special Populations</w:t>
      </w:r>
      <w:bookmarkEnd w:id="34"/>
    </w:p>
    <w:p>
      <w:pPr>
        <w:spacing w:line="271" w:before="240" w:lineRule="auto"/>
      </w:pPr>
      <w:bookmarkStart w:id="35" w:name="newborns_ophthalmia_neonatorum_context"/>
      <w:r>
        <w:rPr>
          <w:b/>
          <w:sz w:val="33"/>
        </w:rPr>
        <w:t xml:space="preserve">Newborns (Ophthalmia Neonatorum Context)</w:t>
      </w:r>
      <w:bookmarkEnd w:id="35"/>
    </w:p>
    <w:p>
      <w:pPr>
        <w:spacing w:after="210" w:lineRule="auto"/>
      </w:pPr>
      <w:r>
        <w:rPr>
          <w:b/>
        </w:rPr>
        <w:t xml:space="preserve">SCH in newborns:</w:t>
      </w:r>
    </w:p>
    <w:p>
      <w:pPr>
        <w:numPr>
          <w:ilvl w:val="0"/>
          <w:numId w:val="40"/>
        </w:numPr>
        <w:spacing w:lineRule="auto"/>
      </w:pPr>
      <w:r>
        <w:rPr>
          <w:rFonts w:eastAsia="Georgia" w:cs="Georgia" w:ascii="Georgia" w:hAnsi="Georgia"/>
        </w:rPr>
        <w:t xml:space="preserve">Very common, occurring in up to 30–40% of vaginal deliveries</w:t>
      </w:r>
    </w:p>
    <w:p>
      <w:pPr>
        <w:numPr>
          <w:ilvl w:val="0"/>
          <w:numId w:val="40"/>
        </w:numPr>
        <w:spacing w:lineRule="auto"/>
      </w:pPr>
      <w:r>
        <w:rPr/>
        <w:t xml:space="preserve">Result of pressure during passage through birth canal</w:t>
      </w:r>
    </w:p>
    <w:p>
      <w:pPr>
        <w:numPr>
          <w:ilvl w:val="0"/>
          <w:numId w:val="40"/>
        </w:numPr>
        <w:spacing w:lineRule="auto"/>
      </w:pPr>
      <w:r>
        <w:rPr/>
        <w:t xml:space="preserve">Usually bilateral</w:t>
      </w:r>
    </w:p>
    <w:p>
      <w:pPr>
        <w:numPr>
          <w:ilvl w:val="0"/>
          <w:numId w:val="40"/>
        </w:numPr>
        <w:spacing w:lineRule="auto"/>
      </w:pPr>
      <w:r>
        <w:rPr/>
        <w:t xml:space="preserve">Benign, self-limited</w:t>
      </w:r>
    </w:p>
    <w:p>
      <w:pPr>
        <w:numPr>
          <w:ilvl w:val="0"/>
          <w:numId w:val="40"/>
        </w:numPr>
        <w:spacing w:lineRule="auto"/>
      </w:pPr>
      <w:r>
        <w:rPr>
          <w:rFonts w:eastAsia="Georgia" w:cs="Georgia" w:ascii="Georgia" w:hAnsi="Georgia"/>
        </w:rPr>
        <w:t xml:space="preserve">Resolves in 2–8 weeks without treatment</w:t>
      </w:r>
    </w:p>
    <w:p>
      <w:pPr>
        <w:numPr>
          <w:ilvl w:val="0"/>
          <w:numId w:val="40"/>
        </w:numPr>
        <w:spacing w:lineRule="auto"/>
      </w:pPr>
      <w:r>
        <w:rPr/>
        <w:t xml:space="preserve">No vision consequences</w:t>
      </w:r>
    </w:p>
    <w:p>
      <w:pPr>
        <w:spacing w:after="210" w:lineRule="auto"/>
      </w:pPr>
      <w:r>
        <w:rPr>
          <w:b/>
        </w:rPr>
        <w:t xml:space="preserve">Parental reassurance:</w:t>
      </w:r>
    </w:p>
    <w:p>
      <w:pPr>
        <w:numPr>
          <w:ilvl w:val="0"/>
          <w:numId w:val="41"/>
        </w:numPr>
        <w:spacing w:lineRule="auto"/>
      </w:pPr>
      <w:r>
        <w:rPr/>
        <w:t xml:space="preserve">Expected finding after vaginal delivery</w:t>
      </w:r>
    </w:p>
    <w:p>
      <w:pPr>
        <w:numPr>
          <w:ilvl w:val="0"/>
          <w:numId w:val="41"/>
        </w:numPr>
        <w:spacing w:lineRule="auto"/>
      </w:pPr>
      <w:r>
        <w:rPr/>
        <w:t xml:space="preserve">Does not indicate birth injury or trauma</w:t>
      </w:r>
    </w:p>
    <w:p>
      <w:pPr>
        <w:numPr>
          <w:ilvl w:val="0"/>
          <w:numId w:val="41"/>
        </w:numPr>
        <w:spacing w:lineRule="auto"/>
      </w:pPr>
      <w:r>
        <w:rPr/>
        <w:t xml:space="preserve">No treatment needed</w:t>
      </w:r>
    </w:p>
    <w:p>
      <w:pPr>
        <w:numPr>
          <w:ilvl w:val="0"/>
          <w:numId w:val="41"/>
        </w:numPr>
        <w:spacing w:lineRule="auto"/>
      </w:pPr>
      <w:r>
        <w:rPr/>
        <w:t xml:space="preserve">Will fade completely</w:t>
      </w:r>
    </w:p>
    <w:p>
      <w:pPr>
        <w:spacing w:after="210" w:lineRule="auto"/>
      </w:pPr>
      <w:r>
        <w:rPr>
          <w:b/>
        </w:rPr>
        <w:t xml:space="preserve">Differentiate from ophthalmia neonatorum:</w:t>
      </w:r>
    </w:p>
    <w:p>
      <w:pPr>
        <w:numPr>
          <w:ilvl w:val="0"/>
          <w:numId w:val="42"/>
        </w:numPr>
        <w:spacing w:lineRule="auto"/>
      </w:pPr>
      <w:r>
        <w:rPr/>
        <w:t xml:space="preserve">SCH: No discharge, bright red blood, painless</w:t>
      </w:r>
    </w:p>
    <w:p>
      <w:pPr>
        <w:numPr>
          <w:ilvl w:val="0"/>
          <w:numId w:val="42"/>
        </w:numPr>
        <w:spacing w:lineRule="auto"/>
      </w:pPr>
      <w:r>
        <w:rPr/>
        <w:t xml:space="preserve">Ophthalmia neonatorum: Purulent discharge, eyelid swelling, requires urgent treatment</w:t>
      </w:r>
    </w:p>
    <w:p>
      <w:pPr>
        <w:spacing w:line="271" w:before="240" w:lineRule="auto"/>
      </w:pPr>
      <w:bookmarkStart w:id="36" w:name="anticoagulation_patients"/>
      <w:r>
        <w:rPr>
          <w:b/>
          <w:sz w:val="33"/>
        </w:rPr>
        <w:t xml:space="preserve">Anticoagulation Patients</w:t>
      </w:r>
      <w:bookmarkEnd w:id="36"/>
    </w:p>
    <w:p>
      <w:pPr>
        <w:spacing w:after="210" w:lineRule="auto"/>
      </w:pPr>
      <w:r>
        <w:rPr>
          <w:b/>
        </w:rPr>
        <w:t xml:space="preserve">Management considerations:</w:t>
      </w:r>
    </w:p>
    <w:p>
      <w:pPr>
        <w:numPr>
          <w:ilvl w:val="0"/>
          <w:numId w:val="43"/>
        </w:numPr>
        <w:spacing w:lineRule="auto"/>
      </w:pPr>
      <w:r>
        <w:rPr>
          <w:b/>
        </w:rPr>
        <w:t xml:space="preserve">Do NOT stop anticoagulation</w:t>
      </w:r>
      <w:r>
        <w:rPr/>
        <w:t xml:space="preserve"> without cardiology/hematology consultation</w:t>
      </w:r>
    </w:p>
    <w:p>
      <w:pPr>
        <w:numPr>
          <w:ilvl w:val="0"/>
          <w:numId w:val="43"/>
        </w:numPr>
        <w:spacing w:lineRule="auto"/>
      </w:pPr>
      <w:r>
        <w:rPr>
          <w:rFonts w:eastAsia="Georgia" w:cs="Georgia" w:ascii="Georgia" w:hAnsi="Georgia"/>
        </w:rPr>
        <w:t xml:space="preserve">Check INR if on warfarin – ensure in therapeutic range (2.0–3.0)</w:t>
      </w:r>
    </w:p>
    <w:p>
      <w:pPr>
        <w:numPr>
          <w:ilvl w:val="0"/>
          <w:numId w:val="43"/>
        </w:numPr>
        <w:spacing w:lineRule="auto"/>
      </w:pPr>
      <w:r>
        <w:rPr/>
        <w:t xml:space="preserve">If INR $&gt;$4.0, consider dose adjustment</w:t>
      </w:r>
    </w:p>
    <w:p>
      <w:pPr>
        <w:numPr>
          <w:ilvl w:val="0"/>
          <w:numId w:val="43"/>
        </w:numPr>
        <w:spacing w:lineRule="auto"/>
      </w:pPr>
      <w:r>
        <w:rPr/>
        <w:t xml:space="preserve">Document as adverse effect</w:t>
      </w:r>
    </w:p>
    <w:p>
      <w:pPr>
        <w:numPr>
          <w:ilvl w:val="0"/>
          <w:numId w:val="43"/>
        </w:numPr>
        <w:spacing w:lineRule="auto"/>
      </w:pPr>
      <w:r>
        <w:rPr/>
        <w:t xml:space="preserve">Consider switching to alternative anticoagulant if recurrent</w:t>
      </w:r>
    </w:p>
    <w:p>
      <w:pPr>
        <w:numPr>
          <w:ilvl w:val="0"/>
          <w:numId w:val="43"/>
        </w:numPr>
        <w:spacing w:lineRule="auto"/>
      </w:pPr>
      <w:r>
        <w:rPr/>
        <w:t xml:space="preserve">Educate patient on protective measures (avoid eye trauma, use protective eyewear)</w:t>
      </w:r>
    </w:p>
    <w:p>
      <w:pPr>
        <w:spacing w:after="210" w:lineRule="auto"/>
      </w:pPr>
      <w:r>
        <w:rPr>
          <w:b/>
        </w:rPr>
        <w:t xml:space="preserve">DOAC (Direct Oral Anticoagulants) vs Warfarin:</w:t>
      </w:r>
    </w:p>
    <w:p>
      <w:pPr>
        <w:numPr>
          <w:ilvl w:val="0"/>
          <w:numId w:val="44"/>
        </w:numPr>
        <w:spacing w:lineRule="auto"/>
      </w:pPr>
      <w:r>
        <w:rPr/>
        <w:t xml:space="preserve">DOACs (rivaroxaban, apixaban, dabigatran) may have lower SCH risk than warfarin</w:t>
      </w:r>
    </w:p>
    <w:p>
      <w:pPr>
        <w:numPr>
          <w:ilvl w:val="0"/>
          <w:numId w:val="44"/>
        </w:numPr>
        <w:spacing w:lineRule="auto"/>
      </w:pPr>
      <w:r>
        <w:rPr/>
        <w:t xml:space="preserve">Discuss with prescribing physician if recurrent episodes</w:t>
      </w:r>
    </w:p>
    <w:p>
      <w:pPr>
        <w:spacing w:line="271" w:before="240" w:lineRule="auto"/>
      </w:pPr>
      <w:bookmarkStart w:id="37" w:name="contact_lens_wearers"/>
      <w:r>
        <w:rPr>
          <w:b/>
          <w:sz w:val="33"/>
        </w:rPr>
        <w:t xml:space="preserve">Contact Lens Wearers</w:t>
      </w:r>
      <w:bookmarkEnd w:id="37"/>
    </w:p>
    <w:p>
      <w:pPr>
        <w:spacing w:after="210" w:lineRule="auto"/>
      </w:pPr>
      <w:r>
        <w:rPr>
          <w:b/>
        </w:rPr>
        <w:t xml:space="preserve">Immediate management:</w:t>
      </w:r>
    </w:p>
    <w:p>
      <w:pPr>
        <w:numPr>
          <w:ilvl w:val="0"/>
          <w:numId w:val="45"/>
        </w:numPr>
        <w:spacing w:lineRule="auto"/>
      </w:pPr>
      <w:r>
        <w:rPr>
          <w:b/>
        </w:rPr>
        <w:t xml:space="preserve">Discontinue contact lens wear immediately</w:t>
      </w:r>
    </w:p>
    <w:p>
      <w:pPr>
        <w:numPr>
          <w:ilvl w:val="0"/>
          <w:numId w:val="45"/>
        </w:numPr>
        <w:spacing w:lineRule="auto"/>
      </w:pPr>
      <w:r>
        <w:rPr/>
        <w:t xml:space="preserve">Do not resume until hemorrhage completely resolved</w:t>
      </w:r>
    </w:p>
    <w:p>
      <w:pPr>
        <w:numPr>
          <w:ilvl w:val="0"/>
          <w:numId w:val="45"/>
        </w:numPr>
        <w:spacing w:lineRule="auto"/>
      </w:pPr>
      <w:r>
        <w:rPr/>
        <w:t xml:space="preserve">Switch to glasses during healing period</w:t>
      </w:r>
    </w:p>
    <w:p>
      <w:pPr>
        <w:numPr>
          <w:ilvl w:val="0"/>
          <w:numId w:val="45"/>
        </w:numPr>
        <w:spacing w:lineRule="auto"/>
      </w:pPr>
      <w:r>
        <w:rPr>
          <w:rFonts w:eastAsia="Georgia" w:cs="Georgia" w:ascii="Georgia" w:hAnsi="Georgia"/>
        </w:rPr>
        <w:t xml:space="preserve">Typical duration: 2–3 weeks</w:t>
      </w:r>
    </w:p>
    <w:p>
      <w:pPr>
        <w:spacing w:after="210" w:lineRule="auto"/>
      </w:pPr>
      <w:r>
        <w:rPr>
          <w:b/>
        </w:rPr>
        <w:t xml:space="preserve">Ophthalmology evaluation if:</w:t>
      </w:r>
    </w:p>
    <w:p>
      <w:pPr>
        <w:numPr>
          <w:ilvl w:val="0"/>
          <w:numId w:val="46"/>
        </w:numPr>
        <w:spacing w:lineRule="auto"/>
      </w:pPr>
      <w:r>
        <w:rPr/>
        <w:t xml:space="preserve">SCH associated with eye pain, discharge, or vision changes</w:t>
      </w:r>
    </w:p>
    <w:p>
      <w:pPr>
        <w:numPr>
          <w:ilvl w:val="0"/>
          <w:numId w:val="46"/>
        </w:numPr>
        <w:spacing w:lineRule="auto"/>
      </w:pPr>
      <w:r>
        <w:rPr/>
        <w:t xml:space="preserve">May indicate contact lens-related infection or complications</w:t>
      </w:r>
    </w:p>
    <w:p>
      <w:pPr>
        <w:numPr>
          <w:ilvl w:val="0"/>
          <w:numId w:val="46"/>
        </w:numPr>
        <w:spacing w:lineRule="auto"/>
      </w:pPr>
      <w:r>
        <w:rPr/>
        <w:t xml:space="preserve">Risk of bacterial keratitis in contact lens wearers with any red eye</w:t>
      </w:r>
    </w:p>
    <w:p>
      <w:pPr>
        <w:spacing w:after="210" w:lineRule="auto"/>
      </w:pPr>
      <w:r>
        <w:rPr>
          <w:b/>
        </w:rPr>
        <w:t xml:space="preserve">Prevention of recurrence:</w:t>
      </w:r>
    </w:p>
    <w:p>
      <w:pPr>
        <w:numPr>
          <w:ilvl w:val="0"/>
          <w:numId w:val="47"/>
        </w:numPr>
        <w:spacing w:lineRule="auto"/>
      </w:pPr>
      <w:r>
        <w:rPr/>
        <w:t xml:space="preserve">Proper contact lens hygiene and handling</w:t>
      </w:r>
    </w:p>
    <w:p>
      <w:pPr>
        <w:numPr>
          <w:ilvl w:val="0"/>
          <w:numId w:val="47"/>
        </w:numPr>
        <w:spacing w:lineRule="auto"/>
      </w:pPr>
      <w:r>
        <w:rPr/>
        <w:t xml:space="preserve">Avoid over-wearing lenses</w:t>
      </w:r>
    </w:p>
    <w:p>
      <w:pPr>
        <w:numPr>
          <w:ilvl w:val="0"/>
          <w:numId w:val="47"/>
        </w:numPr>
        <w:spacing w:lineRule="auto"/>
      </w:pPr>
      <w:r>
        <w:rPr/>
        <w:t xml:space="preserve">Remove lenses gently, without excessive pulling</w:t>
      </w:r>
    </w:p>
    <w:p>
      <w:pPr>
        <w:numPr>
          <w:ilvl w:val="0"/>
          <w:numId w:val="47"/>
        </w:numPr>
        <w:spacing w:lineRule="auto"/>
      </w:pPr>
      <w:r>
        <w:rPr/>
        <w:t xml:space="preserve">Use lubricating drops before removal</w:t>
      </w:r>
    </w:p>
    <w:p>
      <w:pPr>
        <w:numPr>
          <w:ilvl w:val="0"/>
          <w:numId w:val="47"/>
        </w:numPr>
        <w:spacing w:lineRule="auto"/>
      </w:pPr>
      <w:r>
        <w:rPr/>
        <w:t xml:space="preserve">Consider daily disposable lenses</w:t>
      </w:r>
    </w:p>
    <w:p>
      <w:pPr>
        <w:spacing w:line="271" w:before="240" w:lineRule="auto"/>
      </w:pPr>
      <w:bookmarkStart w:id="38" w:name="pregnant_women"/>
      <w:r>
        <w:rPr>
          <w:b/>
          <w:sz w:val="33"/>
        </w:rPr>
        <w:t xml:space="preserve">Pregnant Women</w:t>
      </w:r>
      <w:bookmarkEnd w:id="38"/>
    </w:p>
    <w:p>
      <w:pPr>
        <w:spacing w:after="210" w:lineRule="auto"/>
      </w:pPr>
      <w:r>
        <w:rPr>
          <w:b/>
        </w:rPr>
        <w:t xml:space="preserve">SCH during pregnancy:</w:t>
      </w:r>
    </w:p>
    <w:p>
      <w:pPr>
        <w:numPr>
          <w:ilvl w:val="0"/>
          <w:numId w:val="48"/>
        </w:numPr>
        <w:spacing w:lineRule="auto"/>
      </w:pPr>
      <w:r>
        <w:rPr/>
        <w:t xml:space="preserve">Can occur during labor and delivery (Valsalva during pushing)</w:t>
      </w:r>
    </w:p>
    <w:p>
      <w:pPr>
        <w:numPr>
          <w:ilvl w:val="0"/>
          <w:numId w:val="48"/>
        </w:numPr>
        <w:spacing w:lineRule="auto"/>
      </w:pPr>
      <w:r>
        <w:rPr/>
        <w:t xml:space="preserve">Associated with pregnancy-induced hypertension/preeclampsia</w:t>
      </w:r>
    </w:p>
    <w:p>
      <w:pPr>
        <w:numPr>
          <w:ilvl w:val="0"/>
          <w:numId w:val="48"/>
        </w:numPr>
        <w:spacing w:lineRule="auto"/>
      </w:pPr>
      <w:r>
        <w:rPr/>
        <w:t xml:space="preserve">Generally benign, resolves postpartum</w:t>
      </w:r>
    </w:p>
    <w:p>
      <w:pPr>
        <w:numPr>
          <w:ilvl w:val="0"/>
          <w:numId w:val="48"/>
        </w:numPr>
        <w:spacing w:lineRule="auto"/>
      </w:pPr>
      <w:r>
        <w:rPr/>
        <w:t xml:space="preserve">No treatment changes during pregnancy</w:t>
      </w:r>
    </w:p>
    <w:p>
      <w:pPr>
        <w:spacing w:after="210" w:lineRule="auto"/>
      </w:pPr>
      <w:r>
        <w:rPr>
          <w:b/>
        </w:rPr>
        <w:t xml:space="preserve">Preeclampsia consideration:</w:t>
      </w:r>
    </w:p>
    <w:p>
      <w:pPr>
        <w:numPr>
          <w:ilvl w:val="0"/>
          <w:numId w:val="49"/>
        </w:numPr>
        <w:spacing w:lineRule="auto"/>
      </w:pPr>
      <w:r>
        <w:rPr>
          <w:rFonts w:eastAsia="Georgia" w:cs="Georgia" w:ascii="Georgia" w:hAnsi="Georgia"/>
        </w:rPr>
        <w:t xml:space="preserve">If SCH + hypertension + proteinuria + edema → urgent obstetric evaluation</w:t>
      </w:r>
    </w:p>
    <w:p>
      <w:pPr>
        <w:numPr>
          <w:ilvl w:val="0"/>
          <w:numId w:val="49"/>
        </w:numPr>
        <w:spacing w:lineRule="auto"/>
      </w:pPr>
      <w:r>
        <w:rPr/>
        <w:t xml:space="preserve">May indicate severe preeclampsia/HELLP syndrome</w:t>
      </w:r>
    </w:p>
    <w:p>
      <w:pPr>
        <w:spacing w:line="271" w:before="240" w:lineRule="auto"/>
      </w:pPr>
      <w:bookmarkStart w:id="39" w:name="elderly_population"/>
      <w:r>
        <w:rPr>
          <w:b/>
          <w:sz w:val="33"/>
        </w:rPr>
        <w:t xml:space="preserve">Elderly Population</w:t>
      </w:r>
      <w:bookmarkEnd w:id="39"/>
    </w:p>
    <w:p>
      <w:pPr>
        <w:spacing w:after="210" w:lineRule="auto"/>
      </w:pPr>
      <w:r>
        <w:rPr>
          <w:b/>
        </w:rPr>
        <w:t xml:space="preserve">Considerations:</w:t>
      </w:r>
    </w:p>
    <w:p>
      <w:pPr>
        <w:numPr>
          <w:ilvl w:val="0"/>
          <w:numId w:val="50"/>
        </w:numPr>
        <w:spacing w:lineRule="auto"/>
      </w:pPr>
      <w:r>
        <w:rPr/>
        <w:t xml:space="preserve">Higher prevalence due to vessel fragility</w:t>
      </w:r>
    </w:p>
    <w:p>
      <w:pPr>
        <w:numPr>
          <w:ilvl w:val="0"/>
          <w:numId w:val="50"/>
        </w:numPr>
        <w:spacing w:lineRule="auto"/>
      </w:pPr>
      <w:r>
        <w:rPr/>
        <w:t xml:space="preserve">More likely on anticoagulation/antiplatelets</w:t>
      </w:r>
    </w:p>
    <w:p>
      <w:pPr>
        <w:numPr>
          <w:ilvl w:val="0"/>
          <w:numId w:val="50"/>
        </w:numPr>
        <w:spacing w:lineRule="auto"/>
      </w:pPr>
      <w:r>
        <w:rPr/>
        <w:t xml:space="preserve">Higher rates of hypertension and diabetes</w:t>
      </w:r>
    </w:p>
    <w:p>
      <w:pPr>
        <w:numPr>
          <w:ilvl w:val="0"/>
          <w:numId w:val="50"/>
        </w:numPr>
        <w:spacing w:lineRule="auto"/>
      </w:pPr>
      <w:r>
        <w:rPr>
          <w:rFonts w:eastAsia="Georgia" w:cs="Georgia" w:ascii="Georgia" w:hAnsi="Georgia"/>
        </w:rPr>
        <w:t xml:space="preserve">May heal slightly slower (3–4 weeks)</w:t>
      </w:r>
    </w:p>
    <w:p>
      <w:pPr>
        <w:numPr>
          <w:ilvl w:val="0"/>
          <w:numId w:val="50"/>
        </w:numPr>
        <w:spacing w:lineRule="auto"/>
      </w:pPr>
      <w:r>
        <w:rPr/>
        <w:t xml:space="preserve">Increased risk of recurrence</w:t>
      </w:r>
    </w:p>
    <w:p>
      <w:pPr>
        <w:spacing w:after="210" w:lineRule="auto"/>
      </w:pPr>
      <w:r>
        <w:rPr>
          <w:b/>
        </w:rPr>
        <w:t xml:space="preserve">Comprehensive evaluation:</w:t>
      </w:r>
    </w:p>
    <w:p>
      <w:pPr>
        <w:numPr>
          <w:ilvl w:val="0"/>
          <w:numId w:val="51"/>
        </w:numPr>
        <w:spacing w:lineRule="auto"/>
      </w:pPr>
      <w:r>
        <w:rPr/>
        <w:t xml:space="preserve">Blood pressure control</w:t>
      </w:r>
    </w:p>
    <w:p>
      <w:pPr>
        <w:numPr>
          <w:ilvl w:val="0"/>
          <w:numId w:val="51"/>
        </w:numPr>
        <w:spacing w:lineRule="auto"/>
      </w:pPr>
      <w:r>
        <w:rPr/>
        <w:t xml:space="preserve">Medication review</w:t>
      </w:r>
    </w:p>
    <w:p>
      <w:pPr>
        <w:numPr>
          <w:ilvl w:val="0"/>
          <w:numId w:val="51"/>
        </w:numPr>
        <w:spacing w:lineRule="auto"/>
      </w:pPr>
      <w:r>
        <w:rPr/>
        <w:t xml:space="preserve">Fall risk assessment (trauma prevention)</w:t>
      </w:r>
    </w:p>
    <w:p>
      <w:pPr>
        <w:numPr>
          <w:ilvl w:val="0"/>
          <w:numId w:val="51"/>
        </w:numPr>
        <w:spacing w:lineRule="auto"/>
      </w:pPr>
      <w:r>
        <w:rPr/>
        <w:t xml:space="preserve">Vision screening for other age-related conditions</w:t>
      </w:r>
    </w:p>
    <w:p>
      <w:pPr>
        <w:spacing w:line="271" w:before="240" w:lineRule="auto"/>
      </w:pPr>
      <w:bookmarkStart w:id="40" w:name="prevention_strategies"/>
      <w:r>
        <w:rPr>
          <w:b/>
          <w:sz w:val="42"/>
        </w:rPr>
        <w:t xml:space="preserve">Prevention Strategies</w:t>
      </w:r>
      <w:bookmarkEnd w:id="40"/>
    </w:p>
    <w:p>
      <w:pPr>
        <w:spacing w:line="271" w:before="240" w:lineRule="auto"/>
      </w:pPr>
      <w:bookmarkStart w:id="41" w:name="primary_prevention"/>
      <w:r>
        <w:rPr>
          <w:b/>
          <w:sz w:val="33"/>
        </w:rPr>
        <w:t xml:space="preserve">Primary Prevention</w:t>
      </w:r>
      <w:bookmarkEnd w:id="41"/>
    </w:p>
    <w:p>
      <w:pPr>
        <w:spacing w:after="210" w:lineRule="auto"/>
      </w:pPr>
      <w:r>
        <w:rPr>
          <w:b/>
        </w:rPr>
        <w:t xml:space="preserve">Protective eyewear:</w:t>
      </w:r>
    </w:p>
    <w:p>
      <w:pPr>
        <w:numPr>
          <w:ilvl w:val="0"/>
          <w:numId w:val="52"/>
        </w:numPr>
        <w:spacing w:lineRule="auto"/>
      </w:pPr>
      <w:r>
        <w:rPr/>
        <w:t xml:space="preserve">Wear safety glasses during sports (racquetball, basketball, hockey)</w:t>
      </w:r>
    </w:p>
    <w:p>
      <w:pPr>
        <w:numPr>
          <w:ilvl w:val="0"/>
          <w:numId w:val="52"/>
        </w:numPr>
        <w:spacing w:lineRule="auto"/>
      </w:pPr>
      <w:r>
        <w:rPr/>
        <w:t xml:space="preserve">Use protective goggles for DIY/construction work</w:t>
      </w:r>
    </w:p>
    <w:p>
      <w:pPr>
        <w:numPr>
          <w:ilvl w:val="0"/>
          <w:numId w:val="52"/>
        </w:numPr>
        <w:spacing w:lineRule="auto"/>
      </w:pPr>
      <w:r>
        <w:rPr/>
        <w:t xml:space="preserve">Eye shields for high-risk activities</w:t>
      </w:r>
    </w:p>
    <w:p>
      <w:pPr>
        <w:spacing w:after="210" w:lineRule="auto"/>
      </w:pPr>
      <w:r>
        <w:rPr>
          <w:b/>
        </w:rPr>
        <w:t xml:space="preserve">Contact lens care:</w:t>
      </w:r>
    </w:p>
    <w:p>
      <w:pPr>
        <w:numPr>
          <w:ilvl w:val="0"/>
          <w:numId w:val="53"/>
        </w:numPr>
        <w:spacing w:lineRule="auto"/>
      </w:pPr>
      <w:r>
        <w:rPr/>
        <w:t xml:space="preserve">Proper insertion/removal technique</w:t>
      </w:r>
    </w:p>
    <w:p>
      <w:pPr>
        <w:numPr>
          <w:ilvl w:val="0"/>
          <w:numId w:val="53"/>
        </w:numPr>
        <w:spacing w:lineRule="auto"/>
      </w:pPr>
      <w:r>
        <w:rPr/>
        <w:t xml:space="preserve">Keep nails short to avoid trauma</w:t>
      </w:r>
    </w:p>
    <w:p>
      <w:pPr>
        <w:numPr>
          <w:ilvl w:val="0"/>
          <w:numId w:val="53"/>
        </w:numPr>
        <w:spacing w:lineRule="auto"/>
      </w:pPr>
      <w:r>
        <w:rPr/>
        <w:t xml:space="preserve">Use lubricating drops before removal</w:t>
      </w:r>
    </w:p>
    <w:p>
      <w:pPr>
        <w:numPr>
          <w:ilvl w:val="0"/>
          <w:numId w:val="53"/>
        </w:numPr>
        <w:spacing w:lineRule="auto"/>
      </w:pPr>
      <w:r>
        <w:rPr/>
        <w:t xml:space="preserve">Follow recommended replacement schedule</w:t>
      </w:r>
    </w:p>
    <w:p>
      <w:pPr>
        <w:spacing w:after="210" w:lineRule="auto"/>
      </w:pPr>
      <w:r>
        <w:rPr>
          <w:b/>
        </w:rPr>
        <w:t xml:space="preserve">Avoid eye trauma:</w:t>
      </w:r>
    </w:p>
    <w:p>
      <w:pPr>
        <w:numPr>
          <w:ilvl w:val="0"/>
          <w:numId w:val="54"/>
        </w:numPr>
        <w:spacing w:lineRule="auto"/>
      </w:pPr>
      <w:r>
        <w:rPr/>
        <w:t xml:space="preserve">Do not rub eyes vigorously</w:t>
      </w:r>
    </w:p>
    <w:p>
      <w:pPr>
        <w:numPr>
          <w:ilvl w:val="0"/>
          <w:numId w:val="54"/>
        </w:numPr>
        <w:spacing w:lineRule="auto"/>
      </w:pPr>
      <w:r>
        <w:rPr/>
        <w:t xml:space="preserve">Be cautious with eye makeup application</w:t>
      </w:r>
    </w:p>
    <w:p>
      <w:pPr>
        <w:numPr>
          <w:ilvl w:val="0"/>
          <w:numId w:val="54"/>
        </w:numPr>
        <w:spacing w:lineRule="auto"/>
      </w:pPr>
      <w:r>
        <w:rPr/>
        <w:t xml:space="preserve">Avoid direct pressure on eyes</w:t>
      </w:r>
    </w:p>
    <w:p>
      <w:pPr>
        <w:spacing w:after="210" w:lineRule="auto"/>
      </w:pPr>
      <w:r>
        <w:rPr>
          <w:b/>
        </w:rPr>
        <w:t xml:space="preserve">General health:</w:t>
      </w:r>
    </w:p>
    <w:p>
      <w:pPr>
        <w:numPr>
          <w:ilvl w:val="0"/>
          <w:numId w:val="55"/>
        </w:numPr>
        <w:spacing w:lineRule="auto"/>
      </w:pPr>
      <w:r>
        <w:rPr/>
        <w:t xml:space="preserve">Control blood pressure with medication, diet, exercise</w:t>
      </w:r>
    </w:p>
    <w:p>
      <w:pPr>
        <w:numPr>
          <w:ilvl w:val="0"/>
          <w:numId w:val="55"/>
        </w:numPr>
        <w:spacing w:lineRule="auto"/>
      </w:pPr>
      <w:r>
        <w:rPr/>
        <w:t xml:space="preserve">Manage diabetes (blood glucose control)</w:t>
      </w:r>
    </w:p>
    <w:p>
      <w:pPr>
        <w:numPr>
          <w:ilvl w:val="0"/>
          <w:numId w:val="55"/>
        </w:numPr>
        <w:spacing w:lineRule="auto"/>
      </w:pPr>
      <w:r>
        <w:rPr/>
        <w:t xml:space="preserve">High-fiber diet to prevent constipation and straining</w:t>
      </w:r>
    </w:p>
    <w:p>
      <w:pPr>
        <w:numPr>
          <w:ilvl w:val="0"/>
          <w:numId w:val="55"/>
        </w:numPr>
        <w:spacing w:lineRule="auto"/>
      </w:pPr>
      <w:r>
        <w:rPr/>
        <w:t xml:space="preserve">Adequate hydration</w:t>
      </w:r>
    </w:p>
    <w:p>
      <w:pPr>
        <w:numPr>
          <w:ilvl w:val="0"/>
          <w:numId w:val="55"/>
        </w:numPr>
        <w:spacing w:lineRule="auto"/>
      </w:pPr>
      <w:r>
        <w:rPr/>
        <w:t xml:space="preserve">Regular exercise (but avoid excessive straining)</w:t>
      </w:r>
    </w:p>
    <w:p>
      <w:pPr>
        <w:spacing w:line="271" w:before="240" w:lineRule="auto"/>
      </w:pPr>
      <w:bookmarkStart w:id="42" w:name="secondary_prevention_recurrent_sch"/>
      <w:r>
        <w:rPr>
          <w:b/>
          <w:sz w:val="33"/>
        </w:rPr>
        <w:t xml:space="preserve">Secondary Prevention (Recurrent SCH)</w:t>
      </w:r>
      <w:bookmarkEnd w:id="42"/>
    </w:p>
    <w:p>
      <w:pPr>
        <w:spacing w:after="210" w:lineRule="auto"/>
      </w:pPr>
      <w:r>
        <w:rPr>
          <w:b/>
        </w:rPr>
        <w:t xml:space="preserve">Medical management:</w:t>
      </w:r>
    </w:p>
    <w:p>
      <w:pPr>
        <w:numPr>
          <w:ilvl w:val="0"/>
          <w:numId w:val="56"/>
        </w:numPr>
        <w:spacing w:lineRule="auto"/>
      </w:pPr>
      <w:r>
        <w:rPr>
          <w:b/>
        </w:rPr>
        <w:t xml:space="preserve">Hypertension control</w:t>
      </w:r>
      <w:r>
        <w:rPr/>
        <w:t xml:space="preserve">: Target BP $&lt;$140/90 mmHg (or $&lt;$130/80 if diabetic)</w:t>
      </w:r>
    </w:p>
    <w:p>
      <w:pPr>
        <w:numPr>
          <w:ilvl w:val="0"/>
          <w:numId w:val="56"/>
        </w:numPr>
        <w:spacing w:lineRule="auto"/>
      </w:pPr>
      <w:r>
        <w:rPr>
          <w:b/>
        </w:rPr>
        <w:t xml:space="preserve">Anticoagulation optimization</w:t>
      </w:r>
      <w:r>
        <w:rPr/>
        <w:t xml:space="preserve">: Maintain INR in therapeutic range</w:t>
      </w:r>
    </w:p>
    <w:p>
      <w:pPr>
        <w:numPr>
          <w:ilvl w:val="0"/>
          <w:numId w:val="56"/>
        </w:numPr>
        <w:spacing w:lineRule="auto"/>
      </w:pPr>
      <w:r>
        <w:rPr>
          <w:b/>
        </w:rPr>
        <w:t xml:space="preserve">Treat underlying conditions</w:t>
      </w:r>
      <w:r>
        <w:rPr/>
        <w:t xml:space="preserve">: Diabetes, bleeding disorders</w:t>
      </w:r>
    </w:p>
    <w:p>
      <w:pPr>
        <w:numPr>
          <w:ilvl w:val="0"/>
          <w:numId w:val="56"/>
        </w:numPr>
        <w:spacing w:lineRule="auto"/>
      </w:pPr>
      <w:r>
        <w:rPr>
          <w:b/>
        </w:rPr>
        <w:t xml:space="preserve">Medication review</w:t>
      </w:r>
      <w:r>
        <w:rPr/>
        <w:t xml:space="preserve">: Consider alternatives if frequent SCH</w:t>
      </w:r>
    </w:p>
    <w:p>
      <w:pPr>
        <w:spacing w:after="210" w:lineRule="auto"/>
      </w:pPr>
      <w:r>
        <w:rPr>
          <w:b/>
        </w:rPr>
        <w:t xml:space="preserve">Lifestyle modifications:</w:t>
      </w:r>
    </w:p>
    <w:p>
      <w:pPr>
        <w:numPr>
          <w:ilvl w:val="0"/>
          <w:numId w:val="57"/>
        </w:numPr>
        <w:spacing w:lineRule="auto"/>
      </w:pPr>
      <w:r>
        <w:rPr/>
        <w:t xml:space="preserve">Avoid heavy lifting and straining</w:t>
      </w:r>
    </w:p>
    <w:p>
      <w:pPr>
        <w:numPr>
          <w:ilvl w:val="0"/>
          <w:numId w:val="57"/>
        </w:numPr>
        <w:spacing w:lineRule="auto"/>
      </w:pPr>
      <w:r>
        <w:rPr/>
        <w:t xml:space="preserve">Manage chronic cough (treat underlying respiratory condition)</w:t>
      </w:r>
    </w:p>
    <w:p>
      <w:pPr>
        <w:numPr>
          <w:ilvl w:val="0"/>
          <w:numId w:val="57"/>
        </w:numPr>
        <w:spacing w:lineRule="auto"/>
      </w:pPr>
      <w:r>
        <w:rPr/>
        <w:t xml:space="preserve">Prevent constipation (fiber, fluids, stool softeners)</w:t>
      </w:r>
    </w:p>
    <w:p>
      <w:pPr>
        <w:numPr>
          <w:ilvl w:val="0"/>
          <w:numId w:val="57"/>
        </w:numPr>
        <w:spacing w:lineRule="auto"/>
      </w:pPr>
      <w:r>
        <w:rPr/>
        <w:t xml:space="preserve">Avoid Valsalva maneuvers when possible</w:t>
      </w:r>
    </w:p>
    <w:p>
      <w:pPr>
        <w:numPr>
          <w:ilvl w:val="0"/>
          <w:numId w:val="57"/>
        </w:numPr>
        <w:spacing w:lineRule="auto"/>
      </w:pPr>
      <w:r>
        <w:rPr/>
        <w:t xml:space="preserve">Limit alcohol intake (affects coagulation)</w:t>
      </w:r>
    </w:p>
    <w:p>
      <w:pPr>
        <w:numPr>
          <w:ilvl w:val="0"/>
          <w:numId w:val="57"/>
        </w:numPr>
        <w:spacing w:lineRule="auto"/>
      </w:pPr>
      <w:r>
        <w:rPr/>
        <w:t xml:space="preserve">Adequate sleep and stress management</w:t>
      </w:r>
    </w:p>
    <w:p>
      <w:pPr>
        <w:spacing w:after="210" w:lineRule="auto"/>
      </w:pPr>
      <w:r>
        <w:rPr>
          <w:b/>
        </w:rPr>
        <w:t xml:space="preserve">Conjunctivochalasis treatment:</w:t>
      </w:r>
    </w:p>
    <w:p>
      <w:pPr>
        <w:numPr>
          <w:ilvl w:val="0"/>
          <w:numId w:val="58"/>
        </w:numPr>
        <w:spacing w:lineRule="auto"/>
      </w:pPr>
      <w:r>
        <w:rPr/>
        <w:t xml:space="preserve">Lubricating drops for mild cases</w:t>
      </w:r>
    </w:p>
    <w:p>
      <w:pPr>
        <w:numPr>
          <w:ilvl w:val="0"/>
          <w:numId w:val="58"/>
        </w:numPr>
        <w:spacing w:lineRule="auto"/>
      </w:pPr>
      <w:r>
        <w:rPr/>
        <w:t xml:space="preserve">Surgical conjunctivoplasty for severe, recurrent cases</w:t>
      </w:r>
    </w:p>
    <w:p>
      <w:pPr>
        <w:numPr>
          <w:ilvl w:val="0"/>
          <w:numId w:val="58"/>
        </w:numPr>
        <w:spacing w:lineRule="auto"/>
      </w:pPr>
      <w:r>
        <w:rPr/>
        <w:t xml:space="preserve">Removes redundant conjunctival tissue</w:t>
      </w:r>
    </w:p>
    <w:p>
      <w:pPr>
        <w:numPr>
          <w:ilvl w:val="0"/>
          <w:numId w:val="58"/>
        </w:numPr>
        <w:spacing w:lineRule="auto"/>
      </w:pPr>
      <w:r>
        <w:rPr/>
        <w:t xml:space="preserve">Reduces mechanical trauma to blood vessels</w:t>
      </w:r>
    </w:p>
    <w:p>
      <w:pPr>
        <w:spacing w:line="271" w:before="240" w:lineRule="auto"/>
      </w:pPr>
      <w:bookmarkStart w:id="43" w:name="clinical_management_principles_fo_87a2ec"/>
      <w:r>
        <w:rPr>
          <w:b/>
          <w:sz w:val="42"/>
        </w:rPr>
        <w:t xml:space="preserve">Clinical Management Principles (For Healthcare Providers)</w:t>
      </w:r>
      <w:bookmarkEnd w:id="43"/>
    </w:p>
    <w:p>
      <w:pPr>
        <w:spacing w:line="271" w:before="240" w:lineRule="auto"/>
      </w:pPr>
      <w:bookmarkStart w:id="44" w:name="initial_assessment"/>
      <w:r>
        <w:rPr>
          <w:b/>
          <w:sz w:val="33"/>
        </w:rPr>
        <w:t xml:space="preserve">Initial Assessment</w:t>
      </w:r>
      <w:bookmarkEnd w:id="44"/>
    </w:p>
    <w:p>
      <w:pPr>
        <w:spacing w:after="210" w:lineRule="auto"/>
      </w:pPr>
      <w:r>
        <w:rPr>
          <w:b/>
        </w:rPr>
        <w:t xml:space="preserve">History:</w:t>
      </w:r>
    </w:p>
    <w:p>
      <w:pPr>
        <w:numPr>
          <w:ilvl w:val="0"/>
          <w:numId w:val="59"/>
        </w:numPr>
        <w:spacing w:lineRule="auto"/>
      </w:pPr>
      <w:r>
        <w:rPr/>
        <w:t xml:space="preserve">Onset and duration of hemorrhage</w:t>
      </w:r>
    </w:p>
    <w:p>
      <w:pPr>
        <w:numPr>
          <w:ilvl w:val="0"/>
          <w:numId w:val="59"/>
        </w:numPr>
        <w:spacing w:lineRule="auto"/>
      </w:pPr>
      <w:r>
        <w:rPr/>
        <w:t xml:space="preserve">Associated symptoms (pain, vision changes)</w:t>
      </w:r>
    </w:p>
    <w:p>
      <w:pPr>
        <w:numPr>
          <w:ilvl w:val="0"/>
          <w:numId w:val="59"/>
        </w:numPr>
        <w:spacing w:lineRule="auto"/>
      </w:pPr>
      <w:r>
        <w:rPr/>
        <w:t xml:space="preserve">Recent trauma or Valsalva</w:t>
      </w:r>
    </w:p>
    <w:p>
      <w:pPr>
        <w:numPr>
          <w:ilvl w:val="0"/>
          <w:numId w:val="59"/>
        </w:numPr>
        <w:spacing w:lineRule="auto"/>
      </w:pPr>
      <w:r>
        <w:rPr/>
        <w:t xml:space="preserve">Current medications (especially anticoagulants)</w:t>
      </w:r>
    </w:p>
    <w:p>
      <w:pPr>
        <w:numPr>
          <w:ilvl w:val="0"/>
          <w:numId w:val="59"/>
        </w:numPr>
        <w:spacing w:lineRule="auto"/>
      </w:pPr>
      <w:r>
        <w:rPr/>
        <w:t xml:space="preserve">Medical history (hypertension, diabetes, bleeding disorders)</w:t>
      </w:r>
    </w:p>
    <w:p>
      <w:pPr>
        <w:numPr>
          <w:ilvl w:val="0"/>
          <w:numId w:val="59"/>
        </w:numPr>
        <w:spacing w:lineRule="auto"/>
      </w:pPr>
      <w:r>
        <w:rPr/>
        <w:t xml:space="preserve">Prior episodes</w:t>
      </w:r>
    </w:p>
    <w:p>
      <w:pPr>
        <w:spacing w:after="210" w:lineRule="auto"/>
      </w:pPr>
      <w:r>
        <w:rPr>
          <w:b/>
        </w:rPr>
        <w:t xml:space="preserve">Examination:</w:t>
      </w:r>
    </w:p>
    <w:p>
      <w:pPr>
        <w:numPr>
          <w:ilvl w:val="0"/>
          <w:numId w:val="60"/>
        </w:numPr>
        <w:spacing w:lineRule="auto"/>
      </w:pPr>
      <w:r>
        <w:rPr/>
        <w:t xml:space="preserve">Visual acuity (should be normal)</w:t>
      </w:r>
    </w:p>
    <w:p>
      <w:pPr>
        <w:numPr>
          <w:ilvl w:val="0"/>
          <w:numId w:val="60"/>
        </w:numPr>
        <w:spacing w:lineRule="auto"/>
      </w:pPr>
      <w:r>
        <w:rPr/>
        <w:t xml:space="preserve">External inspection (extent, location)</w:t>
      </w:r>
    </w:p>
    <w:p>
      <w:pPr>
        <w:numPr>
          <w:ilvl w:val="0"/>
          <w:numId w:val="60"/>
        </w:numPr>
        <w:spacing w:lineRule="auto"/>
      </w:pPr>
      <w:r>
        <w:rPr/>
        <w:t xml:space="preserve">Pupil examination (normal, reactive)</w:t>
      </w:r>
    </w:p>
    <w:p>
      <w:pPr>
        <w:numPr>
          <w:ilvl w:val="0"/>
          <w:numId w:val="60"/>
        </w:numPr>
        <w:spacing w:lineRule="auto"/>
      </w:pPr>
      <w:r>
        <w:rPr/>
        <w:t xml:space="preserve">Extraocular movements (full, painless)</w:t>
      </w:r>
    </w:p>
    <w:p>
      <w:pPr>
        <w:numPr>
          <w:ilvl w:val="0"/>
          <w:numId w:val="60"/>
        </w:numPr>
        <w:spacing w:lineRule="auto"/>
      </w:pPr>
      <w:r>
        <w:rPr/>
        <w:t xml:space="preserve">Slit lamp examination if available</w:t>
      </w:r>
    </w:p>
    <w:p>
      <w:pPr>
        <w:spacing w:line="271" w:before="240" w:lineRule="auto"/>
      </w:pPr>
      <w:bookmarkStart w:id="45" w:name="patient_education"/>
      <w:r>
        <w:rPr>
          <w:b/>
          <w:sz w:val="33"/>
        </w:rPr>
        <w:t xml:space="preserve">Patient Education</w:t>
      </w:r>
      <w:bookmarkEnd w:id="45"/>
    </w:p>
    <w:p>
      <w:pPr>
        <w:spacing w:after="210" w:lineRule="auto"/>
      </w:pPr>
      <w:r>
        <w:rPr>
          <w:b/>
        </w:rPr>
        <w:t xml:space="preserve">Reassurance:</w:t>
      </w:r>
    </w:p>
    <w:p>
      <w:pPr>
        <w:numPr>
          <w:ilvl w:val="0"/>
          <w:numId w:val="61"/>
        </w:numPr>
        <w:spacing w:lineRule="auto"/>
      </w:pPr>
      <w:r>
        <w:rPr/>
        <w:t xml:space="preserve">Emphasize benign nature</w:t>
      </w:r>
    </w:p>
    <w:p>
      <w:pPr>
        <w:numPr>
          <w:ilvl w:val="0"/>
          <w:numId w:val="61"/>
        </w:numPr>
        <w:spacing w:lineRule="auto"/>
      </w:pPr>
      <w:r>
        <w:rPr/>
        <w:t xml:space="preserve">Explain self-limited course</w:t>
      </w:r>
    </w:p>
    <w:p>
      <w:pPr>
        <w:numPr>
          <w:ilvl w:val="0"/>
          <w:numId w:val="61"/>
        </w:numPr>
        <w:spacing w:lineRule="auto"/>
      </w:pPr>
      <w:r>
        <w:rPr/>
        <w:t xml:space="preserve">Discuss expected timeline for resolution</w:t>
      </w:r>
    </w:p>
    <w:p>
      <w:pPr>
        <w:numPr>
          <w:ilvl w:val="0"/>
          <w:numId w:val="61"/>
        </w:numPr>
        <w:spacing w:lineRule="auto"/>
      </w:pPr>
      <w:r>
        <w:rPr/>
        <w:t xml:space="preserve">Address cosmetic concerns</w:t>
      </w:r>
    </w:p>
    <w:p>
      <w:pPr>
        <w:spacing w:after="210" w:lineRule="auto"/>
      </w:pPr>
      <w:r>
        <w:rPr>
          <w:b/>
        </w:rPr>
        <w:t xml:space="preserve">Home care instructions:</w:t>
      </w:r>
    </w:p>
    <w:p>
      <w:pPr>
        <w:numPr>
          <w:ilvl w:val="0"/>
          <w:numId w:val="62"/>
        </w:numPr>
        <w:spacing w:lineRule="auto"/>
      </w:pPr>
      <w:r>
        <w:rPr/>
        <w:t xml:space="preserve">Cold compress first 48 hours, then warm</w:t>
      </w:r>
    </w:p>
    <w:p>
      <w:pPr>
        <w:numPr>
          <w:ilvl w:val="0"/>
          <w:numId w:val="62"/>
        </w:numPr>
        <w:spacing w:lineRule="auto"/>
      </w:pPr>
      <w:r>
        <w:rPr/>
        <w:t xml:space="preserve">Artificial tears for comfort</w:t>
      </w:r>
    </w:p>
    <w:p>
      <w:pPr>
        <w:numPr>
          <w:ilvl w:val="0"/>
          <w:numId w:val="62"/>
        </w:numPr>
        <w:spacing w:lineRule="auto"/>
      </w:pPr>
      <w:r>
        <w:rPr/>
        <w:t xml:space="preserve">Avoid eye rubbing</w:t>
      </w:r>
    </w:p>
    <w:p>
      <w:pPr>
        <w:numPr>
          <w:ilvl w:val="0"/>
          <w:numId w:val="62"/>
        </w:numPr>
        <w:spacing w:lineRule="auto"/>
      </w:pPr>
      <w:r>
        <w:rPr/>
        <w:t xml:space="preserve">Activity modifications</w:t>
      </w:r>
    </w:p>
    <w:p>
      <w:pPr>
        <w:spacing w:after="210" w:lineRule="auto"/>
      </w:pPr>
      <w:r>
        <w:rPr>
          <w:b/>
        </w:rPr>
        <w:t xml:space="preserve">Warning signs:</w:t>
      </w:r>
    </w:p>
    <w:p>
      <w:pPr>
        <w:numPr>
          <w:ilvl w:val="0"/>
          <w:numId w:val="63"/>
        </w:numPr>
        <w:spacing w:lineRule="auto"/>
      </w:pPr>
      <w:r>
        <w:rPr/>
        <w:t xml:space="preserve">Return if pain, vision changes, or discharge develop</w:t>
      </w:r>
    </w:p>
    <w:p>
      <w:pPr>
        <w:numPr>
          <w:ilvl w:val="0"/>
          <w:numId w:val="63"/>
        </w:numPr>
        <w:spacing w:lineRule="auto"/>
      </w:pPr>
      <w:r>
        <w:rPr/>
        <w:t xml:space="preserve">Seek care if not improving after 3 weeks</w:t>
      </w:r>
    </w:p>
    <w:p>
      <w:pPr>
        <w:numPr>
          <w:ilvl w:val="0"/>
          <w:numId w:val="63"/>
        </w:numPr>
        <w:spacing w:lineRule="auto"/>
      </w:pPr>
      <w:r>
        <w:rPr/>
        <w:t xml:space="preserve">Follow up for recurrent episodes</w:t>
      </w:r>
    </w:p>
    <w:p>
      <w:pPr>
        <w:spacing w:line="271" w:before="240" w:lineRule="auto"/>
      </w:pPr>
      <w:bookmarkStart w:id="46" w:name="follow_up"/>
      <w:r>
        <w:rPr>
          <w:b/>
          <w:sz w:val="33"/>
        </w:rPr>
        <w:t xml:space="preserve">Follow-Up</w:t>
      </w:r>
      <w:bookmarkEnd w:id="46"/>
    </w:p>
    <w:p>
      <w:pPr>
        <w:spacing w:after="210" w:lineRule="auto"/>
      </w:pPr>
      <w:r>
        <w:rPr>
          <w:b/>
        </w:rPr>
        <w:t xml:space="preserve">Routine SCH:</w:t>
      </w:r>
      <w:r>
        <w:rPr/>
        <w:t xml:space="preserve"> No follow-up needed if resolving normally</w:t>
      </w:r>
    </w:p>
    <w:p>
      <w:pPr>
        <w:spacing w:after="210" w:lineRule="auto"/>
      </w:pPr>
      <w:r>
        <w:rPr>
          <w:b/>
        </w:rPr>
        <w:t xml:space="preserve">Recurrent SCH:</w:t>
      </w:r>
    </w:p>
    <w:p>
      <w:pPr>
        <w:numPr>
          <w:ilvl w:val="0"/>
          <w:numId w:val="64"/>
        </w:numPr>
        <w:spacing w:lineRule="auto"/>
      </w:pPr>
      <w:r>
        <w:rPr/>
        <w:t xml:space="preserve">Blood pressure monitoring (consider 24-hour ambulatory BP monitoring)</w:t>
      </w:r>
    </w:p>
    <w:p>
      <w:pPr>
        <w:numPr>
          <w:ilvl w:val="0"/>
          <w:numId w:val="64"/>
        </w:numPr>
        <w:spacing w:lineRule="auto"/>
      </w:pPr>
      <w:r>
        <w:rPr/>
        <w:t xml:space="preserve">Complete blood count, coagulation studies</w:t>
      </w:r>
    </w:p>
    <w:p>
      <w:pPr>
        <w:numPr>
          <w:ilvl w:val="0"/>
          <w:numId w:val="64"/>
        </w:numPr>
        <w:spacing w:lineRule="auto"/>
      </w:pPr>
      <w:r>
        <w:rPr/>
        <w:t xml:space="preserve">Medication review and optimization</w:t>
      </w:r>
    </w:p>
    <w:p>
      <w:pPr>
        <w:numPr>
          <w:ilvl w:val="0"/>
          <w:numId w:val="64"/>
        </w:numPr>
        <w:spacing w:lineRule="auto"/>
      </w:pPr>
      <w:r>
        <w:rPr/>
        <w:t xml:space="preserve">Consider underlying systemic disease workup</w:t>
      </w:r>
    </w:p>
    <w:p>
      <w:pPr>
        <w:spacing w:after="210" w:lineRule="auto"/>
      </w:pPr>
      <w:r>
        <w:rPr>
          <w:b/>
        </w:rPr>
        <w:t xml:space="preserve">Persistent SCH (beyond 3 weeks):</w:t>
      </w:r>
    </w:p>
    <w:p>
      <w:pPr>
        <w:numPr>
          <w:ilvl w:val="0"/>
          <w:numId w:val="65"/>
        </w:numPr>
        <w:spacing w:lineRule="auto"/>
      </w:pPr>
      <w:r>
        <w:rPr/>
        <w:t xml:space="preserve">Re-examine to rule out other diagnoses</w:t>
      </w:r>
    </w:p>
    <w:p>
      <w:pPr>
        <w:numPr>
          <w:ilvl w:val="0"/>
          <w:numId w:val="65"/>
        </w:numPr>
        <w:spacing w:lineRule="auto"/>
      </w:pPr>
      <w:r>
        <w:rPr/>
        <w:t xml:space="preserve">Consider imaging (CT/MRI) if trauma history</w:t>
      </w:r>
    </w:p>
    <w:p>
      <w:pPr>
        <w:numPr>
          <w:ilvl w:val="0"/>
          <w:numId w:val="65"/>
        </w:numPr>
        <w:spacing w:lineRule="auto"/>
      </w:pPr>
      <w:r>
        <w:rPr/>
        <w:t xml:space="preserve">Hematology referral if suspected bleeding disorder</w:t>
      </w:r>
    </w:p>
    <w:p>
      <w:pPr>
        <w:spacing w:line="271" w:before="240" w:lineRule="auto"/>
      </w:pPr>
      <w:bookmarkStart w:id="47" w:name="complications_and_prognosis"/>
      <w:r>
        <w:rPr>
          <w:b/>
          <w:sz w:val="42"/>
        </w:rPr>
        <w:t xml:space="preserve">Complications and Prognosis</w:t>
      </w:r>
      <w:bookmarkEnd w:id="47"/>
    </w:p>
    <w:p>
      <w:pPr>
        <w:spacing w:line="271" w:before="240" w:lineRule="auto"/>
      </w:pPr>
      <w:bookmarkStart w:id="48" w:name="complications"/>
      <w:r>
        <w:rPr>
          <w:b/>
          <w:sz w:val="33"/>
        </w:rPr>
        <w:t xml:space="preserve">Complications</w:t>
      </w:r>
      <w:bookmarkEnd w:id="48"/>
    </w:p>
    <w:p>
      <w:pPr>
        <w:spacing w:after="210" w:lineRule="auto"/>
      </w:pPr>
      <w:r>
        <w:rPr>
          <w:b/>
        </w:rPr>
        <w:t xml:space="preserve">SCH itself causes no complications.</w:t>
      </w:r>
      <w:r>
        <w:rPr/>
        <w:t xml:space="preserve"> It does not lead to:</w:t>
      </w:r>
    </w:p>
    <w:p>
      <w:pPr>
        <w:numPr>
          <w:ilvl w:val="0"/>
          <w:numId w:val="66"/>
        </w:numPr>
        <w:spacing w:lineRule="auto"/>
      </w:pPr>
      <w:r>
        <w:rPr/>
        <w:t xml:space="preserve">Vision loss</w:t>
      </w:r>
    </w:p>
    <w:p>
      <w:pPr>
        <w:numPr>
          <w:ilvl w:val="0"/>
          <w:numId w:val="66"/>
        </w:numPr>
        <w:spacing w:lineRule="auto"/>
      </w:pPr>
      <w:r>
        <w:rPr/>
        <w:t xml:space="preserve">Glaucoma</w:t>
      </w:r>
    </w:p>
    <w:p>
      <w:pPr>
        <w:numPr>
          <w:ilvl w:val="0"/>
          <w:numId w:val="66"/>
        </w:numPr>
        <w:spacing w:lineRule="auto"/>
      </w:pPr>
      <w:r>
        <w:rPr/>
        <w:t xml:space="preserve">Infection</w:t>
      </w:r>
    </w:p>
    <w:p>
      <w:pPr>
        <w:numPr>
          <w:ilvl w:val="0"/>
          <w:numId w:val="66"/>
        </w:numPr>
        <w:spacing w:lineRule="auto"/>
      </w:pPr>
      <w:r>
        <w:rPr/>
        <w:t xml:space="preserve">Chronic eye problems</w:t>
      </w:r>
    </w:p>
    <w:p>
      <w:pPr>
        <w:spacing w:after="210" w:lineRule="auto"/>
      </w:pPr>
      <w:r>
        <w:rPr>
          <w:b/>
        </w:rPr>
        <w:t xml:space="preserve">Potential concerns:</w:t>
      </w:r>
    </w:p>
    <w:p>
      <w:pPr>
        <w:spacing w:after="210" w:lineRule="auto"/>
      </w:pPr>
      <w:r>
        <w:rPr>
          <w:b/>
        </w:rPr>
        <w:t xml:space="preserve">Psychosocial impact:</w:t>
      </w:r>
    </w:p>
    <w:p>
      <w:pPr>
        <w:numPr>
          <w:ilvl w:val="0"/>
          <w:numId w:val="67"/>
        </w:numPr>
        <w:spacing w:lineRule="auto"/>
      </w:pPr>
      <w:r>
        <w:rPr/>
        <w:t xml:space="preserve">Cosmetic concern (appearance)</w:t>
      </w:r>
    </w:p>
    <w:p>
      <w:pPr>
        <w:numPr>
          <w:ilvl w:val="0"/>
          <w:numId w:val="67"/>
        </w:numPr>
        <w:spacing w:lineRule="auto"/>
      </w:pPr>
      <w:r>
        <w:rPr/>
        <w:t xml:space="preserve">Anxiety about eye health</w:t>
      </w:r>
    </w:p>
    <w:p>
      <w:pPr>
        <w:numPr>
          <w:ilvl w:val="0"/>
          <w:numId w:val="67"/>
        </w:numPr>
        <w:spacing w:lineRule="auto"/>
      </w:pPr>
      <w:r>
        <w:rPr/>
        <w:t xml:space="preserve">Social embarrassment</w:t>
      </w:r>
    </w:p>
    <w:p>
      <w:pPr>
        <w:numPr>
          <w:ilvl w:val="0"/>
          <w:numId w:val="67"/>
        </w:numPr>
        <w:spacing w:lineRule="auto"/>
      </w:pPr>
      <w:r>
        <w:rPr/>
        <w:t xml:space="preserve">Work/social activity avoidance</w:t>
      </w:r>
    </w:p>
    <w:p>
      <w:pPr>
        <w:spacing w:after="210" w:lineRule="auto"/>
      </w:pPr>
      <w:r>
        <w:rPr>
          <w:b/>
        </w:rPr>
        <w:t xml:space="preserve">Underlying disease detection:</w:t>
      </w:r>
    </w:p>
    <w:p>
      <w:pPr>
        <w:numPr>
          <w:ilvl w:val="0"/>
          <w:numId w:val="68"/>
        </w:numPr>
        <w:spacing w:lineRule="auto"/>
      </w:pPr>
      <w:r>
        <w:rPr/>
        <w:t xml:space="preserve">Undiagnosed hypertension discovered</w:t>
      </w:r>
    </w:p>
    <w:p>
      <w:pPr>
        <w:numPr>
          <w:ilvl w:val="0"/>
          <w:numId w:val="68"/>
        </w:numPr>
        <w:spacing w:lineRule="auto"/>
      </w:pPr>
      <w:r>
        <w:rPr/>
        <w:t xml:space="preserve">Bleeding disorder identified</w:t>
      </w:r>
    </w:p>
    <w:p>
      <w:pPr>
        <w:numPr>
          <w:ilvl w:val="0"/>
          <w:numId w:val="68"/>
        </w:numPr>
        <w:spacing w:lineRule="auto"/>
      </w:pPr>
      <w:r>
        <w:rPr/>
        <w:t xml:space="preserve">Medication side effect recognized</w:t>
      </w:r>
    </w:p>
    <w:p>
      <w:pPr>
        <w:spacing w:line="271" w:before="240" w:lineRule="auto"/>
      </w:pPr>
      <w:bookmarkStart w:id="49" w:name="prognosis"/>
      <w:r>
        <w:rPr>
          <w:b/>
          <w:sz w:val="33"/>
        </w:rPr>
        <w:t xml:space="preserve">Prognosis</w:t>
      </w:r>
      <w:bookmarkEnd w:id="49"/>
    </w:p>
    <w:p>
      <w:pPr>
        <w:spacing w:after="210" w:lineRule="auto"/>
      </w:pPr>
      <w:r>
        <w:rPr>
          <w:b/>
        </w:rPr>
        <w:t xml:space="preserve">Excellent prognosis:</w:t>
      </w:r>
    </w:p>
    <w:p>
      <w:pPr>
        <w:numPr>
          <w:ilvl w:val="0"/>
          <w:numId w:val="69"/>
        </w:numPr>
        <w:spacing w:lineRule="auto"/>
      </w:pPr>
      <w:r>
        <w:rPr/>
        <w:t xml:space="preserve">100% resolution without treatment</w:t>
      </w:r>
    </w:p>
    <w:p>
      <w:pPr>
        <w:numPr>
          <w:ilvl w:val="0"/>
          <w:numId w:val="69"/>
        </w:numPr>
        <w:spacing w:lineRule="auto"/>
      </w:pPr>
      <w:r>
        <w:rPr/>
        <w:t xml:space="preserve">No permanent sequelae</w:t>
      </w:r>
    </w:p>
    <w:p>
      <w:pPr>
        <w:numPr>
          <w:ilvl w:val="0"/>
          <w:numId w:val="69"/>
        </w:numPr>
        <w:spacing w:lineRule="auto"/>
      </w:pPr>
      <w:r>
        <w:rPr/>
        <w:t xml:space="preserve">No vision consequences</w:t>
      </w:r>
    </w:p>
    <w:p>
      <w:pPr>
        <w:numPr>
          <w:ilvl w:val="0"/>
          <w:numId w:val="69"/>
        </w:numPr>
        <w:spacing w:lineRule="auto"/>
      </w:pPr>
      <w:r>
        <w:rPr/>
        <w:t xml:space="preserve">Low recurrence rate (unless underlying risk factor present)</w:t>
      </w:r>
    </w:p>
    <w:p>
      <w:pPr>
        <w:spacing w:after="210" w:lineRule="auto"/>
      </w:pPr>
      <w:r>
        <w:rPr>
          <w:b/>
        </w:rPr>
        <w:t xml:space="preserve">Expected outcomes:</w:t>
      </w:r>
    </w:p>
    <w:p>
      <w:pPr>
        <w:numPr>
          <w:ilvl w:val="0"/>
          <w:numId w:val="70"/>
        </w:numPr>
        <w:spacing w:lineRule="auto"/>
      </w:pPr>
      <w:r>
        <w:rPr>
          <w:rFonts w:eastAsia="Georgia" w:cs="Georgia" w:ascii="Georgia" w:hAnsi="Georgia"/>
        </w:rPr>
        <w:t xml:space="preserve">Complete resolution in 1–3 weeks (average 10–14 days)</w:t>
      </w:r>
    </w:p>
    <w:p>
      <w:pPr>
        <w:numPr>
          <w:ilvl w:val="0"/>
          <w:numId w:val="70"/>
        </w:numPr>
        <w:spacing w:lineRule="auto"/>
      </w:pPr>
      <w:r>
        <w:rPr/>
        <w:t xml:space="preserve">Return to normal appearance</w:t>
      </w:r>
    </w:p>
    <w:p>
      <w:pPr>
        <w:numPr>
          <w:ilvl w:val="0"/>
          <w:numId w:val="70"/>
        </w:numPr>
        <w:spacing w:lineRule="auto"/>
      </w:pPr>
      <w:r>
        <w:rPr/>
        <w:t xml:space="preserve">No functional impairment</w:t>
      </w:r>
    </w:p>
    <w:p>
      <w:pPr>
        <w:numPr>
          <w:ilvl w:val="0"/>
          <w:numId w:val="70"/>
        </w:numPr>
        <w:spacing w:lineRule="auto"/>
      </w:pPr>
      <w:r>
        <w:rPr/>
        <w:t xml:space="preserve">Recurrence rate: $&lt;$10% without underlying cause; higher if risk factors present</w:t>
      </w:r>
    </w:p>
    <w:p>
      <w:pPr>
        <w:spacing w:line="271" w:before="240" w:lineRule="auto"/>
      </w:pPr>
      <w:bookmarkStart w:id="50" w:name="key_takeaways"/>
      <w:r>
        <w:rPr>
          <w:b/>
          <w:sz w:val="42"/>
        </w:rPr>
        <w:t xml:space="preserve">Key Takeaways</w:t>
      </w:r>
      <w:bookmarkEnd w:id="50"/>
    </w:p>
    <w:p>
      <w:pPr>
        <w:numPr>
          <w:ilvl w:val="0"/>
          <w:numId w:val="71"/>
        </w:numPr>
        <w:spacing w:lineRule="auto"/>
      </w:pPr>
      <w:r>
        <w:rPr/>
        <w:t xml:space="preserve">Subconjunctival hemorrhage is a benign, self-limiting condition</w:t>
      </w:r>
    </w:p>
    <w:p>
      <w:pPr>
        <w:numPr>
          <w:ilvl w:val="0"/>
          <w:numId w:val="71"/>
        </w:numPr>
        <w:spacing w:lineRule="auto"/>
      </w:pPr>
      <w:r>
        <w:rPr/>
        <w:t xml:space="preserve">Appears alarming but does not damage the eye or affect vision</w:t>
      </w:r>
    </w:p>
    <w:p>
      <w:pPr>
        <w:numPr>
          <w:ilvl w:val="0"/>
          <w:numId w:val="71"/>
        </w:numPr>
        <w:spacing w:lineRule="auto"/>
      </w:pPr>
      <w:r>
        <w:rPr>
          <w:rFonts w:eastAsia="Georgia" w:cs="Georgia" w:ascii="Georgia" w:hAnsi="Georgia"/>
        </w:rPr>
        <w:t xml:space="preserve">Most cases require no treatment – observation only</w:t>
      </w:r>
    </w:p>
    <w:p>
      <w:pPr>
        <w:numPr>
          <w:ilvl w:val="0"/>
          <w:numId w:val="71"/>
        </w:numPr>
        <w:spacing w:lineRule="auto"/>
      </w:pPr>
      <w:r>
        <w:rPr>
          <w:rFonts w:eastAsia="Georgia" w:cs="Georgia" w:ascii="Georgia" w:hAnsi="Georgia"/>
        </w:rPr>
        <w:t xml:space="preserve">Resolves naturally in 1–3 weeks with color changes during healing</w:t>
      </w:r>
    </w:p>
    <w:p>
      <w:pPr>
        <w:numPr>
          <w:ilvl w:val="0"/>
          <w:numId w:val="71"/>
        </w:numPr>
        <w:spacing w:lineRule="auto"/>
      </w:pPr>
      <w:r>
        <w:rPr/>
        <w:t xml:space="preserve">No specific medical therapy accelerates resolution</w:t>
      </w:r>
    </w:p>
    <w:p>
      <w:pPr>
        <w:numPr>
          <w:ilvl w:val="0"/>
          <w:numId w:val="71"/>
        </w:numPr>
        <w:spacing w:lineRule="auto"/>
      </w:pPr>
      <w:r>
        <w:rPr/>
        <w:t xml:space="preserve">Seek medical care if pain, vision changes, or discharge develop</w:t>
      </w:r>
    </w:p>
    <w:p>
      <w:pPr>
        <w:numPr>
          <w:ilvl w:val="0"/>
          <w:numId w:val="71"/>
        </w:numPr>
        <w:spacing w:lineRule="auto"/>
      </w:pPr>
      <w:r>
        <w:rPr/>
        <w:t xml:space="preserve">Recurrent episodes warrant workup for underlying causes (hypertension, bleeding disorders, medications)</w:t>
      </w:r>
    </w:p>
    <w:p>
      <w:pPr>
        <w:numPr>
          <w:ilvl w:val="0"/>
          <w:numId w:val="71"/>
        </w:numPr>
        <w:spacing w:lineRule="auto"/>
      </w:pPr>
      <w:r>
        <w:rPr/>
        <w:t xml:space="preserve">Preventive measures include blood pressure control, protective eyewear, and avoiding eye trauma</w:t>
      </w:r>
    </w:p>
    <w:p>
      <w:pPr>
        <w:numPr>
          <w:ilvl w:val="0"/>
          <w:numId w:val="71"/>
        </w:numPr>
        <w:spacing w:lineRule="auto"/>
      </w:pPr>
      <w:r>
        <w:rPr/>
        <w:t xml:space="preserve">Patient reassurance and education are key components of management</w:t>
      </w:r>
    </w:p>
    <w:p>
      <w:pPr>
        <w:spacing w:line="271" w:before="240" w:lineRule="auto"/>
      </w:pPr>
      <w:bookmarkStart w:id="51" w:name="summary_table_sch_at_a_glance"/>
      <w:r>
        <w:rPr>
          <w:b/>
          <w:sz w:val="42"/>
        </w:rPr>
        <w:t xml:space="preserve">Summary Table: SCH at a Glance</w:t>
      </w:r>
      <w:bookmarkEnd w:id="51"/>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Feature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Subconjunctival Hemorrhage</w:t>
            </w:r>
          </w:p>
        </w:tc>
      </w:tr>
      <w:tr>
        <w:trPr>
          <w:cantSplit/>
        </w:trPr>
        <w:tc>
          <w:tcPr>
            <w:tcBorders>
              <w:left w:val="single" w:sz="8" w:space="0" w:color="000000"/>
              <w:right w:val="single" w:sz="8" w:space="0" w:color="000000"/>
            </w:tcBorders>
            <w:vAlign w:val="center"/>
          </w:tcPr>
          <w:p>
            <w:pPr>
              <w:spacing w:lineRule="auto"/>
              <w:jc w:val="left"/>
            </w:pPr>
            <w:r>
              <w:rPr/>
              <w:t xml:space="preserve">Appearance</w:t>
            </w:r>
          </w:p>
        </w:tc>
        <w:tc>
          <w:tcPr>
            <w:tcBorders>
              <w:right w:val="single" w:sz="8" w:space="0" w:color="000000"/>
            </w:tcBorders>
            <w:vAlign w:val="center"/>
          </w:tcPr>
          <w:p>
            <w:pPr>
              <w:spacing w:lineRule="auto"/>
              <w:jc w:val="left"/>
            </w:pPr>
            <w:r>
              <w:rPr/>
              <w:t xml:space="preserve">Bright red patch on white of eye</w:t>
            </w:r>
          </w:p>
        </w:tc>
      </w:tr>
      <w:tr>
        <w:trPr>
          <w:cantSplit/>
        </w:trPr>
        <w:tc>
          <w:tcPr>
            <w:tcBorders>
              <w:left w:val="single" w:sz="8" w:space="0" w:color="000000"/>
              <w:right w:val="single" w:sz="8" w:space="0" w:color="000000"/>
            </w:tcBorders>
            <w:vAlign w:val="center"/>
          </w:tcPr>
          <w:p>
            <w:pPr>
              <w:spacing w:lineRule="auto"/>
              <w:jc w:val="left"/>
            </w:pPr>
            <w:r>
              <w:rPr/>
              <w:t xml:space="preserve">Pain</w:t>
            </w:r>
          </w:p>
        </w:tc>
        <w:tc>
          <w:tcPr>
            <w:tcBorders>
              <w:right w:val="single" w:sz="8" w:space="0" w:color="000000"/>
            </w:tcBorders>
            <w:vAlign w:val="center"/>
          </w:tcPr>
          <w:p>
            <w:pPr>
              <w:spacing w:lineRule="auto"/>
              <w:jc w:val="left"/>
            </w:pPr>
            <w:r>
              <w:rPr/>
              <w:t xml:space="preserve">None (painless)</w:t>
            </w:r>
          </w:p>
        </w:tc>
      </w:tr>
      <w:tr>
        <w:trPr>
          <w:cantSplit/>
        </w:trPr>
        <w:tc>
          <w:tcPr>
            <w:tcBorders>
              <w:left w:val="single" w:sz="8" w:space="0" w:color="000000"/>
              <w:right w:val="single" w:sz="8" w:space="0" w:color="000000"/>
            </w:tcBorders>
            <w:vAlign w:val="center"/>
          </w:tcPr>
          <w:p>
            <w:pPr>
              <w:spacing w:lineRule="auto"/>
              <w:jc w:val="left"/>
            </w:pPr>
            <w:r>
              <w:rPr/>
              <w:t xml:space="preserve">Vision</w:t>
            </w:r>
          </w:p>
        </w:tc>
        <w:tc>
          <w:tcPr>
            <w:tcBorders>
              <w:right w:val="single" w:sz="8" w:space="0" w:color="000000"/>
            </w:tcBorders>
            <w:vAlign w:val="center"/>
          </w:tcPr>
          <w:p>
            <w:pPr>
              <w:spacing w:lineRule="auto"/>
              <w:jc w:val="left"/>
            </w:pPr>
            <w:r>
              <w:rPr/>
              <w:t xml:space="preserve">Normal, unchanged</w:t>
            </w:r>
          </w:p>
        </w:tc>
      </w:tr>
      <w:tr>
        <w:trPr>
          <w:cantSplit/>
        </w:trPr>
        <w:tc>
          <w:tcPr>
            <w:tcBorders>
              <w:left w:val="single" w:sz="8" w:space="0" w:color="000000"/>
              <w:right w:val="single" w:sz="8" w:space="0" w:color="000000"/>
            </w:tcBorders>
            <w:vAlign w:val="center"/>
          </w:tcPr>
          <w:p>
            <w:pPr>
              <w:spacing w:lineRule="auto"/>
              <w:jc w:val="left"/>
            </w:pPr>
            <w:r>
              <w:rPr/>
              <w:t xml:space="preserve">Discharge</w:t>
            </w:r>
          </w:p>
        </w:tc>
        <w:tc>
          <w:tcPr>
            <w:tcBorders>
              <w:right w:val="single" w:sz="8" w:space="0" w:color="000000"/>
            </w:tcBorders>
            <w:vAlign w:val="center"/>
          </w:tcPr>
          <w:p>
            <w:pPr>
              <w:spacing w:lineRule="auto"/>
              <w:jc w:val="left"/>
            </w:pPr>
            <w:r>
              <w:rPr/>
              <w:t xml:space="preserve">None</w:t>
            </w:r>
          </w:p>
        </w:tc>
      </w:tr>
      <w:tr>
        <w:trPr>
          <w:cantSplit/>
        </w:trPr>
        <w:tc>
          <w:tcPr>
            <w:tcBorders>
              <w:left w:val="single" w:sz="8" w:space="0" w:color="000000"/>
              <w:right w:val="single" w:sz="8" w:space="0" w:color="000000"/>
            </w:tcBorders>
            <w:vAlign w:val="center"/>
          </w:tcPr>
          <w:p>
            <w:pPr>
              <w:spacing w:lineRule="auto"/>
              <w:jc w:val="left"/>
            </w:pPr>
            <w:r>
              <w:rPr/>
              <w:t xml:space="preserve">Cause</w:t>
            </w:r>
          </w:p>
        </w:tc>
        <w:tc>
          <w:tcPr>
            <w:tcBorders>
              <w:right w:val="single" w:sz="8" w:space="0" w:color="000000"/>
            </w:tcBorders>
            <w:vAlign w:val="center"/>
          </w:tcPr>
          <w:p>
            <w:pPr>
              <w:spacing w:lineRule="auto"/>
              <w:jc w:val="left"/>
            </w:pPr>
            <w:r>
              <w:rPr/>
              <w:t xml:space="preserve">Trauma (65%), spontaneous (35%)</w:t>
            </w:r>
          </w:p>
        </w:tc>
      </w:tr>
      <w:tr>
        <w:trPr>
          <w:cantSplit/>
        </w:trPr>
        <w:tc>
          <w:tcPr>
            <w:tcBorders>
              <w:left w:val="single" w:sz="8" w:space="0" w:color="000000"/>
              <w:right w:val="single" w:sz="8" w:space="0" w:color="000000"/>
            </w:tcBorders>
            <w:vAlign w:val="center"/>
          </w:tcPr>
          <w:p>
            <w:pPr>
              <w:spacing w:lineRule="auto"/>
              <w:jc w:val="left"/>
            </w:pPr>
            <w:r>
              <w:rPr/>
              <w:t xml:space="preserve">Treatment</w:t>
            </w:r>
          </w:p>
        </w:tc>
        <w:tc>
          <w:tcPr>
            <w:tcBorders>
              <w:right w:val="single" w:sz="8" w:space="0" w:color="000000"/>
            </w:tcBorders>
            <w:vAlign w:val="center"/>
          </w:tcPr>
          <w:p>
            <w:pPr>
              <w:spacing w:lineRule="auto"/>
              <w:jc w:val="left"/>
            </w:pPr>
            <w:r>
              <w:rPr/>
              <w:t xml:space="preserve">Observation, supportive care</w:t>
            </w:r>
          </w:p>
        </w:tc>
      </w:tr>
      <w:tr>
        <w:trPr>
          <w:cantSplit/>
        </w:trPr>
        <w:tc>
          <w:tcPr>
            <w:tcBorders>
              <w:left w:val="single" w:sz="8" w:space="0" w:color="000000"/>
              <w:right w:val="single" w:sz="8" w:space="0" w:color="000000"/>
            </w:tcBorders>
            <w:vAlign w:val="center"/>
          </w:tcPr>
          <w:p>
            <w:pPr>
              <w:spacing w:lineRule="auto"/>
              <w:jc w:val="left"/>
            </w:pPr>
            <w:r>
              <w:rPr/>
              <w:t xml:space="preserve">Duration</w:t>
            </w:r>
          </w:p>
        </w:tc>
        <w:tc>
          <w:tcPr>
            <w:tcBorders>
              <w:right w:val="single" w:sz="8" w:space="0" w:color="000000"/>
            </w:tcBorders>
            <w:vAlign w:val="center"/>
          </w:tcPr>
          <w:p>
            <w:pPr>
              <w:spacing w:lineRule="auto"/>
              <w:jc w:val="left"/>
            </w:pPr>
            <w:r>
              <w:rPr>
                <w:rFonts w:eastAsia="Georgia" w:cs="Georgia" w:ascii="Georgia" w:hAnsi="Georgia"/>
              </w:rPr>
              <w:t xml:space="preserve">1–3 weeks</w:t>
            </w:r>
          </w:p>
        </w:tc>
      </w:tr>
      <w:tr>
        <w:trPr>
          <w:cantSplit/>
        </w:trPr>
        <w:tc>
          <w:tcPr>
            <w:tcBorders>
              <w:left w:val="single" w:sz="8" w:space="0" w:color="000000"/>
              <w:right w:val="single" w:sz="8" w:space="0" w:color="000000"/>
            </w:tcBorders>
            <w:vAlign w:val="center"/>
          </w:tcPr>
          <w:p>
            <w:pPr>
              <w:spacing w:lineRule="auto"/>
              <w:jc w:val="left"/>
            </w:pPr>
            <w:r>
              <w:rPr/>
              <w:t xml:space="preserve">Complications</w:t>
            </w:r>
          </w:p>
        </w:tc>
        <w:tc>
          <w:tcPr>
            <w:tcBorders>
              <w:right w:val="single" w:sz="8" w:space="0" w:color="000000"/>
            </w:tcBorders>
            <w:vAlign w:val="center"/>
          </w:tcPr>
          <w:p>
            <w:pPr>
              <w:spacing w:lineRule="auto"/>
              <w:jc w:val="left"/>
            </w:pPr>
            <w:r>
              <w:rPr/>
              <w:t xml:space="preserve">None</w:t>
            </w:r>
          </w:p>
        </w:tc>
      </w:tr>
      <w:tr>
        <w:trPr>
          <w:cantSplit/>
        </w:trPr>
        <w:tc>
          <w:tcPr>
            <w:tcBorders>
              <w:left w:val="single" w:sz="8" w:space="0" w:color="000000"/>
              <w:right w:val="single" w:sz="8" w:space="0" w:color="000000"/>
            </w:tcBorders>
            <w:vAlign w:val="center"/>
          </w:tcPr>
          <w:p>
            <w:pPr>
              <w:spacing w:lineRule="auto"/>
              <w:jc w:val="left"/>
            </w:pPr>
            <w:r>
              <w:rPr/>
              <w:t xml:space="preserve">Prognosis</w:t>
            </w:r>
          </w:p>
        </w:tc>
        <w:tc>
          <w:tcPr>
            <w:tcBorders>
              <w:right w:val="single" w:sz="8" w:space="0" w:color="000000"/>
            </w:tcBorders>
            <w:vAlign w:val="center"/>
          </w:tcPr>
          <w:p>
            <w:pPr>
              <w:spacing w:lineRule="auto"/>
              <w:jc w:val="left"/>
            </w:pPr>
            <w:r>
              <w:rPr/>
              <w:t xml:space="preserve">Excellent, complete resolution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When to see doctor</w:t>
            </w:r>
          </w:p>
        </w:tc>
        <w:tc>
          <w:tcPr>
            <w:tcBorders>
              <w:bottom w:val="single" w:sz="8" w:space="0" w:color="000000"/>
              <w:right w:val="single" w:sz="8" w:space="0" w:color="000000"/>
            </w:tcBorders>
            <w:vAlign w:val="center"/>
          </w:tcPr>
          <w:p>
            <w:pPr>
              <w:spacing w:lineRule="auto"/>
              <w:jc w:val="left"/>
            </w:pPr>
            <w:r>
              <w:rPr/>
              <w:t xml:space="preserve">Pain, vision changes, recurrent episodes</w:t>
            </w:r>
          </w:p>
        </w:tc>
      </w:tr>
    </w:tbl>
    <w:p>
      <w:pPr>
        <w:spacing w:lineRule="auto"/>
      </w:pPr>
    </w:p>
    <w:p>
      <w:pPr>
        <w:spacing w:lineRule="auto"/>
      </w:pPr>
      <w:r>
        <w:rPr/>
        <w:t xml:space="preserve">Table 5: Quick reference guide for subconjunctival hemorrhage</w:t>
      </w:r>
    </w:p>
    <w:p>
      <w:pPr>
        <w:spacing w:line="271" w:before="240" w:lineRule="auto"/>
      </w:pPr>
      <w:bookmarkStart w:id="52" w:name="additional_resources"/>
      <w:r>
        <w:rPr>
          <w:b/>
          <w:sz w:val="42"/>
        </w:rPr>
        <w:t xml:space="preserve">Additional Resources</w:t>
      </w:r>
      <w:bookmarkEnd w:id="52"/>
    </w:p>
    <w:p>
      <w:pPr>
        <w:spacing w:line="271" w:before="240" w:lineRule="auto"/>
      </w:pPr>
      <w:bookmarkStart w:id="53" w:name="patient_education_materials"/>
      <w:r>
        <w:rPr>
          <w:b/>
          <w:sz w:val="33"/>
        </w:rPr>
        <w:t xml:space="preserve">Patient Education Materials</w:t>
      </w:r>
      <w:bookmarkEnd w:id="53"/>
    </w:p>
    <w:p>
      <w:pPr>
        <w:spacing w:after="210" w:lineRule="auto"/>
      </w:pPr>
      <w:r>
        <w:rPr/>
        <w:t xml:space="preserve">Recommended topics for patient handouts:</w:t>
      </w:r>
    </w:p>
    <w:p>
      <w:pPr>
        <w:numPr>
          <w:ilvl w:val="0"/>
          <w:numId w:val="72"/>
        </w:numPr>
        <w:spacing w:lineRule="auto"/>
      </w:pPr>
      <w:r>
        <w:rPr/>
        <w:t xml:space="preserve">What is subconjunctival hemorrhage?</w:t>
      </w:r>
    </w:p>
    <w:p>
      <w:pPr>
        <w:numPr>
          <w:ilvl w:val="0"/>
          <w:numId w:val="72"/>
        </w:numPr>
        <w:spacing w:lineRule="auto"/>
      </w:pPr>
      <w:r>
        <w:rPr/>
        <w:t xml:space="preserve">Home care instructions</w:t>
      </w:r>
    </w:p>
    <w:p>
      <w:pPr>
        <w:numPr>
          <w:ilvl w:val="0"/>
          <w:numId w:val="72"/>
        </w:numPr>
        <w:spacing w:lineRule="auto"/>
      </w:pPr>
      <w:r>
        <w:rPr/>
        <w:t xml:space="preserve">Warning signs requiring medical attention</w:t>
      </w:r>
    </w:p>
    <w:p>
      <w:pPr>
        <w:numPr>
          <w:ilvl w:val="0"/>
          <w:numId w:val="72"/>
        </w:numPr>
        <w:spacing w:lineRule="auto"/>
      </w:pPr>
      <w:r>
        <w:rPr/>
        <w:t xml:space="preserve">Prevention strategies</w:t>
      </w:r>
    </w:p>
    <w:p>
      <w:pPr>
        <w:numPr>
          <w:ilvl w:val="0"/>
          <w:numId w:val="72"/>
        </w:numPr>
        <w:spacing w:lineRule="auto"/>
      </w:pPr>
      <w:r>
        <w:rPr/>
        <w:t xml:space="preserve">FAQ section addressing common concerns</w:t>
      </w:r>
    </w:p>
    <w:p>
      <w:pPr>
        <w:spacing w:line="271" w:before="240" w:lineRule="auto"/>
      </w:pPr>
      <w:bookmarkStart w:id="54" w:name="professional_resources"/>
      <w:r>
        <w:rPr>
          <w:b/>
          <w:sz w:val="33"/>
        </w:rPr>
        <w:t xml:space="preserve">Professional Resources</w:t>
      </w:r>
      <w:bookmarkEnd w:id="54"/>
    </w:p>
    <w:p>
      <w:pPr>
        <w:spacing w:after="210" w:lineRule="auto"/>
      </w:pPr>
      <w:r>
        <w:rPr/>
        <w:t xml:space="preserve">For healthcare providers:</w:t>
      </w:r>
    </w:p>
    <w:p>
      <w:pPr>
        <w:numPr>
          <w:ilvl w:val="0"/>
          <w:numId w:val="73"/>
        </w:numPr>
        <w:spacing w:lineRule="auto"/>
      </w:pPr>
      <w:r>
        <w:rPr/>
        <w:t xml:space="preserve">American Academy of Ophthalmology (AAO) guidelines</w:t>
      </w:r>
    </w:p>
    <w:p>
      <w:pPr>
        <w:numPr>
          <w:ilvl w:val="0"/>
          <w:numId w:val="73"/>
        </w:numPr>
        <w:spacing w:lineRule="auto"/>
      </w:pPr>
      <w:r>
        <w:rPr/>
        <w:t xml:space="preserve">Clinical practice guidelines for red eye evaluation</w:t>
      </w:r>
    </w:p>
    <w:p>
      <w:pPr>
        <w:numPr>
          <w:ilvl w:val="0"/>
          <w:numId w:val="73"/>
        </w:numPr>
        <w:spacing w:lineRule="auto"/>
      </w:pPr>
      <w:r>
        <w:rPr/>
        <w:t xml:space="preserve">Differential diagnosis algorithms</w:t>
      </w:r>
    </w:p>
    <w:p>
      <w:pPr>
        <w:numPr>
          <w:ilvl w:val="0"/>
          <w:numId w:val="73"/>
        </w:numPr>
        <w:spacing w:lineRule="auto"/>
      </w:pPr>
      <w:r>
        <w:rPr/>
        <w:t xml:space="preserve">Workup protocols for recurrent hemorrhage</w:t>
      </w:r>
    </w:p>
    <w:p>
      <w:pPr>
        <w:spacing w:line="271" w:before="240" w:lineRule="auto"/>
      </w:pPr>
      <w:bookmarkStart w:id="55" w:name="research_directions"/>
      <w:r>
        <w:rPr>
          <w:b/>
          <w:sz w:val="33"/>
        </w:rPr>
        <w:t xml:space="preserve">Research Directions</w:t>
      </w:r>
      <w:bookmarkEnd w:id="55"/>
    </w:p>
    <w:p>
      <w:pPr>
        <w:spacing w:after="210" w:lineRule="auto"/>
      </w:pPr>
      <w:r>
        <w:rPr/>
        <w:t xml:space="preserve">Areas for further study:</w:t>
      </w:r>
    </w:p>
    <w:p>
      <w:pPr>
        <w:numPr>
          <w:ilvl w:val="0"/>
          <w:numId w:val="74"/>
        </w:numPr>
        <w:spacing w:lineRule="auto"/>
      </w:pPr>
      <w:r>
        <w:rPr/>
        <w:t xml:space="preserve">Large-scale epidemiological studies in diverse populations</w:t>
      </w:r>
    </w:p>
    <w:p>
      <w:pPr>
        <w:numPr>
          <w:ilvl w:val="0"/>
          <w:numId w:val="74"/>
        </w:numPr>
        <w:spacing w:lineRule="auto"/>
      </w:pPr>
      <w:r>
        <w:rPr/>
        <w:t xml:space="preserve">Risk stratification models for recurrence</w:t>
      </w:r>
    </w:p>
    <w:p>
      <w:pPr>
        <w:numPr>
          <w:ilvl w:val="0"/>
          <w:numId w:val="74"/>
        </w:numPr>
        <w:spacing w:lineRule="auto"/>
      </w:pPr>
      <w:r>
        <w:rPr/>
        <w:t xml:space="preserve">Optimal management of anticoagulated patients</w:t>
      </w:r>
    </w:p>
    <w:p>
      <w:pPr>
        <w:numPr>
          <w:ilvl w:val="0"/>
          <w:numId w:val="74"/>
        </w:numPr>
        <w:spacing w:lineRule="auto"/>
      </w:pPr>
      <w:r>
        <w:rPr/>
        <w:t xml:space="preserve">Novel hemostatic agents (currently none proven effective)</w:t>
      </w:r>
    </w:p>
    <w:p>
      <w:pPr>
        <w:numPr>
          <w:ilvl w:val="0"/>
          <w:numId w:val="74"/>
        </w:numPr>
        <w:spacing w:lineRule="auto"/>
      </w:pPr>
      <w:r>
        <w:rPr/>
        <w:t xml:space="preserve">Long-term outcomes and quality of life impact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6" w:name="notes_for_medical_students_and_residents"/>
      <w:r>
        <w:rPr>
          <w:b/>
          <w:sz w:val="42"/>
        </w:rPr>
        <w:t xml:space="preserve">Notes for Medical Students and Residents</w:t>
      </w:r>
      <w:bookmarkEnd w:id="56"/>
    </w:p>
    <w:p>
      <w:pPr>
        <w:spacing w:line="271" w:before="240" w:lineRule="auto"/>
      </w:pPr>
      <w:bookmarkStart w:id="57" w:name="clinical_pearls"/>
      <w:r>
        <w:rPr>
          <w:b/>
          <w:sz w:val="33"/>
        </w:rPr>
        <w:t xml:space="preserve">Clinical Pearls</w:t>
      </w:r>
      <w:bookmarkEnd w:id="57"/>
    </w:p>
    <w:p>
      <w:pPr>
        <w:numPr>
          <w:ilvl w:val="0"/>
          <w:numId w:val="75"/>
        </w:numPr>
        <w:spacing w:lineRule="auto"/>
      </w:pPr>
      <w:r>
        <w:rPr>
          <w:rFonts w:eastAsia="Georgia" w:cs="Georgia" w:ascii="Georgia" w:hAnsi="Georgia"/>
        </w:rPr>
        <w:t xml:space="preserve">"Red eye with no red flags" – if painless with normal vision, SCH is likely benign</w:t>
      </w:r>
    </w:p>
    <w:p>
      <w:pPr>
        <w:numPr>
          <w:ilvl w:val="0"/>
          <w:numId w:val="75"/>
        </w:numPr>
        <w:spacing w:lineRule="auto"/>
      </w:pPr>
      <w:r>
        <w:rPr/>
        <w:t xml:space="preserve">Blood spreads easily under loose conjunctiva but cannot pass posterior to limbus</w:t>
      </w:r>
    </w:p>
    <w:p>
      <w:pPr>
        <w:numPr>
          <w:ilvl w:val="0"/>
          <w:numId w:val="75"/>
        </w:numPr>
        <w:spacing w:lineRule="auto"/>
      </w:pPr>
      <w:r>
        <w:rPr/>
        <w:t xml:space="preserve">Extent of hemorrhage does not correlate with severity or prognosis</w:t>
      </w:r>
    </w:p>
    <w:p>
      <w:pPr>
        <w:numPr>
          <w:ilvl w:val="0"/>
          <w:numId w:val="75"/>
        </w:numPr>
        <w:spacing w:lineRule="auto"/>
      </w:pPr>
      <w:r>
        <w:rPr/>
        <w:t xml:space="preserve">Always check blood pressure in patients with spontaneous SCH</w:t>
      </w:r>
    </w:p>
    <w:p>
      <w:pPr>
        <w:numPr>
          <w:ilvl w:val="0"/>
          <w:numId w:val="75"/>
        </w:numPr>
        <w:spacing w:lineRule="auto"/>
      </w:pPr>
      <w:r>
        <w:rPr/>
        <w:t xml:space="preserve">Document extent and location with photo if possible for comparison</w:t>
      </w:r>
    </w:p>
    <w:p>
      <w:pPr>
        <w:numPr>
          <w:ilvl w:val="0"/>
          <w:numId w:val="75"/>
        </w:numPr>
        <w:spacing w:lineRule="auto"/>
      </w:pPr>
      <w:r>
        <w:rPr>
          <w:rFonts w:eastAsia="Georgia" w:cs="Georgia" w:ascii="Georgia" w:hAnsi="Georgia"/>
        </w:rPr>
        <w:t xml:space="preserve">Educate patient before they see themselves in mirror – reduces alarm</w:t>
      </w:r>
    </w:p>
    <w:p>
      <w:pPr>
        <w:spacing w:line="271" w:before="240" w:lineRule="auto"/>
      </w:pPr>
      <w:bookmarkStart w:id="58" w:name="common_pitfalls"/>
      <w:r>
        <w:rPr>
          <w:b/>
          <w:sz w:val="33"/>
        </w:rPr>
        <w:t xml:space="preserve">Common Pitfalls</w:t>
      </w:r>
      <w:bookmarkEnd w:id="58"/>
    </w:p>
    <w:p>
      <w:pPr>
        <w:numPr>
          <w:ilvl w:val="0"/>
          <w:numId w:val="76"/>
        </w:numPr>
        <w:spacing w:lineRule="auto"/>
      </w:pPr>
      <w:r>
        <w:rPr/>
        <w:t xml:space="preserve">Ordering unnecessary tests (CBC, PT/INR) for first-time, isolated SCH</w:t>
      </w:r>
    </w:p>
    <w:p>
      <w:pPr>
        <w:numPr>
          <w:ilvl w:val="0"/>
          <w:numId w:val="76"/>
        </w:numPr>
        <w:spacing w:lineRule="auto"/>
      </w:pPr>
      <w:r>
        <w:rPr/>
        <w:t xml:space="preserve">Stopping anticoagulation without consulting prescribing physician (dangerous)</w:t>
      </w:r>
    </w:p>
    <w:p>
      <w:pPr>
        <w:numPr>
          <w:ilvl w:val="0"/>
          <w:numId w:val="76"/>
        </w:numPr>
        <w:spacing w:lineRule="auto"/>
      </w:pPr>
      <w:r>
        <w:rPr/>
        <w:t xml:space="preserve">Prescribing topical antibiotics (not indicated, no infection present)</w:t>
      </w:r>
    </w:p>
    <w:p>
      <w:pPr>
        <w:numPr>
          <w:ilvl w:val="0"/>
          <w:numId w:val="76"/>
        </w:numPr>
        <w:spacing w:lineRule="auto"/>
      </w:pPr>
      <w:r>
        <w:rPr/>
        <w:t xml:space="preserve">Failing to check blood pressure (miss opportunity to diagnose hypertension)</w:t>
      </w:r>
    </w:p>
    <w:p>
      <w:pPr>
        <w:numPr>
          <w:ilvl w:val="0"/>
          <w:numId w:val="76"/>
        </w:numPr>
        <w:spacing w:lineRule="auto"/>
      </w:pPr>
      <w:r>
        <w:rPr>
          <w:rFonts w:eastAsia="Georgia" w:cs="Georgia" w:ascii="Georgia" w:hAnsi="Georgia"/>
        </w:rPr>
        <w:t xml:space="preserve">Not recognizing hyphema (blood in anterior chamber) – medical emergency</w:t>
      </w:r>
    </w:p>
    <w:p>
      <w:pPr>
        <w:numPr>
          <w:ilvl w:val="0"/>
          <w:numId w:val="76"/>
        </w:numPr>
        <w:spacing w:lineRule="auto"/>
      </w:pPr>
      <w:r>
        <w:rPr>
          <w:rFonts w:eastAsia="Georgia" w:cs="Georgia" w:ascii="Georgia" w:hAnsi="Georgia"/>
        </w:rPr>
        <w:t xml:space="preserve">Attributing vision changes to SCH (SCH does not affect vision – investigate further)</w:t>
      </w:r>
    </w:p>
    <w:p>
      <w:pPr>
        <w:spacing w:line="271" w:before="240" w:lineRule="auto"/>
      </w:pPr>
      <w:bookmarkStart w:id="59" w:name="examination_tips"/>
      <w:r>
        <w:rPr>
          <w:b/>
          <w:sz w:val="33"/>
        </w:rPr>
        <w:t xml:space="preserve">Examination Tips</w:t>
      </w:r>
      <w:bookmarkEnd w:id="59"/>
    </w:p>
    <w:p>
      <w:pPr>
        <w:numPr>
          <w:ilvl w:val="0"/>
          <w:numId w:val="77"/>
        </w:numPr>
        <w:spacing w:lineRule="auto"/>
      </w:pPr>
      <w:r>
        <w:rPr/>
        <w:t xml:space="preserve">Use penlight or slit lamp to confirm blood is subconjunctival (not intraocular)</w:t>
      </w:r>
    </w:p>
    <w:p>
      <w:pPr>
        <w:numPr>
          <w:ilvl w:val="0"/>
          <w:numId w:val="77"/>
        </w:numPr>
        <w:spacing w:lineRule="auto"/>
      </w:pPr>
      <w:r>
        <w:rPr>
          <w:rFonts w:eastAsia="Georgia" w:cs="Georgia" w:ascii="Georgia" w:hAnsi="Georgia"/>
        </w:rPr>
        <w:t xml:space="preserve">Check pupil carefully – should be round, reactive, no afferent pupillary defect</w:t>
      </w:r>
    </w:p>
    <w:p>
      <w:pPr>
        <w:numPr>
          <w:ilvl w:val="0"/>
          <w:numId w:val="77"/>
        </w:numPr>
        <w:spacing w:lineRule="auto"/>
      </w:pPr>
      <w:r>
        <w:rPr>
          <w:rFonts w:eastAsia="Georgia" w:cs="Georgia" w:ascii="Georgia" w:hAnsi="Georgia"/>
        </w:rPr>
        <w:t xml:space="preserve">Test visual acuity formally (Snellen chart) – document normal vision</w:t>
      </w:r>
    </w:p>
    <w:p>
      <w:pPr>
        <w:numPr>
          <w:ilvl w:val="0"/>
          <w:numId w:val="77"/>
        </w:numPr>
        <w:spacing w:lineRule="auto"/>
      </w:pPr>
      <w:r>
        <w:rPr/>
        <w:t xml:space="preserve">Palpate globe gently to assess firmness (rule out perforation if trauma history)</w:t>
      </w:r>
    </w:p>
    <w:p>
      <w:pPr>
        <w:numPr>
          <w:ilvl w:val="0"/>
          <w:numId w:val="77"/>
        </w:numPr>
        <w:spacing w:lineRule="auto"/>
      </w:pPr>
      <w:r>
        <w:rPr/>
        <w:t xml:space="preserve">Evert eyelids to check for foreign body or laceration if trauma suspected</w:t>
      </w:r>
    </w:p>
    <w:p>
      <w:pPr>
        <w:spacing w:line="271" w:before="240" w:lineRule="auto"/>
      </w:pPr>
      <w:bookmarkStart w:id="60" w:name="patient_communication_script"/>
      <w:r>
        <w:rPr>
          <w:b/>
          <w:sz w:val="33"/>
        </w:rPr>
        <w:t xml:space="preserve">Patient Communication Script</w:t>
      </w:r>
      <w:bookmarkEnd w:id="60"/>
    </w:p>
    <w:p>
      <w:pPr>
        <w:spacing w:after="210" w:lineRule="auto"/>
      </w:pPr>
      <w:r>
        <w:rPr>
          <w:rFonts w:eastAsia="Georgia" w:cs="Georgia" w:ascii="Georgia" w:hAnsi="Georgia"/>
        </w:rPr>
        <w:t xml:space="preserve">"You have a subconjunctival hemorrhage, which is bleeding on the surface of your eye. While it looks dramatic, it's similar to a bruise on your skin – it doesn't damage your eye or affect your vision. There's no treatment that makes it go away faster, but it will fade on its own over the next 2–3 weeks, changing colors like a bruise does. Use artificial tears if your eye feels irritated, and avoid rubbing it. You should see a doctor right away if you develop eye pain, vision changes, or discharge. Do you have any questions?"</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End of Subconjunctival Hemorrhage Reference Notes</w:t>
      </w:r>
    </w:p>
    <w:p>
      <w:pPr>
        <w:spacing w:after="210" w:lineRule="auto"/>
      </w:pPr>
      <w:r>
        <w:rPr>
          <w:i/>
        </w:rPr>
        <w:t xml:space="preserve">These notes are compiled for educational purposes and clinical reference. Always consult current clinical guidelines and use clinical judgment in patient care.</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7">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2026-02-04T09:23:53.629Z</dcterms:created>
  <dcterms:modified xsi:type="dcterms:W3CDTF">2026-02-04T09:23:53.629Z</dcterms:modified>
</cp:coreProperties>
</file>