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128B40" w14:textId="77777777" w:rsidR="00352E03" w:rsidRDefault="00000000" w:rsidP="004402DF">
      <w:pPr>
        <w:pStyle w:val="Heading3"/>
        <w:jc w:val="center"/>
      </w:pPr>
      <w:bookmarkStart w:id="0" w:name="bangladesh-research-society-bdrs"/>
      <w:r>
        <w:rPr>
          <w:b/>
          <w:bCs/>
        </w:rPr>
        <w:t>Bangladesh Research Society (BDRS)</w:t>
      </w:r>
    </w:p>
    <w:p w14:paraId="5374D09E" w14:textId="77777777" w:rsidR="00352E03" w:rsidRDefault="00000000" w:rsidP="004402DF">
      <w:pPr>
        <w:pStyle w:val="FirstParagraph"/>
        <w:jc w:val="center"/>
        <w:rPr>
          <w:b/>
          <w:bCs/>
        </w:rPr>
      </w:pPr>
      <w:r>
        <w:rPr>
          <w:b/>
          <w:bCs/>
        </w:rPr>
        <w:t>Basic Data Analysis Course on STATA</w:t>
      </w:r>
      <w:r>
        <w:br/>
      </w:r>
      <w:r>
        <w:rPr>
          <w:b/>
          <w:bCs/>
        </w:rPr>
        <w:t>Academic Year: 2024-2025</w:t>
      </w:r>
    </w:p>
    <w:p w14:paraId="78D04DD2" w14:textId="366FEC35" w:rsidR="004402DF" w:rsidRPr="004402DF" w:rsidRDefault="004402DF" w:rsidP="004402DF">
      <w:pPr>
        <w:pStyle w:val="Title"/>
      </w:pPr>
      <w:r>
        <w:t>(</w:t>
      </w:r>
      <w:r>
        <w:t>Lecture Plan</w:t>
      </w:r>
      <w:r>
        <w:t>)</w:t>
      </w:r>
    </w:p>
    <w:p w14:paraId="43742A58" w14:textId="77777777" w:rsidR="00352E03" w:rsidRDefault="00000000">
      <w:r>
        <w:pict w14:anchorId="5C67A51B">
          <v:rect id="_x0000_i1045" style="width:0;height:1.5pt" o:hralign="center" o:hrstd="t" o:hr="t"/>
        </w:pict>
      </w:r>
    </w:p>
    <w:p w14:paraId="5A894FDA" w14:textId="77777777" w:rsidR="00352E03" w:rsidRDefault="00000000">
      <w:pPr>
        <w:pStyle w:val="Heading4"/>
      </w:pPr>
      <w:bookmarkStart w:id="1" w:name="basic-information"/>
      <w:r>
        <w:rPr>
          <w:b/>
          <w:bCs/>
        </w:rPr>
        <w:t>Basic Information</w:t>
      </w:r>
    </w:p>
    <w:p w14:paraId="60C94EE3" w14:textId="77777777" w:rsidR="00352E03" w:rsidRDefault="00000000">
      <w:pPr>
        <w:pStyle w:val="FirstParagraph"/>
      </w:pPr>
      <w:r>
        <w:rPr>
          <w:b/>
          <w:bCs/>
        </w:rPr>
        <w:t>Instructor 1:</w:t>
      </w:r>
      <w:r>
        <w:t xml:space="preserve"> Md. Monowar Hossain</w:t>
      </w:r>
      <w:r>
        <w:br/>
        <w:t xml:space="preserve">- </w:t>
      </w:r>
      <w:r>
        <w:rPr>
          <w:b/>
          <w:bCs/>
        </w:rPr>
        <w:t>Email:</w:t>
      </w:r>
      <w:r>
        <w:t xml:space="preserve"> </w:t>
      </w:r>
      <w:hyperlink r:id="rId5">
        <w:r>
          <w:rPr>
            <w:rStyle w:val="Hyperlink"/>
          </w:rPr>
          <w:t>mmhossain1@isrt.ac.bd</w:t>
        </w:r>
      </w:hyperlink>
    </w:p>
    <w:p w14:paraId="25E43B80" w14:textId="77777777" w:rsidR="00352E03" w:rsidRDefault="00000000">
      <w:pPr>
        <w:pStyle w:val="BodyText"/>
      </w:pPr>
      <w:r>
        <w:rPr>
          <w:b/>
          <w:bCs/>
        </w:rPr>
        <w:t>Instructor 2:</w:t>
      </w:r>
      <w:r>
        <w:t xml:space="preserve"> Md. Nayeem Chowdhury</w:t>
      </w:r>
      <w:r>
        <w:br/>
        <w:t xml:space="preserve">- </w:t>
      </w:r>
      <w:r>
        <w:rPr>
          <w:b/>
          <w:bCs/>
        </w:rPr>
        <w:t>Email:</w:t>
      </w:r>
      <w:r>
        <w:t xml:space="preserve"> </w:t>
      </w:r>
      <w:hyperlink r:id="rId6">
        <w:r>
          <w:rPr>
            <w:rStyle w:val="Hyperlink"/>
          </w:rPr>
          <w:t>mnchowdhury@isrt.ac.bd</w:t>
        </w:r>
      </w:hyperlink>
    </w:p>
    <w:p w14:paraId="3FCB5998" w14:textId="77777777" w:rsidR="00352E03" w:rsidRDefault="00000000">
      <w:pPr>
        <w:pStyle w:val="BodyText"/>
      </w:pPr>
      <w:r>
        <w:rPr>
          <w:b/>
          <w:bCs/>
        </w:rPr>
        <w:t>Instructor 3:</w:t>
      </w:r>
      <w:r>
        <w:t xml:space="preserve"> Meer Tozammel Hossain</w:t>
      </w:r>
      <w:r>
        <w:br/>
        <w:t xml:space="preserve">- </w:t>
      </w:r>
      <w:r>
        <w:rPr>
          <w:b/>
          <w:bCs/>
        </w:rPr>
        <w:t>Email:</w:t>
      </w:r>
      <w:r>
        <w:t xml:space="preserve"> </w:t>
      </w:r>
      <w:hyperlink r:id="rId7">
        <w:r>
          <w:rPr>
            <w:rStyle w:val="Hyperlink"/>
          </w:rPr>
          <w:t>meertozammelhossain@gmail.com</w:t>
        </w:r>
      </w:hyperlink>
    </w:p>
    <w:p w14:paraId="7738E99E" w14:textId="77777777" w:rsidR="00352E03" w:rsidRDefault="00000000">
      <w:pPr>
        <w:pStyle w:val="Heading4"/>
      </w:pPr>
      <w:bookmarkStart w:id="2" w:name="lecture-time"/>
      <w:bookmarkEnd w:id="1"/>
      <w:r>
        <w:rPr>
          <w:b/>
          <w:bCs/>
        </w:rPr>
        <w:t>Lecture Time:</w:t>
      </w:r>
    </w:p>
    <w:p w14:paraId="5D674496" w14:textId="77777777" w:rsidR="00352E03" w:rsidRDefault="00000000">
      <w:pPr>
        <w:pStyle w:val="Compact"/>
        <w:numPr>
          <w:ilvl w:val="0"/>
          <w:numId w:val="2"/>
        </w:numPr>
      </w:pPr>
      <w:r>
        <w:t>Friday, 8:30 PM – 9:30 PM</w:t>
      </w:r>
    </w:p>
    <w:p w14:paraId="5DBF27CD" w14:textId="77777777" w:rsidR="00352E03" w:rsidRDefault="00000000">
      <w:pPr>
        <w:pStyle w:val="Compact"/>
        <w:numPr>
          <w:ilvl w:val="0"/>
          <w:numId w:val="2"/>
        </w:numPr>
      </w:pPr>
      <w:r>
        <w:t>Saturday, 8:30 PM – 9:30 PM</w:t>
      </w:r>
    </w:p>
    <w:p w14:paraId="0966C03D" w14:textId="77777777" w:rsidR="00352E03" w:rsidRDefault="00000000">
      <w:pPr>
        <w:pStyle w:val="FirstParagraph"/>
      </w:pPr>
      <w:r>
        <w:rPr>
          <w:b/>
          <w:bCs/>
        </w:rPr>
        <w:t>Textbook:</w:t>
      </w:r>
      <w:r>
        <w:br/>
        <w:t xml:space="preserve">1. Hamilton, L. C. (2006). </w:t>
      </w:r>
      <w:r>
        <w:rPr>
          <w:i/>
          <w:iCs/>
        </w:rPr>
        <w:t>Statistics with Stata.</w:t>
      </w:r>
      <w:r>
        <w:t xml:space="preserve"> Thomson Brooks/Cole. 2. Sophia Rabe-Hesketh, Brian Everitt.A Handbook of Statistical Analyses using Stata, Third Edition.</w:t>
      </w:r>
    </w:p>
    <w:p w14:paraId="45E992B1" w14:textId="77777777" w:rsidR="00352E03" w:rsidRDefault="00000000">
      <w:r>
        <w:pict w14:anchorId="0F35E543">
          <v:rect id="_x0000_i1046" style="width:0;height:1.5pt" o:hralign="center" o:hrstd="t" o:hr="t"/>
        </w:pict>
      </w:r>
    </w:p>
    <w:p w14:paraId="2CAD626C" w14:textId="77777777" w:rsidR="00352E03" w:rsidRDefault="00000000">
      <w:pPr>
        <w:pStyle w:val="Heading4"/>
      </w:pPr>
      <w:bookmarkStart w:id="3" w:name="course-overview"/>
      <w:bookmarkEnd w:id="2"/>
      <w:r>
        <w:rPr>
          <w:b/>
          <w:bCs/>
        </w:rPr>
        <w:t>Course Overview</w:t>
      </w:r>
    </w:p>
    <w:p w14:paraId="12A5A613" w14:textId="77777777" w:rsidR="00352E03" w:rsidRDefault="00000000">
      <w:pPr>
        <w:pStyle w:val="FirstParagraph"/>
      </w:pPr>
      <w:r>
        <w:t xml:space="preserve">This course is designed to introduce students to the popular statistical software </w:t>
      </w:r>
      <w:r>
        <w:rPr>
          <w:b/>
          <w:bCs/>
        </w:rPr>
        <w:t>Stata</w:t>
      </w:r>
      <w:r>
        <w:t>. With the growing dependency on statistical software in modern research, mastering Stata is essential for efficient data analysis and statistical computation. By the end of the course, students will be equipped to analyze data from various sources effectively.</w:t>
      </w:r>
    </w:p>
    <w:p w14:paraId="77E0DC66" w14:textId="77777777" w:rsidR="00352E03" w:rsidRDefault="00000000">
      <w:r>
        <w:pict w14:anchorId="21A8F6C3">
          <v:rect id="_x0000_i1047" style="width:0;height:1.5pt" o:hralign="center" o:hrstd="t" o:hr="t"/>
        </w:pict>
      </w:r>
    </w:p>
    <w:p w14:paraId="0874296C" w14:textId="77777777" w:rsidR="00352E03" w:rsidRDefault="00000000">
      <w:pPr>
        <w:pStyle w:val="Heading4"/>
      </w:pPr>
      <w:bookmarkStart w:id="4" w:name="intended-learning-outcomes-ilos"/>
      <w:bookmarkEnd w:id="3"/>
      <w:r>
        <w:rPr>
          <w:b/>
          <w:bCs/>
        </w:rPr>
        <w:t>Intended Learning Outcomes (ILOs)</w:t>
      </w:r>
    </w:p>
    <w:p w14:paraId="6B65CB28" w14:textId="77777777" w:rsidR="00352E03" w:rsidRDefault="00000000">
      <w:pPr>
        <w:pStyle w:val="FirstParagraph"/>
      </w:pPr>
      <w:r>
        <w:t>Upon successful completion, students will:</w:t>
      </w:r>
      <w:r>
        <w:br/>
        <w:t>1. Understand how to enter data from surveys or experimental studies.</w:t>
      </w:r>
      <w:r>
        <w:br/>
        <w:t>2. Manage and manipulate primary or secondary data to address specific queries.</w:t>
      </w:r>
      <w:r>
        <w:br/>
        <w:t>3. Implement a wide range of statistical techniques using Stata.</w:t>
      </w:r>
    </w:p>
    <w:p w14:paraId="3B2F9CD7" w14:textId="77777777" w:rsidR="00352E03" w:rsidRDefault="00000000">
      <w:r>
        <w:pict w14:anchorId="6A0F4BE3">
          <v:rect id="_x0000_i1048" style="width:0;height:1.5pt" o:hralign="center" o:hrstd="t" o:hr="t"/>
        </w:pict>
      </w:r>
    </w:p>
    <w:p w14:paraId="2CA0BFBF" w14:textId="77777777" w:rsidR="00352E03" w:rsidRDefault="00000000">
      <w:pPr>
        <w:pStyle w:val="Heading4"/>
      </w:pPr>
      <w:bookmarkStart w:id="5" w:name="tentative-lecture-plan"/>
      <w:bookmarkEnd w:id="4"/>
      <w:r>
        <w:rPr>
          <w:b/>
          <w:bCs/>
        </w:rPr>
        <w:lastRenderedPageBreak/>
        <w:t>Tentative Lecture Plan</w:t>
      </w:r>
    </w:p>
    <w:tbl>
      <w:tblPr>
        <w:tblStyle w:val="Table"/>
        <w:tblW w:w="5109" w:type="pct"/>
        <w:tblLayout w:type="fixed"/>
        <w:tblLook w:val="0020" w:firstRow="1" w:lastRow="0" w:firstColumn="0" w:lastColumn="0" w:noHBand="0" w:noVBand="0"/>
      </w:tblPr>
      <w:tblGrid>
        <w:gridCol w:w="1098"/>
        <w:gridCol w:w="3420"/>
        <w:gridCol w:w="5267"/>
      </w:tblGrid>
      <w:tr w:rsidR="00352E03" w14:paraId="424FF020" w14:textId="77777777" w:rsidTr="004402DF">
        <w:trPr>
          <w:cnfStyle w:val="100000000000" w:firstRow="1" w:lastRow="0" w:firstColumn="0" w:lastColumn="0" w:oddVBand="0" w:evenVBand="0" w:oddHBand="0" w:evenHBand="0" w:firstRowFirstColumn="0" w:firstRowLastColumn="0" w:lastRowFirstColumn="0" w:lastRowLastColumn="0"/>
          <w:tblHeader/>
        </w:trPr>
        <w:tc>
          <w:tcPr>
            <w:tcW w:w="1098" w:type="dxa"/>
          </w:tcPr>
          <w:p w14:paraId="2DE8BB7C" w14:textId="77777777" w:rsidR="00352E03" w:rsidRDefault="00000000">
            <w:pPr>
              <w:pStyle w:val="Compact"/>
            </w:pPr>
            <w:r>
              <w:t>Lecture No.</w:t>
            </w:r>
          </w:p>
        </w:tc>
        <w:tc>
          <w:tcPr>
            <w:tcW w:w="3420" w:type="dxa"/>
          </w:tcPr>
          <w:p w14:paraId="546D4742" w14:textId="77777777" w:rsidR="00352E03" w:rsidRDefault="00000000">
            <w:pPr>
              <w:pStyle w:val="Compact"/>
            </w:pPr>
            <w:r>
              <w:t>Topics Covered</w:t>
            </w:r>
          </w:p>
        </w:tc>
        <w:tc>
          <w:tcPr>
            <w:tcW w:w="5267" w:type="dxa"/>
          </w:tcPr>
          <w:p w14:paraId="7F538631" w14:textId="77777777" w:rsidR="00352E03" w:rsidRDefault="00000000">
            <w:pPr>
              <w:pStyle w:val="Compact"/>
            </w:pPr>
            <w:r>
              <w:t>Description</w:t>
            </w:r>
          </w:p>
        </w:tc>
      </w:tr>
      <w:tr w:rsidR="00352E03" w14:paraId="428A44F8" w14:textId="77777777" w:rsidTr="004402DF">
        <w:tc>
          <w:tcPr>
            <w:tcW w:w="1098" w:type="dxa"/>
          </w:tcPr>
          <w:p w14:paraId="0FBBCBE0" w14:textId="77777777" w:rsidR="00352E03" w:rsidRDefault="00000000">
            <w:pPr>
              <w:pStyle w:val="Compact"/>
            </w:pPr>
            <w:r>
              <w:rPr>
                <w:b/>
                <w:bCs/>
              </w:rPr>
              <w:t>1</w:t>
            </w:r>
          </w:p>
        </w:tc>
        <w:tc>
          <w:tcPr>
            <w:tcW w:w="3420" w:type="dxa"/>
          </w:tcPr>
          <w:p w14:paraId="32891875" w14:textId="77777777" w:rsidR="00352E03" w:rsidRDefault="00000000">
            <w:pPr>
              <w:pStyle w:val="Compact"/>
            </w:pPr>
            <w:r>
              <w:t>Introduction to Stata and Installation</w:t>
            </w:r>
          </w:p>
        </w:tc>
        <w:tc>
          <w:tcPr>
            <w:tcW w:w="5267" w:type="dxa"/>
          </w:tcPr>
          <w:p w14:paraId="507C104D" w14:textId="77777777" w:rsidR="00352E03" w:rsidRDefault="00000000">
            <w:pPr>
              <w:pStyle w:val="Compact"/>
            </w:pPr>
            <w:r>
              <w:t>Overview of Stata’s interface and software setup.</w:t>
            </w:r>
          </w:p>
        </w:tc>
      </w:tr>
      <w:tr w:rsidR="00352E03" w14:paraId="5DE1F315" w14:textId="77777777" w:rsidTr="004402DF">
        <w:tc>
          <w:tcPr>
            <w:tcW w:w="1098" w:type="dxa"/>
          </w:tcPr>
          <w:p w14:paraId="4D84C69E" w14:textId="77777777" w:rsidR="00352E03" w:rsidRDefault="00000000">
            <w:pPr>
              <w:pStyle w:val="Compact"/>
            </w:pPr>
            <w:r>
              <w:rPr>
                <w:b/>
                <w:bCs/>
              </w:rPr>
              <w:t>2</w:t>
            </w:r>
          </w:p>
        </w:tc>
        <w:tc>
          <w:tcPr>
            <w:tcW w:w="3420" w:type="dxa"/>
          </w:tcPr>
          <w:p w14:paraId="79C48425" w14:textId="77777777" w:rsidR="00352E03" w:rsidRDefault="00000000">
            <w:pPr>
              <w:pStyle w:val="Compact"/>
            </w:pPr>
            <w:r>
              <w:t>Data Management 1</w:t>
            </w:r>
          </w:p>
        </w:tc>
        <w:tc>
          <w:tcPr>
            <w:tcW w:w="5267" w:type="dxa"/>
          </w:tcPr>
          <w:p w14:paraId="030E7D1A" w14:textId="77777777" w:rsidR="00352E03" w:rsidRDefault="00000000">
            <w:pPr>
              <w:pStyle w:val="Compact"/>
            </w:pPr>
            <w:r>
              <w:t>Reading data, data entry, saving files, importing, and exporting data.</w:t>
            </w:r>
          </w:p>
        </w:tc>
      </w:tr>
      <w:tr w:rsidR="00352E03" w14:paraId="26283DBE" w14:textId="77777777" w:rsidTr="004402DF">
        <w:tc>
          <w:tcPr>
            <w:tcW w:w="1098" w:type="dxa"/>
          </w:tcPr>
          <w:p w14:paraId="40376604" w14:textId="77777777" w:rsidR="00352E03" w:rsidRDefault="00000000">
            <w:pPr>
              <w:pStyle w:val="Compact"/>
            </w:pPr>
            <w:r>
              <w:rPr>
                <w:b/>
                <w:bCs/>
              </w:rPr>
              <w:t>3</w:t>
            </w:r>
          </w:p>
        </w:tc>
        <w:tc>
          <w:tcPr>
            <w:tcW w:w="3420" w:type="dxa"/>
          </w:tcPr>
          <w:p w14:paraId="28517BD3" w14:textId="77777777" w:rsidR="00352E03" w:rsidRDefault="00000000">
            <w:pPr>
              <w:pStyle w:val="Compact"/>
            </w:pPr>
            <w:r>
              <w:t>Data Management 2</w:t>
            </w:r>
          </w:p>
        </w:tc>
        <w:tc>
          <w:tcPr>
            <w:tcW w:w="5267" w:type="dxa"/>
          </w:tcPr>
          <w:p w14:paraId="5908155C" w14:textId="77777777" w:rsidR="00352E03" w:rsidRDefault="00000000">
            <w:pPr>
              <w:pStyle w:val="Compact"/>
            </w:pPr>
            <w:r>
              <w:t>Renaming, labeling variables, value labels, log files, creating variables.</w:t>
            </w:r>
          </w:p>
        </w:tc>
      </w:tr>
      <w:tr w:rsidR="00352E03" w14:paraId="2BE78D0A" w14:textId="77777777" w:rsidTr="004402DF">
        <w:tc>
          <w:tcPr>
            <w:tcW w:w="1098" w:type="dxa"/>
          </w:tcPr>
          <w:p w14:paraId="70D57B43" w14:textId="77777777" w:rsidR="00352E03" w:rsidRDefault="00000000">
            <w:pPr>
              <w:pStyle w:val="Compact"/>
            </w:pPr>
            <w:r>
              <w:rPr>
                <w:b/>
                <w:bCs/>
              </w:rPr>
              <w:t>4</w:t>
            </w:r>
          </w:p>
        </w:tc>
        <w:tc>
          <w:tcPr>
            <w:tcW w:w="3420" w:type="dxa"/>
          </w:tcPr>
          <w:p w14:paraId="48E69FFE" w14:textId="77777777" w:rsidR="00352E03" w:rsidRDefault="00000000">
            <w:pPr>
              <w:pStyle w:val="Compact"/>
            </w:pPr>
            <w:r>
              <w:t>Data Management 3</w:t>
            </w:r>
          </w:p>
        </w:tc>
        <w:tc>
          <w:tcPr>
            <w:tcW w:w="5267" w:type="dxa"/>
          </w:tcPr>
          <w:p w14:paraId="5294A76B" w14:textId="77777777" w:rsidR="00352E03" w:rsidRDefault="00000000">
            <w:pPr>
              <w:pStyle w:val="Compact"/>
            </w:pPr>
            <w:r>
              <w:t xml:space="preserve">Subsetting data, </w:t>
            </w:r>
            <w:r>
              <w:rPr>
                <w:rStyle w:val="VerbatimChar"/>
              </w:rPr>
              <w:t>tab</w:t>
            </w:r>
            <w:r>
              <w:t xml:space="preserve">, </w:t>
            </w:r>
            <w:r>
              <w:rPr>
                <w:rStyle w:val="VerbatimChar"/>
              </w:rPr>
              <w:t>codebook</w:t>
            </w:r>
            <w:r>
              <w:t xml:space="preserve">, </w:t>
            </w:r>
            <w:r>
              <w:rPr>
                <w:rStyle w:val="VerbatimChar"/>
              </w:rPr>
              <w:t>labelbook</w:t>
            </w:r>
            <w:r>
              <w:t>, sorting, margins.</w:t>
            </w:r>
          </w:p>
        </w:tc>
      </w:tr>
      <w:tr w:rsidR="00352E03" w14:paraId="087BA7F7" w14:textId="77777777" w:rsidTr="004402DF">
        <w:tc>
          <w:tcPr>
            <w:tcW w:w="1098" w:type="dxa"/>
          </w:tcPr>
          <w:p w14:paraId="6D1A71F3" w14:textId="77777777" w:rsidR="00352E03" w:rsidRDefault="00000000">
            <w:pPr>
              <w:pStyle w:val="Compact"/>
            </w:pPr>
            <w:r>
              <w:rPr>
                <w:b/>
                <w:bCs/>
              </w:rPr>
              <w:t>5</w:t>
            </w:r>
          </w:p>
        </w:tc>
        <w:tc>
          <w:tcPr>
            <w:tcW w:w="3420" w:type="dxa"/>
          </w:tcPr>
          <w:p w14:paraId="2A9275C2" w14:textId="77777777" w:rsidR="00352E03" w:rsidRDefault="00000000">
            <w:pPr>
              <w:pStyle w:val="Compact"/>
            </w:pPr>
            <w:r>
              <w:t>Data Management 4</w:t>
            </w:r>
          </w:p>
        </w:tc>
        <w:tc>
          <w:tcPr>
            <w:tcW w:w="5267" w:type="dxa"/>
          </w:tcPr>
          <w:p w14:paraId="4FBC5E54" w14:textId="77777777" w:rsidR="00352E03" w:rsidRDefault="00000000">
            <w:pPr>
              <w:pStyle w:val="Compact"/>
            </w:pPr>
            <w:r>
              <w:t>Techniques for reshaping datasets and managing missing values.</w:t>
            </w:r>
          </w:p>
        </w:tc>
      </w:tr>
      <w:tr w:rsidR="00352E03" w14:paraId="5D3E5FC7" w14:textId="77777777" w:rsidTr="004402DF">
        <w:tc>
          <w:tcPr>
            <w:tcW w:w="1098" w:type="dxa"/>
          </w:tcPr>
          <w:p w14:paraId="0AE77458" w14:textId="77777777" w:rsidR="00352E03" w:rsidRDefault="00000000">
            <w:pPr>
              <w:pStyle w:val="Compact"/>
            </w:pPr>
            <w:r>
              <w:rPr>
                <w:b/>
                <w:bCs/>
              </w:rPr>
              <w:t>6</w:t>
            </w:r>
          </w:p>
        </w:tc>
        <w:tc>
          <w:tcPr>
            <w:tcW w:w="3420" w:type="dxa"/>
          </w:tcPr>
          <w:p w14:paraId="6C66FDA0" w14:textId="77777777" w:rsidR="00352E03" w:rsidRDefault="00000000">
            <w:pPr>
              <w:pStyle w:val="Compact"/>
            </w:pPr>
            <w:r>
              <w:t>Graphical Presentation</w:t>
            </w:r>
          </w:p>
        </w:tc>
        <w:tc>
          <w:tcPr>
            <w:tcW w:w="5267" w:type="dxa"/>
          </w:tcPr>
          <w:p w14:paraId="461CE307" w14:textId="77777777" w:rsidR="00352E03" w:rsidRDefault="00000000">
            <w:pPr>
              <w:pStyle w:val="Compact"/>
            </w:pPr>
            <w:r>
              <w:t>Creating visual representations of categorical data.</w:t>
            </w:r>
          </w:p>
        </w:tc>
      </w:tr>
      <w:tr w:rsidR="00352E03" w14:paraId="392BE584" w14:textId="77777777" w:rsidTr="004402DF">
        <w:tc>
          <w:tcPr>
            <w:tcW w:w="1098" w:type="dxa"/>
          </w:tcPr>
          <w:p w14:paraId="3CED4623" w14:textId="77777777" w:rsidR="00352E03" w:rsidRDefault="00000000">
            <w:pPr>
              <w:pStyle w:val="Compact"/>
            </w:pPr>
            <w:r>
              <w:rPr>
                <w:b/>
                <w:bCs/>
              </w:rPr>
              <w:t>7</w:t>
            </w:r>
          </w:p>
        </w:tc>
        <w:tc>
          <w:tcPr>
            <w:tcW w:w="3420" w:type="dxa"/>
          </w:tcPr>
          <w:p w14:paraId="75A87551" w14:textId="77777777" w:rsidR="00352E03" w:rsidRDefault="00000000">
            <w:pPr>
              <w:pStyle w:val="Compact"/>
            </w:pPr>
            <w:r>
              <w:t>Graphical Presentation</w:t>
            </w:r>
          </w:p>
        </w:tc>
        <w:tc>
          <w:tcPr>
            <w:tcW w:w="5267" w:type="dxa"/>
          </w:tcPr>
          <w:p w14:paraId="5AA9A500" w14:textId="77777777" w:rsidR="00352E03" w:rsidRDefault="00000000">
            <w:pPr>
              <w:pStyle w:val="Compact"/>
            </w:pPr>
            <w:r>
              <w:t>Advanced graphing techniques for numerical data.</w:t>
            </w:r>
          </w:p>
        </w:tc>
      </w:tr>
      <w:tr w:rsidR="00352E03" w14:paraId="11BCE897" w14:textId="77777777" w:rsidTr="004402DF">
        <w:tc>
          <w:tcPr>
            <w:tcW w:w="1098" w:type="dxa"/>
          </w:tcPr>
          <w:p w14:paraId="6410BDBC" w14:textId="77777777" w:rsidR="00352E03" w:rsidRDefault="00000000">
            <w:pPr>
              <w:pStyle w:val="Compact"/>
            </w:pPr>
            <w:r>
              <w:rPr>
                <w:b/>
                <w:bCs/>
              </w:rPr>
              <w:t>8</w:t>
            </w:r>
          </w:p>
        </w:tc>
        <w:tc>
          <w:tcPr>
            <w:tcW w:w="3420" w:type="dxa"/>
          </w:tcPr>
          <w:p w14:paraId="714BCBC1" w14:textId="77777777" w:rsidR="00352E03" w:rsidRDefault="00000000">
            <w:pPr>
              <w:pStyle w:val="Compact"/>
            </w:pPr>
            <w:r>
              <w:t>Summarization of data</w:t>
            </w:r>
          </w:p>
        </w:tc>
        <w:tc>
          <w:tcPr>
            <w:tcW w:w="5267" w:type="dxa"/>
          </w:tcPr>
          <w:p w14:paraId="03D4B1FD" w14:textId="77777777" w:rsidR="00352E03" w:rsidRDefault="00000000">
            <w:pPr>
              <w:pStyle w:val="Compact"/>
            </w:pPr>
            <w:r>
              <w:t>One-way and two-way tables.</w:t>
            </w:r>
          </w:p>
        </w:tc>
      </w:tr>
      <w:tr w:rsidR="00352E03" w14:paraId="44A94DAB" w14:textId="77777777" w:rsidTr="004402DF">
        <w:tc>
          <w:tcPr>
            <w:tcW w:w="1098" w:type="dxa"/>
          </w:tcPr>
          <w:p w14:paraId="1733ACBE" w14:textId="77777777" w:rsidR="00352E03" w:rsidRDefault="00000000">
            <w:pPr>
              <w:pStyle w:val="Compact"/>
            </w:pPr>
            <w:r>
              <w:rPr>
                <w:b/>
                <w:bCs/>
              </w:rPr>
              <w:t>9</w:t>
            </w:r>
          </w:p>
        </w:tc>
        <w:tc>
          <w:tcPr>
            <w:tcW w:w="3420" w:type="dxa"/>
          </w:tcPr>
          <w:p w14:paraId="3476BE3B" w14:textId="77777777" w:rsidR="00352E03" w:rsidRDefault="00000000">
            <w:pPr>
              <w:pStyle w:val="Compact"/>
            </w:pPr>
            <w:r>
              <w:t>Summarization of data</w:t>
            </w:r>
          </w:p>
        </w:tc>
        <w:tc>
          <w:tcPr>
            <w:tcW w:w="5267" w:type="dxa"/>
          </w:tcPr>
          <w:p w14:paraId="4A6CA2AB" w14:textId="77777777" w:rsidR="00352E03" w:rsidRDefault="00000000">
            <w:pPr>
              <w:pStyle w:val="Compact"/>
            </w:pPr>
            <w:r>
              <w:t>Setting survey weights and handling multiple responses.</w:t>
            </w:r>
          </w:p>
        </w:tc>
      </w:tr>
      <w:tr w:rsidR="00352E03" w14:paraId="2C53298A" w14:textId="77777777" w:rsidTr="004402DF">
        <w:tc>
          <w:tcPr>
            <w:tcW w:w="1098" w:type="dxa"/>
          </w:tcPr>
          <w:p w14:paraId="2E1560E7" w14:textId="77777777" w:rsidR="00352E03" w:rsidRDefault="00000000">
            <w:pPr>
              <w:pStyle w:val="Compact"/>
            </w:pPr>
            <w:r>
              <w:rPr>
                <w:b/>
                <w:bCs/>
              </w:rPr>
              <w:t>10</w:t>
            </w:r>
          </w:p>
        </w:tc>
        <w:tc>
          <w:tcPr>
            <w:tcW w:w="3420" w:type="dxa"/>
          </w:tcPr>
          <w:p w14:paraId="05335836" w14:textId="77777777" w:rsidR="00352E03" w:rsidRDefault="00000000">
            <w:pPr>
              <w:pStyle w:val="Compact"/>
            </w:pPr>
            <w:r>
              <w:t>Statistical tests</w:t>
            </w:r>
          </w:p>
        </w:tc>
        <w:tc>
          <w:tcPr>
            <w:tcW w:w="5267" w:type="dxa"/>
          </w:tcPr>
          <w:p w14:paraId="1DCBBE60" w14:textId="77777777" w:rsidR="00352E03" w:rsidRDefault="00000000">
            <w:pPr>
              <w:pStyle w:val="Compact"/>
            </w:pPr>
            <w:r>
              <w:t>Conducting one-sample, two-sample, and paired t-tests.</w:t>
            </w:r>
          </w:p>
        </w:tc>
      </w:tr>
      <w:tr w:rsidR="00352E03" w14:paraId="776ABB1D" w14:textId="77777777" w:rsidTr="004402DF">
        <w:tc>
          <w:tcPr>
            <w:tcW w:w="1098" w:type="dxa"/>
          </w:tcPr>
          <w:p w14:paraId="0D6D639C" w14:textId="77777777" w:rsidR="00352E03" w:rsidRDefault="00000000">
            <w:pPr>
              <w:pStyle w:val="Compact"/>
            </w:pPr>
            <w:r>
              <w:rPr>
                <w:b/>
                <w:bCs/>
              </w:rPr>
              <w:t>11</w:t>
            </w:r>
          </w:p>
        </w:tc>
        <w:tc>
          <w:tcPr>
            <w:tcW w:w="3420" w:type="dxa"/>
          </w:tcPr>
          <w:p w14:paraId="38930E4C" w14:textId="77777777" w:rsidR="00352E03" w:rsidRDefault="00000000">
            <w:pPr>
              <w:pStyle w:val="Compact"/>
            </w:pPr>
            <w:r>
              <w:t>Statistical modeling</w:t>
            </w:r>
          </w:p>
        </w:tc>
        <w:tc>
          <w:tcPr>
            <w:tcW w:w="5267" w:type="dxa"/>
          </w:tcPr>
          <w:p w14:paraId="7C983D0B" w14:textId="77777777" w:rsidR="00352E03" w:rsidRDefault="00000000">
            <w:pPr>
              <w:pStyle w:val="Compact"/>
            </w:pPr>
            <w:r>
              <w:t>Analysis of variance and chi-square tests for independence.</w:t>
            </w:r>
          </w:p>
        </w:tc>
      </w:tr>
      <w:tr w:rsidR="00352E03" w14:paraId="60F63F89" w14:textId="77777777" w:rsidTr="004402DF">
        <w:tc>
          <w:tcPr>
            <w:tcW w:w="1098" w:type="dxa"/>
          </w:tcPr>
          <w:p w14:paraId="54994BEF" w14:textId="77777777" w:rsidR="00352E03" w:rsidRDefault="00000000">
            <w:pPr>
              <w:pStyle w:val="Compact"/>
            </w:pPr>
            <w:r>
              <w:rPr>
                <w:b/>
                <w:bCs/>
              </w:rPr>
              <w:t>12</w:t>
            </w:r>
          </w:p>
        </w:tc>
        <w:tc>
          <w:tcPr>
            <w:tcW w:w="3420" w:type="dxa"/>
          </w:tcPr>
          <w:p w14:paraId="1802E82B" w14:textId="77777777" w:rsidR="00352E03" w:rsidRDefault="00000000">
            <w:pPr>
              <w:pStyle w:val="Compact"/>
            </w:pPr>
            <w:r>
              <w:t>Project and Research Paper Analysis</w:t>
            </w:r>
          </w:p>
        </w:tc>
        <w:tc>
          <w:tcPr>
            <w:tcW w:w="5267" w:type="dxa"/>
          </w:tcPr>
          <w:p w14:paraId="42917304" w14:textId="77777777" w:rsidR="00352E03" w:rsidRDefault="00000000">
            <w:pPr>
              <w:pStyle w:val="Compact"/>
            </w:pPr>
            <w:r>
              <w:t>Practical application of course concepts in analyzing research data.</w:t>
            </w:r>
          </w:p>
        </w:tc>
      </w:tr>
    </w:tbl>
    <w:p w14:paraId="61F057DD" w14:textId="77777777" w:rsidR="00352E03" w:rsidRDefault="00000000">
      <w:r>
        <w:pict w14:anchorId="67DF3461">
          <v:rect id="_x0000_i1049" style="width:0;height:1.5pt" o:hralign="center" o:hrstd="t" o:hr="t"/>
        </w:pict>
      </w:r>
      <w:bookmarkEnd w:id="0"/>
      <w:bookmarkEnd w:id="5"/>
    </w:p>
    <w:sectPr w:rsidR="00352E0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0521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30BE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14627104">
    <w:abstractNumId w:val="0"/>
  </w:num>
  <w:num w:numId="2" w16cid:durableId="65329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52E03"/>
    <w:rsid w:val="00195C5E"/>
    <w:rsid w:val="00352E03"/>
    <w:rsid w:val="004402D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3CA6"/>
  <w15:docId w15:val="{8673608F-DF88-40B3-A324-28C99D4D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eertozammelhossai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nchowdhury@isrt.ac.bd" TargetMode="External"/><Relationship Id="rId5" Type="http://schemas.openxmlformats.org/officeDocument/2006/relationships/hyperlink" Target="mailto:mmhossain1@isrt.ac.b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Plan</dc:title>
  <dc:creator>Monowar Hossain</dc:creator>
  <cp:keywords/>
  <cp:lastModifiedBy>Monowar Hossain</cp:lastModifiedBy>
  <cp:revision>2</cp:revision>
  <dcterms:created xsi:type="dcterms:W3CDTF">2024-12-12T18:24:00Z</dcterms:created>
  <dcterms:modified xsi:type="dcterms:W3CDTF">2024-12-12T18:26:00Z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2024-12-13</vt:lpwstr>
  </property>
  <property fmtid="{D5CDD505-2E9C-101B-9397-08002B2CF9AE}" pid="3" name="output">
    <vt:lpwstr/>
  </property>
</Properties>
</file>