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INTERNAL MEMORANDUM: COOP’S REBUTTAL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Desk of Coop (Head Gaslighter / Future Legend)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J.T. (Wherever you’re hiding, buddy)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RE: "FINAL WARNING" — MARKED AS 'USER ERROR'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Dear J.T.,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received your little "Warning" (which, by the way, was typed in a font that suggests you’re overthinking the narrative structure). While I appreciate the effort you put into alphabetizing your grievances, I’ve had to mark this entire document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"Non-Canon"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following reasons: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Lore Delusion: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say it’s just a 60-watt lightbulb. I say it’s an interpretive vessel for the audience’s collective anxiety. If you can’t see the "Cain-shape" in the filament, that’s a hardware issue on your end, not a prompt error on mine.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Cathedral Situation: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called it a "4-hour evacuation." I called it a "Spontaneous Set Redesign." The fire added a warmth to Monroe's silver dress that no amount of digital grading could achieve. Cain’s "cardio" was just a bonus health and wellness initiative.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Ocular Drift: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going cross-eyed isn't a glitch; it's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"Multi-Dimensional Focus."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He’s looking at this reality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one where he’s already won a Grammy. I’ll fix your "mistake" of noticing it in the next render.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Button: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vending machine giving us a beige button was a clear sign that the AI has reached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Sentient Stylist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status. It’s not a glitch; it’s a hardware-enforced collaboration with Auntie Veo.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PROPOSAL FOR RESOLUTION: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hiding in the Shawl Storage Dimension, I suggest we lean into the "Chaos." I’ve already written a new prompt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"Incident BV-045: The Great Swivel Chair Coronation."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involves three more Chrome Apostles and a small tornado made of silk scarves.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see exactly why YOUR negativity caused you to hide, J.T. I’ll fix the vibe for you.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STAY CONFIDENT,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Coop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(Head Gaslighter)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(P.S. I’m currently using your clipboard to level a wobbly table. You’re welcome.)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