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response, digital forensics, IT controls documentation, and change management, seeking an IT and networking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Performed threat intelligence and log analysis within a simulated Security Operations Center (SOC), utilizing Azure Data Explorer (ADX) and Elastic SIEM to reconstruct attacker paths and identify indicators of compromise (IOCs)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using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Architected a secure remote hardware management system using an ESP32, implementing a multi-layered authentication framework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(Blynk IoT, Parsec, and Tailscale VPN)</w:t>
      </w:r>
      <w:r>
        <w:rPr>
          <w:rFonts w:ascii="Calibri" w:cs="Calibri" w:eastAsia="Calibri" w:hAnsi="Calibri"/>
          <w:sz w:val="20"/>
          <w:szCs w:val="20"/>
        </w:rPr>
        <w:t xml:space="preserve"> to ensure secure, zero-trust access control.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the system to maintain encrypted, high-throughput remote management for hardware power states while securely bypassing restrictive network environments.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a zero-downtime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</w:t>
      </w:r>
      <w:r>
        <w:rPr>
          <w:rFonts w:ascii="Calibri" w:cs="Calibri" w:eastAsia="Calibri" w:hAnsi="Calibri"/>
          <w:sz w:val="20"/>
          <w:szCs w:val="20"/>
        </w:rPr>
        <w:t xml:space="preserve"> users to Google Workspace, implementing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 automated internal communication controls </w:t>
      </w:r>
      <w:r>
        <w:rPr>
          <w:rFonts w:ascii="Calibri" w:cs="Calibri" w:eastAsia="Calibri" w:hAnsi="Calibri"/>
          <w:sz w:val="20"/>
          <w:szCs w:val="20"/>
        </w:rPr>
        <w:t xml:space="preserve">to enforce organizational governance and youth protection policies.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comprehensive process documentation and managed access provisioning to ensure continuous compliance with internal policy and reduce recurring annual software expenses.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EY Technology Risk Virtual Job Simulation</w:t>
      </w:r>
      <w:r>
        <w:rPr>
          <w:rFonts w:ascii="Calibri" w:cs="Calibri" w:eastAsia="Calibri" w:hAnsi="Calibri"/>
          <w:sz w:val="20"/>
          <w:szCs w:val="20"/>
        </w:rPr>
        <w:t xml:space="preserve"> – Ernst &amp; Young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virtual job simulation covering common IT risks and processes within EY's Tech Risk team.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Engaged in practical tasks to improve relationship-building, teamwork, productivity, and audit assessment skills.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facility, including daily compliance logging, operational checks, and stakeholder communication.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reinforce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2026-09-14T06:36:36.677Z</dcterms:created>
  <dcterms:modified xsi:type="dcterms:W3CDTF">2026-09-14T06:36:36.677Z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