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Arizona State University: </w:t>
      </w:r>
      <w:r>
        <w:rPr>
          <w:rFonts w:ascii="Calibri" w:cs="Calibri" w:eastAsia="Calibri" w:hAnsi="Calibri"/>
          <w:sz w:val="20"/>
          <w:szCs w:val="20"/>
        </w:rPr>
        <w:t xml:space="preserve">Computer Science TA - (UGLA) (5 hours/week) -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Supported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150+ students </w:t>
      </w:r>
      <w:r>
        <w:rPr>
          <w:rFonts w:ascii="Calibri" w:cs="Calibri" w:eastAsia="Calibri" w:hAnsi="Calibri"/>
          <w:sz w:val="20"/>
          <w:szCs w:val="20"/>
        </w:rPr>
        <w:t xml:space="preserve"> across C, C++, Scheme, and Prolog by helping them trace program logic and identify where their expectations differed from the code’s actual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Guided students through debugging with GCC and VS Code, helping them investigate issues such as segmentation faults and array-boundary errors while proctoring weekly assessments.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2026-10-05T03:20:50.156Z</dcterms:created>
  <dcterms:modified xsi:type="dcterms:W3CDTF">2026-10-05T03:20:50.156Z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