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dvy03sntn61h" w:id="0"/>
      <w:bookmarkEnd w:id="0"/>
      <w:r w:rsidDel="00000000" w:rsidR="00000000" w:rsidRPr="00000000">
        <w:rPr>
          <w:b w:val="1"/>
          <w:rtl w:val="0"/>
        </w:rPr>
        <w:t xml:space="preserve">Projet Logiciel Transversal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Projet SLAY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left"/>
        <w:rPr>
          <w:b w:val="1"/>
        </w:rPr>
      </w:pPr>
      <w:bookmarkStart w:colFirst="0" w:colLast="0" w:name="_4y77hpavjzs1"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jc w:val="center"/>
        <w:rPr>
          <w:b w:val="1"/>
        </w:rPr>
      </w:pPr>
      <w:bookmarkStart w:colFirst="0" w:colLast="0" w:name="_dxws247sdvfa" w:id="2"/>
      <w:bookmarkEnd w:id="2"/>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18434" cy="230963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434" cy="23096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Figure 1 : Exemple du jeu Slay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l8l6upcoftj3" w:id="3"/>
      <w:bookmarkEnd w:id="3"/>
      <w:r w:rsidDel="00000000" w:rsidR="00000000" w:rsidRPr="00000000">
        <w:rPr>
          <w:b w:val="1"/>
          <w:rtl w:val="0"/>
        </w:rPr>
        <w:t xml:space="preserve">Badisse BOUABDALLAH</w:t>
        <w:br w:type="textWrapping"/>
        <w:t xml:space="preserve">Nicolas LARUE</w:t>
        <w:br w:type="textWrapping"/>
        <w:t xml:space="preserve">Hicham SDIRI</w:t>
        <w:br w:type="textWrapping"/>
        <w:t xml:space="preserve">Kaan UYGUN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ms4gbxy3s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Présentation Générale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_wms4gbxy3s8w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5fffbwzv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_9i5fffbwzvqa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lipmku1p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Objectif du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_kdlipmku1p4d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zfjurt8yv2">
            <w:r w:rsidDel="00000000" w:rsidR="00000000" w:rsidRPr="00000000">
              <w:rPr>
                <w:rtl w:val="0"/>
              </w:rPr>
              <w:t xml:space="preserve">1.3 Règles du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_n0zfjurt8yv2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k8uyuoejgl">
            <w:r w:rsidDel="00000000" w:rsidR="00000000" w:rsidRPr="00000000">
              <w:rPr>
                <w:rtl w:val="0"/>
              </w:rPr>
              <w:t xml:space="preserve">1.4 Ressources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_hgk8uyuoejgl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wms4gbxy3s8w" w:id="4"/>
      <w:bookmarkEnd w:id="4"/>
      <w:r w:rsidDel="00000000" w:rsidR="00000000" w:rsidRPr="00000000">
        <w:rPr>
          <w:b w:val="1"/>
          <w:rtl w:val="0"/>
        </w:rPr>
        <w:t xml:space="preserve">1 Présentation Générale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9i5fffbwzvqa" w:id="5"/>
      <w:bookmarkEnd w:id="5"/>
      <w:r w:rsidDel="00000000" w:rsidR="00000000" w:rsidRPr="00000000">
        <w:rPr>
          <w:rtl w:val="0"/>
        </w:rPr>
        <w:t xml:space="preserve">1.1 Introduction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Notre jeu est basé sur le jeu de stratégie tour par tour Slay, créé par Sean O'Connor et sorti pour Microsoft Windows en mars 1995.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5731200" cy="47625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Figure 2 : Interface graphique du jeu Slay</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kdlipmku1p4d" w:id="6"/>
      <w:bookmarkEnd w:id="6"/>
      <w:r w:rsidDel="00000000" w:rsidR="00000000" w:rsidRPr="00000000">
        <w:rPr>
          <w:rtl w:val="0"/>
        </w:rPr>
        <w:t xml:space="preserve">1.2 Objectif du jeu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En tant que joueur, votre objectif est de conquérir toute l'île en achetant des hommes et en les utilisant pour capturer les territoires de vos ennemis.</w:t>
      </w:r>
    </w:p>
    <w:p w:rsidR="00000000" w:rsidDel="00000000" w:rsidP="00000000" w:rsidRDefault="00000000" w:rsidRPr="00000000" w14:paraId="0000002B">
      <w:pPr>
        <w:rPr>
          <w:sz w:val="33"/>
          <w:szCs w:val="33"/>
        </w:rPr>
      </w:pPr>
      <w:r w:rsidDel="00000000" w:rsidR="00000000" w:rsidRPr="00000000">
        <w:rPr>
          <w:rtl w:val="0"/>
        </w:rPr>
      </w:r>
    </w:p>
    <w:p w:rsidR="00000000" w:rsidDel="00000000" w:rsidP="00000000" w:rsidRDefault="00000000" w:rsidRPr="00000000" w14:paraId="0000002C">
      <w:pPr>
        <w:pStyle w:val="Heading2"/>
        <w:rPr/>
      </w:pPr>
      <w:bookmarkStart w:colFirst="0" w:colLast="0" w:name="_n0zfjurt8yv2" w:id="7"/>
      <w:bookmarkEnd w:id="7"/>
      <w:r w:rsidDel="00000000" w:rsidR="00000000" w:rsidRPr="00000000">
        <w:rPr>
          <w:rtl w:val="0"/>
        </w:rPr>
        <w:t xml:space="preserve">1.3 Règles du jeu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Slay se joue jusqu’à six joueurs sur un plateau hexagonal. Les joueurs reçoivent d'abord un ou plusieurs petits territoires, qu'ils doivent développer en déplaçant des soldats. Un territoire est formé d'au moins deux cellules. Plus vous avez de cellules sur votre territoire, plus vous gagnez d'argent. Il existe différents niveaux de soldats qui coûtent différents prix et consomment différentes quantités de ressources. Vous pouvez également placer des tours sur la carte afin de protéger votre territoire des attaques adverses.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gk8uyuoejgl" w:id="8"/>
      <w:bookmarkEnd w:id="8"/>
      <w:r w:rsidDel="00000000" w:rsidR="00000000" w:rsidRPr="00000000">
        <w:rPr>
          <w:rtl w:val="0"/>
        </w:rPr>
        <w:t xml:space="preserve">1.4 Ressources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1543050" cy="1324194"/>
            <wp:effectExtent b="0" l="0" r="0" t="0"/>
            <wp:docPr id="1" name="image5.jpg"/>
            <a:graphic>
              <a:graphicData uri="http://schemas.openxmlformats.org/drawingml/2006/picture">
                <pic:pic>
                  <pic:nvPicPr>
                    <pic:cNvPr id="0" name="image5.jpg"/>
                    <pic:cNvPicPr preferRelativeResize="0"/>
                  </pic:nvPicPr>
                  <pic:blipFill>
                    <a:blip r:embed="rId8"/>
                    <a:srcRect b="58868" l="0" r="0" t="0"/>
                    <a:stretch>
                      <a:fillRect/>
                    </a:stretch>
                  </pic:blipFill>
                  <pic:spPr>
                    <a:xfrm>
                      <a:off x="0" y="0"/>
                      <a:ext cx="1543050" cy="1324194"/>
                    </a:xfrm>
                    <a:prstGeom prst="rect"/>
                    <a:ln/>
                  </pic:spPr>
                </pic:pic>
              </a:graphicData>
            </a:graphic>
          </wp:inline>
        </w:drawing>
      </w:r>
      <w:r w:rsidDel="00000000" w:rsidR="00000000" w:rsidRPr="00000000">
        <w:rPr/>
        <w:drawing>
          <wp:inline distB="114300" distT="114300" distL="114300" distR="114300">
            <wp:extent cx="1543050" cy="1356218"/>
            <wp:effectExtent b="0" l="0" r="0" t="0"/>
            <wp:docPr id="2" name="image5.jpg"/>
            <a:graphic>
              <a:graphicData uri="http://schemas.openxmlformats.org/drawingml/2006/picture">
                <pic:pic>
                  <pic:nvPicPr>
                    <pic:cNvPr id="0" name="image5.jpg"/>
                    <pic:cNvPicPr preferRelativeResize="0"/>
                  </pic:nvPicPr>
                  <pic:blipFill>
                    <a:blip r:embed="rId8"/>
                    <a:srcRect b="16717" l="0" r="0" t="41238"/>
                    <a:stretch>
                      <a:fillRect/>
                    </a:stretch>
                  </pic:blipFill>
                  <pic:spPr>
                    <a:xfrm>
                      <a:off x="0" y="0"/>
                      <a:ext cx="1543050" cy="135621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Figure 3 : Sprites des différents personnages et objets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731200" cy="596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Figure 4 : Textures et couleurs des cellules</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3562350" cy="3124200"/>
            <wp:effectExtent b="0" l="0" r="0" t="0"/>
            <wp:docPr id="4" name="image2.png"/>
            <a:graphic>
              <a:graphicData uri="http://schemas.openxmlformats.org/drawingml/2006/picture">
                <pic:pic>
                  <pic:nvPicPr>
                    <pic:cNvPr id="0" name="image2.png"/>
                    <pic:cNvPicPr preferRelativeResize="0"/>
                  </pic:nvPicPr>
                  <pic:blipFill>
                    <a:blip r:embed="rId10"/>
                    <a:srcRect b="0" l="0" r="0" t="7344"/>
                    <a:stretch>
                      <a:fillRect/>
                    </a:stretch>
                  </pic:blipFill>
                  <pic:spPr>
                    <a:xfrm>
                      <a:off x="0" y="0"/>
                      <a:ext cx="35623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Figure 5 : Grille de jeu maximale</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368223" cy="377666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68223"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Figure 6 : Police d’écriture (Balsamiq Sans)</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REMARQUE</w:t>
      </w:r>
      <w:r w:rsidDel="00000000" w:rsidR="00000000" w:rsidRPr="00000000">
        <w:rPr>
          <w:b w:val="1"/>
          <w:rtl w:val="0"/>
        </w:rPr>
        <w:t xml:space="preserve"> :</w:t>
      </w:r>
      <w:r w:rsidDel="00000000" w:rsidR="00000000" w:rsidRPr="00000000">
        <w:rPr>
          <w:rtl w:val="0"/>
        </w:rPr>
        <w:t xml:space="preserve"> Pour la suite du projet, il est fortement probable que l’on change certaines de ces ressources.</w:t>
      </w:r>
    </w:p>
    <w:p w:rsidR="00000000" w:rsidDel="00000000" w:rsidP="00000000" w:rsidRDefault="00000000" w:rsidRPr="00000000" w14:paraId="00000045">
      <w:pPr>
        <w:rPr/>
      </w:pPr>
      <w:r w:rsidDel="00000000" w:rsidR="00000000" w:rsidRPr="00000000">
        <w:rPr>
          <w:rtl w:val="0"/>
        </w:rPr>
      </w:r>
    </w:p>
    <w:sectPr>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2020-2021</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