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6C343">
      <w:pPr>
        <w:pStyle w:val="2"/>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Talenpal Datenschutzrichtlinie für Nutzer</w:t>
      </w:r>
    </w:p>
    <w:p w14:paraId="2351774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Inkrafttreten: 10. April 2026</w:t>
      </w:r>
    </w:p>
    <w:p w14:paraId="1B525E7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Zuletzt aktualisiert: 20. September 2025</w:t>
      </w:r>
    </w:p>
    <w:p w14:paraId="5142DA96">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1. Einleitung</w:t>
      </w:r>
    </w:p>
    <w:p w14:paraId="720E19C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Willkommen bei Talenpal! Diese Datenschutzrichtlinie erklärt, wie die Shenzhen Talenpal Technology Co., Ltd und die Talenpal Technology (HK) Co., Limited (gemeinsam „Talenpal", „wir", „uns" oder „unser") Informationen über unsere mobile Anwendung („App") und verwandte Dienste sammelt, verwendet und schützt. Unsere App ist für Kinder unter 13 Jahren konzipiert und funktioniert mit interaktiven Talenpal-Geschichtenerzählgeräten.</w:t>
      </w:r>
    </w:p>
    <w:p w14:paraId="6D58EB1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 xml:space="preserve">Wichtiger Hinweis für Eltern: </w:t>
      </w:r>
      <w:r>
        <w:rPr>
          <w:rFonts w:hint="default" w:ascii="Arial" w:hAnsi="Arial" w:cs="Arial"/>
        </w:rPr>
        <w:t>Unsere Dienste richten sich an Kinder unter 13 Jahren. Diese Vereinbarung regelt unsere Erhebung, Verwendung und den Schutz der persönlichen Informationen Ihres Kindes. Wir halten uns an den Children's Online Privacy Protection Act (COPPA) und andere geltende Datenschutzvorschriften. Bitte lesen Sie diese Richtlinie sorgfältig durch und kontaktieren Sie uns bei Fragen.</w:t>
      </w:r>
    </w:p>
    <w:p w14:paraId="722B45F1">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2. Informationen, die wir sammeln</w:t>
      </w:r>
    </w:p>
    <w:p w14:paraId="76BD0F2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2.1 Von Kindern gesammelte Informationen</w:t>
      </w:r>
    </w:p>
    <w:p w14:paraId="434C6CB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Wir können die folgenden persönlichen Informationen von Kindern („Persönliche Informationen von Kindern") sammeln, wenn sie das Gerät oder die App verwenden:</w:t>
      </w:r>
    </w:p>
    <w:p w14:paraId="17F2BE5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Name des Kindes: </w:t>
      </w:r>
      <w:r>
        <w:rPr>
          <w:rFonts w:hint="default" w:ascii="Arial" w:hAnsi="Arial" w:cs="Arial"/>
        </w:rPr>
        <w:t>Der Vorname oder Spitzname Ihres Kindes, der zur Personalisierung von KI-Sprachinteraktionen und Geschichtenerzählerlebnissen verwendet wird.</w:t>
      </w:r>
    </w:p>
    <w:p w14:paraId="37C2530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Informationen zum Familienhintergrund:</w:t>
      </w:r>
      <w:r>
        <w:rPr>
          <w:rFonts w:hint="default" w:ascii="Arial" w:hAnsi="Arial" w:cs="Arial"/>
        </w:rPr>
        <w:t xml:space="preserve"> Grundlegender familiärer Kontext (wie Lieblingsaktivitäten, Haustiere oder Interessen), um personalisierte Interaktionen zu verbessern. Dies wird nur mit ausdrücklicher elterlicher Zustimmung für jede Kategorie gesammelt.</w:t>
      </w:r>
    </w:p>
    <w:p w14:paraId="4C5E2F8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Sprach- und Audiodaten: </w:t>
      </w:r>
      <w:r>
        <w:rPr>
          <w:rFonts w:hint="default" w:ascii="Arial" w:hAnsi="Arial" w:cs="Arial"/>
        </w:rPr>
        <w:t>Audioaufnahmen, wenn Ihr Kind mit unserer KI-Sprachfunktion interagiert.</w:t>
      </w:r>
    </w:p>
    <w:p w14:paraId="286CA7B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Nutzungspräferenzen:</w:t>
      </w:r>
      <w:r>
        <w:rPr>
          <w:rFonts w:hint="default" w:ascii="Arial" w:hAnsi="Arial" w:cs="Arial"/>
          <w:b/>
          <w:bCs/>
          <w:lang w:val="en-US" w:eastAsia="zh-CN"/>
        </w:rPr>
        <w:t xml:space="preserve"> </w:t>
      </w:r>
      <w:r>
        <w:rPr>
          <w:rFonts w:hint="default" w:ascii="Arial" w:hAnsi="Arial" w:cs="Arial"/>
        </w:rPr>
        <w:t>Informationen wie bevorzugte Geschichtenkategorien, Lieblingsaufgaben oder Inhaltspräferenzen, die zur Verbesserung der Personalisierung verwendet werden. Wenn diese Informationen nicht bereitgestellt werden, hat dies keinen Einfluss auf den Zugriff auf Grundfunktionen.</w:t>
      </w:r>
    </w:p>
    <w:p w14:paraId="330D057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Eindeutige Benutzer-ID: </w:t>
      </w:r>
      <w:r>
        <w:rPr>
          <w:rFonts w:hint="default" w:ascii="Arial" w:hAnsi="Arial" w:cs="Arial"/>
        </w:rPr>
        <w:t>Ein automatisch generierter Identifikator, der verwendet wird, um das Kinderkonto mit dem Geräteinhalt abzugleichen und die Sitzungskontinuität aufrechtzuerhalten.</w:t>
      </w:r>
    </w:p>
    <w:p w14:paraId="5E70AF0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2.2 Von Eltern/Erziehungsberechtigten gesammelte Informationen</w:t>
      </w:r>
    </w:p>
    <w:p w14:paraId="0E481FD3">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Wir können die folgenden Informationen von Eltern oder Erziehungsberechtigten sammeln:</w:t>
      </w:r>
    </w:p>
    <w:p w14:paraId="1D2A3091">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Kontaktinformationen:</w:t>
      </w:r>
      <w:r>
        <w:rPr>
          <w:rFonts w:hint="default" w:ascii="Arial" w:hAnsi="Arial" w:cs="Arial"/>
        </w:rPr>
        <w:t xml:space="preserve"> E-Mail-Adresse und Telefonnummer für Kontoverwaltung und Kommunikation.</w:t>
      </w:r>
    </w:p>
    <w:p w14:paraId="0F6EB8C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Anmeldedaten: </w:t>
      </w:r>
      <w:r>
        <w:rPr>
          <w:rFonts w:hint="default" w:ascii="Arial" w:hAnsi="Arial" w:cs="Arial"/>
        </w:rPr>
        <w:t>Benutzername, E-Mail und Passwort für den Zugriff auf das Elternkonto.</w:t>
      </w:r>
    </w:p>
    <w:p w14:paraId="545D7D3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2.3 Automatisch gesammelte Informationen</w:t>
      </w:r>
    </w:p>
    <w:p w14:paraId="1DE8EBEB">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Wir sammeln automatisch bestimmte Informationen über Ihr Gerät und die Nutzung der App, um eine ordnungsgemäße Funktionalität zu gewährleisten, die Leistung zu verbessern und technischen Support zu bieten, einschließlich:</w:t>
      </w:r>
    </w:p>
    <w:p w14:paraId="6FD179BF">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Geräteinformationen: </w:t>
      </w:r>
      <w:r>
        <w:rPr>
          <w:rFonts w:hint="default" w:ascii="Arial" w:hAnsi="Arial" w:cs="Arial"/>
        </w:rPr>
        <w:t>Gerätetyp, Betriebssystemversion, App-Version</w:t>
      </w:r>
    </w:p>
    <w:p w14:paraId="6C8DDCB1">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Nutzungsanalysen:</w:t>
      </w:r>
      <w:r>
        <w:rPr>
          <w:rFonts w:hint="default" w:ascii="Arial" w:hAnsi="Arial" w:cs="Arial"/>
        </w:rPr>
        <w:t xml:space="preserve"> Wie die App verwendet wird, Sitzungsdauer, Funktionsnutzung (anonymisiert)</w:t>
      </w:r>
    </w:p>
    <w:p w14:paraId="2B77B949">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Technische Supportdaten:</w:t>
      </w:r>
      <w:r>
        <w:rPr>
          <w:rFonts w:hint="default" w:ascii="Arial" w:hAnsi="Arial" w:cs="Arial"/>
        </w:rPr>
        <w:t xml:space="preserve"> Betriebssystem, Gerätename, Modell, Seriennummer, Sensorinformationen, Status und Modus, Softwareversion, Akkustand, CPU-Daten, SD-Kartendaten, Speicher- und Mobilgerätedaten.</w:t>
      </w:r>
    </w:p>
    <w:p w14:paraId="399D2C55">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Netzwerkinformationen: </w:t>
      </w:r>
      <w:r>
        <w:rPr>
          <w:rFonts w:hint="default" w:ascii="Arial" w:hAnsi="Arial" w:cs="Arial"/>
        </w:rPr>
        <w:t>Wi-Fi-, Internet- und Bluetooth-Verbindungsdetails sowie Netzwerktyp</w:t>
      </w:r>
    </w:p>
    <w:p w14:paraId="23048769">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Betriebsprotokolle:</w:t>
      </w:r>
      <w:r>
        <w:rPr>
          <w:rFonts w:hint="default" w:ascii="Arial" w:hAnsi="Arial" w:cs="Arial"/>
        </w:rPr>
        <w:t xml:space="preserve"> Geräte- und Anwendungsprotokolldateien, Diagnoseinformationen (ohne persönliche Identifikatoren), Einstellungen (einschließlich Einstellungshistorie), Nutzungshistorie, Geräte- und Diensteinstellungen sowie Gerätestatus</w:t>
      </w:r>
    </w:p>
    <w:p w14:paraId="7AD0A6EC">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2.4 Optionale vom Benutzer bereitgestellte Informationen</w:t>
      </w:r>
    </w:p>
    <w:p w14:paraId="1B3574A1">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Einige Informationen sind optional und für die Grundfunktionalität der App nicht erforderlich:</w:t>
      </w:r>
    </w:p>
    <w:p w14:paraId="51635E2D">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Profilinformationen:</w:t>
      </w:r>
      <w:r>
        <w:rPr>
          <w:rFonts w:hint="default" w:ascii="Arial" w:hAnsi="Arial" w:cs="Arial"/>
        </w:rPr>
        <w:t xml:space="preserve"> Spitzname und vom Benutzer festgelegter Avatar.</w:t>
      </w:r>
    </w:p>
    <w:p w14:paraId="35DFD6B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Kommunikationsinformationen: </w:t>
      </w:r>
      <w:r>
        <w:rPr>
          <w:rFonts w:hint="default" w:ascii="Arial" w:hAnsi="Arial" w:cs="Arial"/>
        </w:rPr>
        <w:t>Alle freiwillig vom Benutzer bereitgestellten Informationen bei Kontaktaufnahme mit dem Kundenservice, einschließlich Name, E-Mail, Problembeschreibungen, Anfragen und eingereichte Bilder oder Videos.</w:t>
      </w:r>
    </w:p>
    <w:p w14:paraId="0D22E649">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2.5 Plattformspezifische Daten</w:t>
      </w:r>
    </w:p>
    <w:p w14:paraId="355BF98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Je nach Betriebssystem können zusätzliche technische Daten gesammelt werden:</w:t>
      </w:r>
    </w:p>
    <w:p w14:paraId="2808055D">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Android-Nutzer: </w:t>
      </w:r>
      <w:r>
        <w:rPr>
          <w:rFonts w:hint="default" w:ascii="Arial" w:hAnsi="Arial" w:cs="Arial"/>
        </w:rPr>
        <w:t>Telefonmodell, Marke, Android-Betriebssystemversion, Android-API-Level, Herstellersystemversion, CPU-Architektur, Netzwerktyp.</w:t>
      </w:r>
    </w:p>
    <w:p w14:paraId="13F7018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iOS-Nutzer:</w:t>
      </w:r>
      <w:r>
        <w:rPr>
          <w:rFonts w:hint="default" w:ascii="Arial" w:hAnsi="Arial" w:cs="Arial"/>
        </w:rPr>
        <w:t xml:space="preserve"> Gerätemodell, Betriebssystemversion, Wi-Fi-Status, CPU-Attribute.</w:t>
      </w:r>
    </w:p>
    <w:p w14:paraId="035AE95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2.6 Informationen, die wir NICHT sammeln</w:t>
      </w:r>
    </w:p>
    <w:p w14:paraId="7756EA2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Wir sammeln nicht:</w:t>
      </w:r>
    </w:p>
    <w:p w14:paraId="4FABED6A">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Präzise Standortinformationen</w:t>
      </w:r>
    </w:p>
    <w:p w14:paraId="3B5036F4">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Permanente stimmliche biometrische Identifikatoren</w:t>
      </w:r>
    </w:p>
    <w:p w14:paraId="6FF0960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Sozialversicherungsnummern oder staatliche Ausweise</w:t>
      </w:r>
    </w:p>
    <w:p w14:paraId="696DC16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Kreditkarten- oder Zahlungsinformationen direkt von Kindern</w:t>
      </w:r>
    </w:p>
    <w:p w14:paraId="05B701EB">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Informationen aus Social-Media-Profilen</w:t>
      </w:r>
    </w:p>
    <w:p w14:paraId="12469DC6">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Daten von Drittanbieter-Bildungs- oder Spielplattformen ohne ausdrückliche Zustimmung</w:t>
      </w:r>
    </w:p>
    <w:p w14:paraId="1AC9CCF7">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Wir sammeln nur die minimale Menge an Informationen, die für die Bereitstellung unserer Kernservices erforderlich ist. Wir sammeln keine Informationen für Marketingzwecke oder zur Erstellung von Profilen für kommerzielle Zwecke.</w:t>
      </w:r>
    </w:p>
    <w:p w14:paraId="51FB5467">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3. Zweck und Methoden der Informationssammlung</w:t>
      </w:r>
    </w:p>
    <w:p w14:paraId="1121BCA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3.1 Sammlungszwecke</w:t>
      </w:r>
    </w:p>
    <w:p w14:paraId="326CAA9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Wir verwenden die gesammelten Informationen für folgende Zwecke:</w:t>
      </w:r>
    </w:p>
    <w:p w14:paraId="0A118A94">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Konto- und Authentifizierungsdienste</w:t>
      </w:r>
    </w:p>
    <w:p w14:paraId="2095D35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die richtige App-Version für Ihr Mobiltelefon oder Tablet bereitzustellen.</w:t>
      </w:r>
    </w:p>
    <w:p w14:paraId="14E5C77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Kontoregistrierungs- und Anmeldedienste zu ermöglichen, um die Benutzeridentität zu identifizieren und zu verifizieren.</w:t>
      </w:r>
    </w:p>
    <w:p w14:paraId="684F685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die elterliche Überprüfung gemäß COPPA-Anforderungen abzuschließen.</w:t>
      </w:r>
    </w:p>
    <w:p w14:paraId="5825738A">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Produktfunktionen und -dienste</w:t>
      </w:r>
    </w:p>
    <w:p w14:paraId="1E9F880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die Geschichtenerzähl- und interaktiven Funktionen des Produkts bereitzustellen.</w:t>
      </w:r>
    </w:p>
    <w:p w14:paraId="0C5F1EF3">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Sprachbefehle zu verarbeiten und KI-Sprachgespräche mit Charakteren zu ermöglichen.</w:t>
      </w:r>
    </w:p>
    <w:p w14:paraId="6C8D71E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personalisierte Geschichtenerzählerlebnisse unter Verwendung des Namens und der Hintergrundinformationen des Kindes zu erstellen.</w:t>
      </w:r>
    </w:p>
    <w:p w14:paraId="17C51CE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Benutzern zu helfen, die App mit Geräten zu verbinden, Geräteeinstellungen zu verwalten und das Gerät zu bedienen.</w:t>
      </w:r>
    </w:p>
    <w:p w14:paraId="4390558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Inhalte zwischen der App und dem physischen Geschichtenerzählgerät unter Verwendung der eindeutigen Benutzer-ID abzugleichen und zu synchronisieren.</w:t>
      </w:r>
    </w:p>
    <w:p w14:paraId="45A8A8A9">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Kommunikation und Support</w:t>
      </w:r>
    </w:p>
    <w:p w14:paraId="3452BCD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mit Eltern/Erziehungsberechtigten zu kommunizieren und auf Feedback oder Anfragen zu reagieren, die über unser Servicecenter oder den App-Feedback-Kanal eingereicht wurden.</w:t>
      </w:r>
    </w:p>
    <w:p w14:paraId="036DEE0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Fehlerbehebung und technischen Support für Absturzprobleme, Gerätebedienung und andere technische Fehler bereitzustellen.</w:t>
      </w:r>
    </w:p>
    <w:p w14:paraId="695F849D">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Sicherheit, Schutz und Compliance</w:t>
      </w:r>
    </w:p>
    <w:p w14:paraId="52C3829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die Produktstabilität zu verbessern und die Leistung zu steigern.</w:t>
      </w:r>
    </w:p>
    <w:p w14:paraId="32E10E9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Netzwerk- und Datensicherheit aufrechtzuerhalten, einschließlich der Verhinderung, Erkennung und Milderung von Betrug, Missbrauch, krimineller Aktivität oder anderer anormaler Aktivität.</w:t>
      </w:r>
    </w:p>
    <w:p w14:paraId="7419BE6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gesetzlichen Verpflichtungen nachzukommen, einschließlich elterlicher Zustimmung und Aufbewahrungsanforderungen gemäß COPPA.</w:t>
      </w:r>
    </w:p>
    <w:p w14:paraId="7B6DB8D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Serviceverbesserung</w:t>
      </w:r>
    </w:p>
    <w:p w14:paraId="276367DC">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Um Nutzungsmuster zu analysieren, um die Produktfunktionalität zu verbessern. Für diese Zwecke werden nur anonymisierte oder aggregierte Daten verwendet.</w:t>
      </w:r>
    </w:p>
    <w:p w14:paraId="1FC3516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3.2 Sammlungsmethoden</w:t>
      </w:r>
    </w:p>
    <w:p w14:paraId="0F6B3BA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Informationen werden gesammelt durch:</w:t>
      </w:r>
    </w:p>
    <w:p w14:paraId="49F2A851">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Direkte Eingabe während der App-Einrichtung und -nutzung</w:t>
      </w:r>
    </w:p>
    <w:p w14:paraId="556C273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Automatische Sammlung durch App-Funktionalität</w:t>
      </w:r>
    </w:p>
    <w:p w14:paraId="4F4A6A6A">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Von Eltern bereitgestellte Informationen während der Kontoeinrichtung</w:t>
      </w:r>
    </w:p>
    <w:p w14:paraId="436FAB7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3.3 Prinzip der Datenminimierung</w:t>
      </w:r>
    </w:p>
    <w:p w14:paraId="148325E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Wir halten uns strikt an die Datenminimierung und sammeln nur die minimalen Informationen, die für die Bereitstellung unserer Kernservices erforderlich sind. Wir sammeln keine Informationen für Marketing- oder Werbezwecke, zur Erstellung detaillierter Verhaltensprofile, für kommerzielle Nutzung über unsere Kernservices hinaus oder zur Monetarisierung durch Dritte.</w:t>
      </w:r>
    </w:p>
    <w:p w14:paraId="0E3D984F">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4. COPPA-Compliance und elterliche Zustimmung</w:t>
      </w:r>
    </w:p>
    <w:p w14:paraId="0E174D2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4.1 COPPA-Compliance</w:t>
      </w:r>
    </w:p>
    <w:p w14:paraId="4ADBEA0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Bevor wir persönliche Informationen von Ihrem Kind sammeln, müssen wir die Überprüfbare Elterliche Zustimmung (VPC) gemäß COPPA-Anforderungen einholen.</w:t>
      </w:r>
    </w:p>
    <w:p w14:paraId="483DFDAD">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Wir verwenden die E-Mail-Verifizierung als unsere primäre Methode für überprüfbare elterliche Zustimmung. Der Zustimmungsprozess umfasst die folgenden Schritte:</w:t>
      </w:r>
    </w:p>
    <w:p w14:paraId="427AD0C7">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Einreichung der Eltern-E-Mail: </w:t>
      </w:r>
      <w:r>
        <w:rPr>
          <w:rFonts w:hint="default" w:ascii="Arial" w:hAnsi="Arial" w:cs="Arial"/>
        </w:rPr>
        <w:t>Eltern geben ihre E-Mail-Adresse während des Kontoregistrierungsprozesses an</w:t>
      </w:r>
    </w:p>
    <w:p w14:paraId="3562D39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Direkte Mitteilung: </w:t>
      </w:r>
      <w:r>
        <w:rPr>
          <w:rFonts w:hint="default" w:ascii="Arial" w:hAnsi="Arial" w:cs="Arial"/>
        </w:rPr>
        <w:t>Wir senden eine E-Mail an den Elternteil, in der unsere Datenerhebungs-, Nutzungs- und Offenlegungspraktiken sowie die Rechte der Eltern beschrieben werden</w:t>
      </w:r>
    </w:p>
    <w:p w14:paraId="77CEDE49">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E-Mail-Bestätigung:</w:t>
      </w:r>
      <w:r>
        <w:rPr>
          <w:rFonts w:hint="default" w:ascii="Arial" w:hAnsi="Arial" w:cs="Arial"/>
        </w:rPr>
        <w:t xml:space="preserve"> Eltern müssen einen zusätzlichen Schritt unternehmen, um die Zustimmung zu bestätigen, wie das Anklicken eines Bestätigungslinks oder die Eingabe eines Bestätigungscodes</w:t>
      </w:r>
    </w:p>
    <w:p w14:paraId="62798C7F">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Zustimmungsbestätigung:</w:t>
      </w:r>
      <w:r>
        <w:rPr>
          <w:rFonts w:hint="default" w:ascii="Arial" w:hAnsi="Arial" w:cs="Arial"/>
        </w:rPr>
        <w:t xml:space="preserve"> Eltern stimmen ausdrücklich der Erhebung und Nutzung der persönlichen Informationen ihres Kindes zu, wie in der Mitteilung beschrieben</w:t>
      </w:r>
    </w:p>
    <w:p w14:paraId="7F19A65F">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Diese E-Mail-basierte Zustimmungsmethode wird nur verwendet, wenn die persönlichen Informationen des Kindes für interne Zwecke gesammelt werden und nicht an Dritte weitergegeben oder für verhaltensbasierte Werbung verwendet werden.</w:t>
      </w:r>
    </w:p>
    <w:p w14:paraId="78161B7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bCs/>
        </w:rPr>
      </w:pPr>
      <w:r>
        <w:rPr>
          <w:rFonts w:hint="default" w:ascii="Arial" w:hAnsi="Arial" w:cs="Arial"/>
          <w:b/>
          <w:bCs/>
        </w:rPr>
        <w:t>Unser Zustimmungsprozess umfasst:</w:t>
      </w:r>
    </w:p>
    <w:p w14:paraId="7AD8D2D7">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Ersteinrichtung: Grundlegende Informationen für Kernfunktionalität</w:t>
      </w:r>
    </w:p>
    <w:p w14:paraId="2FE0328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Sprachfunktionen: Separate Zustimmung für Sprachaufzeichnung und KI-Interaktionsfunktionen</w:t>
      </w:r>
    </w:p>
    <w:p w14:paraId="52A7D95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Erweiterte Personalisierung: Zusätzliche Zustimmung für die Sammlung familiärer Kontextinformationen</w:t>
      </w:r>
    </w:p>
    <w:p w14:paraId="159EF12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Funktionsspezifische Zustimmung: Separate Genehmigung für neue Funktionen, die zusätzliche Daten erfordern</w:t>
      </w:r>
    </w:p>
    <w:p w14:paraId="73EEA8DF">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bCs/>
        </w:rPr>
      </w:pPr>
      <w:r>
        <w:rPr>
          <w:rFonts w:hint="default" w:ascii="Arial" w:hAnsi="Arial" w:cs="Arial"/>
          <w:b/>
          <w:bCs/>
        </w:rPr>
        <w:t>Wir führen detaillierte Aufzeichnungen über:</w:t>
      </w:r>
    </w:p>
    <w:p w14:paraId="05045D87">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Datum und Uhrzeit der Zustimmung</w:t>
      </w:r>
    </w:p>
    <w:p w14:paraId="765C50C1">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Spezifische Informationskategorien, denen zugestimmt wurde</w:t>
      </w:r>
    </w:p>
    <w:p w14:paraId="35F2380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Kontaktinformationen der Eltern</w:t>
      </w:r>
    </w:p>
    <w:p w14:paraId="4F5753C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Verwendete Zustimmungsmethode</w:t>
      </w:r>
    </w:p>
    <w:p w14:paraId="3F20D28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Aufzeichnungen der bereitgestellten direkten Mitteilung</w:t>
      </w:r>
    </w:p>
    <w:p w14:paraId="076ABE7A">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Alle nachfolgenden Zustimmungsänderungen</w:t>
      </w:r>
    </w:p>
    <w:p w14:paraId="6941218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rPr>
        <w:t>4.2 Grundlegende elterliche Rechte</w:t>
      </w:r>
    </w:p>
    <w:p w14:paraId="5BDC3CE7">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Als Elternteil oder Erziehungsberechtigter haben Sie das Recht auf:</w:t>
      </w:r>
    </w:p>
    <w:p w14:paraId="6B089D91">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bCs/>
        </w:rPr>
        <w:t>Zugriffsrechte:</w:t>
      </w:r>
    </w:p>
    <w:p w14:paraId="356E0931">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Alle persönlichen Informationen einzusehen, die wir über Ihr Kind gesammelt haben</w:t>
      </w:r>
    </w:p>
    <w:p w14:paraId="5C10D7F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Eine Kopie der Daten Ihres Kindes in einem lesbaren Format zu erhalten</w:t>
      </w:r>
    </w:p>
    <w:p w14:paraId="0F667BA4">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Zu verstehen, wie die Informationen verwendet werden</w:t>
      </w:r>
    </w:p>
    <w:p w14:paraId="3FF7728E">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bCs/>
        </w:rPr>
      </w:pPr>
      <w:r>
        <w:rPr>
          <w:rFonts w:hint="default" w:ascii="Arial" w:hAnsi="Arial" w:cs="Arial"/>
          <w:b/>
          <w:bCs/>
        </w:rPr>
        <w:t>Kontrollrechte:</w:t>
      </w:r>
    </w:p>
    <w:p w14:paraId="603226ED">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Die weitere Sammlung von Informationen über Ihr Kind abzulehnen</w:t>
      </w:r>
    </w:p>
    <w:p w14:paraId="6C4EC859">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Korrekturen an ungenauen Informationen zu verlangen</w:t>
      </w:r>
    </w:p>
    <w:p w14:paraId="351746D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Das Konto Ihres Kindes und alle zugehörigen Daten zu löschen</w:t>
      </w:r>
    </w:p>
    <w:p w14:paraId="7BBD4431">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Die Zustimmung für bestimmte Datennutzungen zurückzuziehen</w:t>
      </w:r>
    </w:p>
    <w:p w14:paraId="6C5087B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bCs/>
        </w:rPr>
      </w:pPr>
      <w:r>
        <w:rPr>
          <w:rFonts w:hint="default" w:ascii="Arial" w:hAnsi="Arial" w:cs="Arial"/>
          <w:b/>
          <w:bCs/>
        </w:rPr>
        <w:t>Überwachungsrechte:</w:t>
      </w:r>
    </w:p>
    <w:p w14:paraId="1EE6B78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Die App-Nutzung und Interaktionen Ihres Kindes zu überwachen</w:t>
      </w:r>
    </w:p>
    <w:p w14:paraId="2703842F">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Einschränkungen für Funktionen und Inhalte festzulegen</w:t>
      </w:r>
    </w:p>
    <w:p w14:paraId="5F45787D">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Benachrichtigungen über neue Datenerhebung zu erhalten</w:t>
      </w:r>
    </w:p>
    <w:p w14:paraId="3235769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4.3 Eltern-Dashboard</w:t>
      </w:r>
    </w:p>
    <w:p w14:paraId="1727F15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bieten ein umfassendes Eltern-Dashboard, auf dem Sie:</w:t>
      </w:r>
    </w:p>
    <w:p w14:paraId="4B22272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Alle gesammelten Informationen über Ihr Kind einsehen können</w:t>
      </w:r>
    </w:p>
    <w:p w14:paraId="1199DD2D">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Datenschutzeinstellungen und Zustimmungspräferenzen verwalten können</w:t>
      </w:r>
    </w:p>
    <w:p w14:paraId="144D6524">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Auf einen Zusammenfassungsbericht über die Nutzung und Aktivität Ihres Kindes zugreifen können</w:t>
      </w:r>
    </w:p>
    <w:p w14:paraId="3BA95C2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Datenlöschung beantragen können</w:t>
      </w:r>
    </w:p>
    <w:p w14:paraId="476AF67A">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Den Zugriff auf bestimmte App-Funktionen kontrollieren können</w:t>
      </w:r>
    </w:p>
    <w:p w14:paraId="1FB0AC6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Nutzungsmuster und Bildschirmzeit überwachen können</w:t>
      </w:r>
    </w:p>
    <w:p w14:paraId="1757D1C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4.4 Ausübung elterlicher Rechte</w:t>
      </w:r>
    </w:p>
    <w:p w14:paraId="4340A5EB">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Um Ihre Rechte auszuüben:</w:t>
      </w:r>
    </w:p>
    <w:p w14:paraId="3BB7CC0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Online: Verwenden Sie das Eltern-Dashboard in unserer App</w:t>
      </w:r>
    </w:p>
    <w:p w14:paraId="4A384957">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bCs/>
        </w:rPr>
        <w:t>E-Mail:</w:t>
      </w:r>
      <w:r>
        <w:rPr>
          <w:rFonts w:hint="default" w:ascii="Arial" w:hAnsi="Arial" w:cs="Arial"/>
          <w:b w:val="0"/>
          <w:bCs w:val="0"/>
        </w:rPr>
        <w:t xml:space="preserve"> Senden Sie Anfragen an privacy@talenpal.com</w:t>
      </w:r>
    </w:p>
    <w:p w14:paraId="5BDACD03">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5. Sprachdaten und KI-Verarbeitung</w:t>
      </w:r>
    </w:p>
    <w:p w14:paraId="44F7033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rPr>
        <w:t>5.1 Sprachdatensammlung</w:t>
      </w:r>
    </w:p>
    <w:p w14:paraId="63553B81">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Wenn Ihr Kind Sprachfunktionen verwendet:</w:t>
      </w:r>
    </w:p>
    <w:p w14:paraId="3D3B440B">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Sprachaufzeichnungen werden während der Übertragung mit TLS 1.3 verschlüsselt</w:t>
      </w:r>
    </w:p>
    <w:p w14:paraId="2C7A5ED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Aufzeichnungen werden verarbeitet, um Befehle zu verstehen und Gespräche zu ermöglichen</w:t>
      </w:r>
    </w:p>
    <w:p w14:paraId="7BC7A65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erstellen keine permanenten Sprachabdrücke oder biometrischen Identifikatoren</w:t>
      </w:r>
    </w:p>
    <w:p w14:paraId="2EF3C50F">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sammeln keine Sprachabdruckinformationen.</w:t>
      </w:r>
    </w:p>
    <w:p w14:paraId="5F7E529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5.2 KI-Sprachverarbeitungs-Compliance</w:t>
      </w:r>
    </w:p>
    <w:p w14:paraId="6F639B71">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Unsere KI-Sprachverarbeitung entspricht:</w:t>
      </w:r>
    </w:p>
    <w:p w14:paraId="523254B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COPPA-Anforderungen für Kindersprachdaten</w:t>
      </w:r>
    </w:p>
    <w:p w14:paraId="7C25C4C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bCs/>
        </w:rPr>
        <w:t>Staatlichen biometrischen Datenschutzgesetzen</w:t>
      </w:r>
      <w:r>
        <w:rPr>
          <w:rFonts w:hint="default" w:ascii="Arial" w:hAnsi="Arial" w:cs="Arial"/>
          <w:b w:val="0"/>
          <w:bCs w:val="0"/>
        </w:rPr>
        <w:t xml:space="preserve"> (Illinois BIPA, Texas und Washington State Anforderungen)</w:t>
      </w:r>
    </w:p>
    <w:p w14:paraId="17FEB64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bCs/>
        </w:rPr>
        <w:t>Datenaufbewahrungsbeschränkungen</w:t>
      </w:r>
      <w:r>
        <w:rPr>
          <w:rFonts w:hint="default" w:ascii="Arial" w:hAnsi="Arial" w:cs="Arial"/>
          <w:b w:val="0"/>
          <w:bCs w:val="0"/>
        </w:rPr>
        <w:t xml:space="preserve"> - Für bestimmte Funktionen, wie KI-Chat und Sprachklonung, werden Audioaufnahmen in die Cloud übertragen und verarbeitet, um die Funktionalität zu ermöglichen. Diese Aufzeichnungen werden in der Cloud für nicht länger als 30 Tage gespeichert und dann gemäß unserer Datenaufbewahrungsrichtlinie automatisch gelöscht.</w:t>
      </w:r>
    </w:p>
    <w:p w14:paraId="50AEC98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5.3 Sprachdatensicherheit</w:t>
      </w:r>
    </w:p>
    <w:p w14:paraId="5015E2B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Alle Sprachdaten werden mit AES-256-Verschlüsselung im Ruhezustand verschlüsselt</w:t>
      </w:r>
    </w:p>
    <w:p w14:paraId="641A16C5">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Der Zugriff ist auf autorisiertes Personal nur für technischen Support beschränkt</w:t>
      </w:r>
    </w:p>
    <w:p w14:paraId="3F36D5F6">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Sprachdaten werden niemals für Werbung oder kommerzielles Profiling verwendet</w:t>
      </w:r>
    </w:p>
    <w:p w14:paraId="577B512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verkaufen, vermieten oder teilen Sprachdaten nicht mit Dritten</w:t>
      </w:r>
    </w:p>
    <w:p w14:paraId="1AF2BA5B">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6. Datenaustausch und Dritte</w:t>
      </w:r>
    </w:p>
    <w:p w14:paraId="4986416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verwenden und teilen Informationen nur insoweit als notwendig, um unsere Dienste bereitzustellen, aufrechtzuerhalten und zu verbessern, und immer innerhalb strenger Einschränkungen und Schutzmaßnahmen.</w:t>
      </w:r>
    </w:p>
    <w:p w14:paraId="18DE232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6.1 Wann und mit wem wir Informationen teilen</w:t>
      </w:r>
    </w:p>
    <w:p w14:paraId="7F4D796E">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können persönliche Informationen nur in den folgenden Umständen und mit den entsprechenden Arten von Dritten teilen: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95"/>
        <w:gridCol w:w="2919"/>
        <w:gridCol w:w="2908"/>
      </w:tblGrid>
      <w:tr w14:paraId="1F63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2989D77">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b/>
                <w:bCs/>
                <w:i w:val="0"/>
                <w:iCs w:val="0"/>
                <w:caps w:val="0"/>
                <w:spacing w:val="5"/>
                <w:sz w:val="18"/>
                <w:szCs w:val="18"/>
                <w:shd w:val="clear" w:fill="FFFFFF"/>
              </w:rPr>
              <w:t>Szenario</w:t>
            </w:r>
          </w:p>
        </w:tc>
        <w:tc>
          <w:tcPr>
            <w:tcW w:w="0" w:type="auto"/>
          </w:tcPr>
          <w:p w14:paraId="13F3233B">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b/>
                <w:bCs/>
                <w:i w:val="0"/>
                <w:iCs w:val="0"/>
                <w:caps w:val="0"/>
                <w:spacing w:val="5"/>
                <w:sz w:val="18"/>
                <w:szCs w:val="18"/>
                <w:shd w:val="clear" w:fill="FFFFFF"/>
              </w:rPr>
              <w:t>Arten von Dritten</w:t>
            </w:r>
          </w:p>
        </w:tc>
        <w:tc>
          <w:tcPr>
            <w:tcW w:w="0" w:type="auto"/>
          </w:tcPr>
          <w:p w14:paraId="001D793A">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b/>
                <w:bCs/>
                <w:i w:val="0"/>
                <w:iCs w:val="0"/>
                <w:caps w:val="0"/>
                <w:spacing w:val="5"/>
                <w:sz w:val="18"/>
                <w:szCs w:val="18"/>
                <w:shd w:val="clear" w:fill="FFFFFF"/>
              </w:rPr>
              <w:t>Geteilte Daten</w:t>
            </w:r>
          </w:p>
        </w:tc>
      </w:tr>
      <w:tr w14:paraId="7340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69BBCA2">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Servicebetrieb</w:t>
            </w:r>
          </w:p>
        </w:tc>
        <w:tc>
          <w:tcPr>
            <w:tcW w:w="0" w:type="auto"/>
          </w:tcPr>
          <w:p w14:paraId="74DC43BA">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Cloud-Hosting-Anbieter (z.B. AWS), Kundensupport-Tools, technische Support-Anbieter</w:t>
            </w:r>
          </w:p>
        </w:tc>
        <w:tc>
          <w:tcPr>
            <w:tcW w:w="0" w:type="auto"/>
          </w:tcPr>
          <w:p w14:paraId="74C65B74">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Grundlegende Konto- und gerätebezogene Informationen, die für den Betrieb von Diensten und die Beantwortung von Supportanfragen erforderlich sind</w:t>
            </w:r>
          </w:p>
        </w:tc>
      </w:tr>
      <w:tr w14:paraId="3E33A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7783CCB">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Serviceverbesserung (mit Zustimmung)</w:t>
            </w:r>
          </w:p>
        </w:tc>
        <w:tc>
          <w:tcPr>
            <w:tcW w:w="0" w:type="auto"/>
          </w:tcPr>
          <w:p w14:paraId="4643D70F">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Analyseanbieter, KI-Verarbeitungsdienste (z.B. Tuya AI System)</w:t>
            </w:r>
          </w:p>
        </w:tc>
        <w:tc>
          <w:tcPr>
            <w:tcW w:w="0" w:type="auto"/>
          </w:tcPr>
          <w:p w14:paraId="1947ECA7">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Anonymisierte oder begrenzte Daten wie Nutzungsmuster oder Sprachdaten (nur nach Bedarf für Funktionen wie Sprachinteraktion und Empfehlungen verarbeitet)</w:t>
            </w:r>
          </w:p>
        </w:tc>
      </w:tr>
      <w:tr w14:paraId="6369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4F2113F">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Rechtliche Anforderungen</w:t>
            </w:r>
          </w:p>
        </w:tc>
        <w:tc>
          <w:tcPr>
            <w:tcW w:w="0" w:type="auto"/>
          </w:tcPr>
          <w:p w14:paraId="22CF48DE">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Strafverfolgungsbehörden oder Aufsichtsbehörden</w:t>
            </w:r>
          </w:p>
        </w:tc>
        <w:tc>
          <w:tcPr>
            <w:tcW w:w="0" w:type="auto"/>
          </w:tcPr>
          <w:p w14:paraId="465E194E">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Informationen, die für die Einhaltung geltender Gesetze oder gültiger rechtlicher Verfahren erforderlich sind</w:t>
            </w:r>
          </w:p>
        </w:tc>
      </w:tr>
      <w:tr w14:paraId="5E84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33D6B8C">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Sicherheitsnotfälle</w:t>
            </w:r>
          </w:p>
        </w:tc>
        <w:tc>
          <w:tcPr>
            <w:tcW w:w="0" w:type="auto"/>
          </w:tcPr>
          <w:p w14:paraId="6571DF0A">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Zuständige Behörden oder Dienstleister</w:t>
            </w:r>
          </w:p>
        </w:tc>
        <w:tc>
          <w:tcPr>
            <w:tcW w:w="0" w:type="auto"/>
          </w:tcPr>
          <w:p w14:paraId="12D16982">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Informationen, die erforderlich sind, um unmittelbare Bedrohungen für die Sicherheit eines Kindes zu bewältigen</w:t>
            </w:r>
          </w:p>
        </w:tc>
      </w:tr>
      <w:tr w14:paraId="02F5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E9DE514">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Unternehmenstransaktionen</w:t>
            </w:r>
          </w:p>
        </w:tc>
        <w:tc>
          <w:tcPr>
            <w:tcW w:w="0" w:type="auto"/>
          </w:tcPr>
          <w:p w14:paraId="5C403844">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Nachfolgeunternehmen (z.B. bei Fusion oder Übernahme)</w:t>
            </w:r>
          </w:p>
        </w:tc>
        <w:tc>
          <w:tcPr>
            <w:tcW w:w="0" w:type="auto"/>
          </w:tcPr>
          <w:p w14:paraId="313B8F4F">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sz w:val="18"/>
                <w:szCs w:val="18"/>
                <w:vertAlign w:val="baseline"/>
              </w:rPr>
            </w:pPr>
            <w:r>
              <w:rPr>
                <w:rFonts w:hint="default" w:ascii="Arial" w:hAnsi="Arial" w:eastAsia="Segoe UI" w:cs="Arial"/>
                <w:i w:val="0"/>
                <w:iCs w:val="0"/>
                <w:caps w:val="0"/>
                <w:spacing w:val="5"/>
                <w:sz w:val="18"/>
                <w:szCs w:val="18"/>
                <w:shd w:val="clear" w:fill="FFFFFF"/>
              </w:rPr>
              <w:t>Relevante persönliche Informationen, die unter gleichwertigem Datenschutz übertragen werden</w:t>
            </w:r>
          </w:p>
        </w:tc>
      </w:tr>
    </w:tbl>
    <w:p w14:paraId="467DDB0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6.2 Einschränkungen beim Teilen</w:t>
      </w:r>
    </w:p>
    <w:p w14:paraId="6E2864D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beschränken streng, wie Persönliche Informationen von Kindern geteilt werden. Insbesondere:</w:t>
      </w:r>
    </w:p>
    <w:p w14:paraId="0436147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verkaufen oder vermieten keine Persönlichen Informationen von Kindern.</w:t>
      </w:r>
    </w:p>
    <w:p w14:paraId="5C4C9536">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verwenden solche Informationen nicht für Werbe- oder Marketingzwecke.</w:t>
      </w:r>
    </w:p>
    <w:p w14:paraId="7D8CE34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erstellen keine Marketing- oder Verhaltensprofile von Kindern.</w:t>
      </w:r>
    </w:p>
    <w:p w14:paraId="719BE76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erlauben kein Tracking durch Dritte oder verhaltensbasierte Werbung.</w:t>
      </w:r>
    </w:p>
    <w:p w14:paraId="02C660DC">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Alle Drittanbieter-Dienstleister sind vertraglich verpflichtet zu:</w:t>
      </w:r>
    </w:p>
    <w:p w14:paraId="757C490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Persönliche Informationen nur für spezifische und begrenzte Zwecke zu verwenden</w:t>
      </w:r>
    </w:p>
    <w:p w14:paraId="59FCA90A">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Angemessene Sicherheits- und Vertraulichkeitsmaßnahmen zu implementieren</w:t>
      </w:r>
    </w:p>
    <w:p w14:paraId="65E906F4">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Sich an geltende Kinderschutzgesetze (einschließlich COPPA) zu halten</w:t>
      </w:r>
    </w:p>
    <w:p w14:paraId="71F6D92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Daten nicht mit zusätzlichen Parteien zu teilen oder über das Notwendige hinaus aufzubewahren</w:t>
      </w:r>
    </w:p>
    <w:p w14:paraId="0EFCEEC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6.3 Schutzmaßnahmen für Persönliche Informationen von Kindern</w:t>
      </w:r>
    </w:p>
    <w:p w14:paraId="6E879C8F">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Persönliche Informationen von Kindern unterliegen verbesserten Schutzmaßnahmen. Wir verkaufen oder vermieten keine Ihrer Persönlichen Informationen oder die Ihres Kindes an Dritte für irgendeinen Zweck, einschließlich für Werbung oder Marketing, zur Erstellung von Marketingprofilen von Kindern. Werbung durch Dritte ist auf unserem Dienst nicht erlaubt, und von Kindern gesammelte persönliche Informationen werden niemals für verhaltensbasierte Werbung an Kinder verwendet.</w:t>
      </w:r>
    </w:p>
    <w:p w14:paraId="5A084595">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7. Ihr Recht auf Ihre persönlichen Daten</w:t>
      </w:r>
    </w:p>
    <w:p w14:paraId="5783594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Als betroffene Person haben Sie eine Reihe von Rechten bezüglich Ihrer persönlichen Daten, einschließlich des Rechts auf Bestätigung, Zugang, Berichtigung, Löschung, Widerruf der Einwilligung und Beschwerde (im Folgenden als „Antrag" bezeichnet). Wir verstehen und respektieren Ihre Rechte vollständig, und diese Rechte unterliegen spezifischen Ausschlüssen und Ausnahmen nach geltendem Recht. Wir werden auch aktive Schritte unternehmen, um sicherzustellen, dass Ihre Rechte effektiv geschützt werden. Bitte verstehen und beachten Sie jedoch, dass wir aus Sicherheitsgründen möglicherweise Ihre Identität überprüfen müssen, bevor wir Ihren Antrag bearbeiten. Grundsätzlich berechnen wir keine Gebühr für Ihre rechtmäßige und angemessene Anfrage, aber wir werden eine bestimmte angemessene Gebühr für wiederholte Anträge berechnen, die die angemessene Grenze überschreiten, wo anwendbar, und basierend auf tatsächlichen Verwaltungskosten, die nach geltendem Recht zulässig sind. Wir können Anträge ablehnen, die unangemessen wiederholt werden, übermäßige technische Mittel erfordern (zum Beispiel zur Entwicklung neuer Systeme oder zur grundlegenden Änderung bestehender Praktiken), Risiken für die Rechte anderer darstellen oder extrem unpraktikabel sind, oder zwingende gesetzliche Vorschriften verletzen.</w:t>
      </w:r>
    </w:p>
    <w:p w14:paraId="4C2B33B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rPr>
        <w:t>7.1 Recht auf Bestätigung und Zugang</w:t>
      </w:r>
    </w:p>
    <w:p w14:paraId="01D1669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informieren Sie darüber, wie wir persönliche Daten über diese Richtlinie oder in Form einer Datenschutzrichtlinie oder eines Hinweises des spezifischen Produkts oder Dienstes sammeln und verarbeiten. Sie haben das Recht, eine solche Sammlung und Verarbeitung über ein Kontrollkästchen oder andere Methoden zu bestätigen oder abzulehnen. Nach Ihrer Ablehnung sind jedoch einige Funktionen, die Ihre ausdrückliche Autorisierung und Zustimmung zur Nutzung erfordern, möglicherweise nicht mehr verfügbar. Sie können direkt auf die persönlichen Daten zugreifen, die Sie uns in der Benutzeroberfläche unserer Produkte oder Dienste bereitgestellt haben. Für solche, auf die Sie nicht zugreifen können, können Sie eine E-Mail an privacy@talenpal.com senden. Wir werden es umgehend bearbeiten, nachdem wir Ihre E-Mail erhalten haben.</w:t>
      </w:r>
    </w:p>
    <w:p w14:paraId="61ACE17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7.2 Recht auf Berichtigung und Löschung</w:t>
      </w:r>
    </w:p>
    <w:p w14:paraId="7FB94DC0">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Wenn sich Ihre persönlichen Daten ändern, oder wenn Sie feststellen, dass Ihre von uns gesammelten und verarbeiteten persönlichen Daten ungenau oder unvollständig sind, haben Sie das Recht, uns um Korrekturen oder Ergänzungen zu bitten. Wenn Ihre von uns gesammelten persönlichen Daten den Zweck der Sammlung erfüllt haben oder nicht mehr erforderlich sind, oder wenn Sie feststellen, dass unsere Sammlung und Verarbeitung Ihrer persönlichen Daten gegen die Bestimmungen von Gesetzen und Vorschriften oder diese Datenschutzrichtlinie verstoßen, haben Sie das Recht, uns um Löschung der relevanten persönlichen Daten zu bitten. Für persönliche Daten, für die wir Ihnen keinen Kanal zur Berichtigung oder Löschung bereitgestellt haben, können Sie eine Berichtigung oder Löschung durch Kontaktaufnahme mit privacy@talenpal.com beantragen. Wenn Sie Datenlöschung beantragen, werden wir zunächst Ihre Identität als Elternteil oder gesetzlicher Erziehungsberechtigter überprüfen und den Umfang der zu löschenden Daten bestätigen; wir werden dann den Antrag innerhalb von 30 Tagen bearbeiten, sicherstellen, dass die Daten aus allen Systemen, einschließlich Sicherungen, entfernt werden, und Ihnen eine E-Mail-Bestätigung senden, sobald die Löschung abgeschlossen ist.</w:t>
      </w:r>
    </w:p>
    <w:p w14:paraId="453A5E6B">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können Ihren Löschantrag jedoch in einigen Situationen nicht gewähren, zum Beispiel wenn Sie uns bitten, Ihre Transaktionsdaten zu löschen, wenn wir gesetzlich verpflichtet sind, einen Datensatz dieser Transaktion aufzubewahren, um das geltende örtliche Recht einzuhalten. Bitte beachten Sie auch, dass wenn Sie die Löschung Ihrer Informationen aus unseren Produkten und Diensten beantragen, wir die entsprechenden Informationen möglicherweise nicht sofort aus dem Sicherungssystem entfernen können aufgrund einiger geltender örtlicher Gesetze und technologischer Einschränkungen, jedoch werden wir Ihre persönlichen Daten sicher speichern und von jeder weiteren Verarbeitung isolieren, bis das Backup aktualisiert wird oder gelöscht oder anonymisiert werden kann.</w:t>
      </w:r>
    </w:p>
    <w:p w14:paraId="12362EB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7.3 Recht auf Widerruf der Einwilligung</w:t>
      </w:r>
    </w:p>
    <w:p w14:paraId="7DC58567">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Um die jeweiligen Funktionen unserer verschiedenen Produkte oder Dienste zu erreichen, werden wir gemäß den geltenden örtlichen Gesetzen notwendige persönliche Daten benötigen. Dies wird im Teil „Wie wir Ihre persönlichen Daten sammeln und verwenden" dieser Richtlinie beschrieben. Sie können Ihre uns zuvor für einen bestimmten Zweck erteilte Einwilligung widerrufen, indem Sie Informationen löschen, Gerätefunktionen deaktivieren und den Widerruf der Einwilligung beantragen, einschließlich der Sammlung, Nutzung und/oder Offenlegung Ihrer persönlichen Daten, die wir verwalten oder kontrollieren. Sie können uns für die oben genannten Operationen eine E-Mail an privacy@talenpal.com senden. Wir werden Ihren Antrag innerhalb einer angemessenen Zeit nach Absendung des Antrags bearbeiten, und werden danach Ihre persönlichen Daten gemäß Ihrem Antrag nicht mehr sammeln, nutzen und/oder offenlegen. Wenn Sie Ihre Einwilligung widerrufen, können Sie möglicherweise nicht weiterhin den Teil- und/oder volle Nutzen der Talenpal-Dienste erhalten. Der Widerruf Ihrer Einwilligung oder Autorisierung berührt nicht die Gültigkeit unserer vorherigen Verarbeitungstätigkeiten, die auf Ihrer Einwilligung basierten.</w:t>
      </w:r>
    </w:p>
    <w:p w14:paraId="4584AC4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7.4 Beschwerderecht</w:t>
      </w:r>
    </w:p>
    <w:p w14:paraId="7C56C6C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Sie haben das Recht, eine Beschwerde einzureichen, indem Sie uns eine E-Mail an privacy@talenpal.com senden. Wir werden umgehend nach Erhalt Ihrer Beschwerde antworten. Wenn Sie mit unserer Antwort unzufrieden sind, insbesondere wenn unsere Verarbeitung persönlicher Daten Ihre berechtigten Rechte und Interessen beeinträchtigt, können Sie Ihre Beschwerde oder Meldung an Ihre örtliche gesetzliche Datenschutzbehörde weiterleiten oder eine Klage bei einem zuständigen Gericht erheben.</w:t>
      </w:r>
    </w:p>
    <w:p w14:paraId="11FACA1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7.5 Recht auf Kündigung eines Dienstes oder Kontos</w:t>
      </w:r>
    </w:p>
    <w:p w14:paraId="7FACFBB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Sie können die Kündigung über die in dem Dienst bereitgestellten „Abmelden"-Einstellungen beantragen oder uns über privacy@talenpal.com kontaktieren. Wir weisen Sie hiermit freundlich darauf hin, dass wenn Sie einen bestimmten Dienst oder ein bestimmtes Konto kündigen möchten, eine solche Kündigung Sie möglicherweise daran hindert, einige Funktionen des Talenpal Players und seiner Dienste zu nutzen, und ein solcher Akt der Kontokündigung irreversibel ist. Sobald Sie Ihr Konto kündigen, werden wir Ihre relevanten Informationen löschen oder deanonymisieren. Sie können auch direkt in der APP die Kündigung Ihres Kontos beantragen.</w:t>
      </w:r>
    </w:p>
    <w:p w14:paraId="47125756">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7.6 Rechte in einigen Gerichtsbarkeiten</w:t>
      </w:r>
    </w:p>
    <w:p w14:paraId="1A1780E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Insbesondere können Sie gemäß den geltenden Gesetzen einiger Gerichtsbarkeiten die folgenden Rechte betroffener Personen haben:</w:t>
      </w:r>
    </w:p>
    <w:p w14:paraId="35CA9113">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bCs/>
        </w:rPr>
        <w:t>(1) Recht auf Einschränkung der Verarbeitung.</w:t>
      </w:r>
      <w:r>
        <w:rPr>
          <w:rFonts w:hint="default" w:ascii="Arial" w:hAnsi="Arial" w:cs="Arial"/>
          <w:b w:val="0"/>
          <w:bCs w:val="0"/>
        </w:rPr>
        <w:t xml:space="preserve"> Sie haben das Recht, unsere Einschränkung der Verarbeitung Ihrer persönlichen Daten zu beantragen. Wir werden die Gründe in Bezug auf Ihren Einschränkungsantrag prüfen. Wenn die Gründe mit den geltenden Datenschutzgesetzen übereinstimmen, werden wir Ihre persönlichen Daten unter den anwendbaren Umständen in solchen Gesetzen verarbeiten und Sie benachrichtigen, bevor die Verarbeitungseinschränkung aufgehoben wird.</w:t>
      </w:r>
    </w:p>
    <w:p w14:paraId="720585E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bCs/>
        </w:rPr>
        <w:t xml:space="preserve">(2) Recht auf Datenübertragbarkeit. </w:t>
      </w:r>
      <w:r>
        <w:rPr>
          <w:rFonts w:hint="default" w:ascii="Arial" w:hAnsi="Arial" w:cs="Arial"/>
          <w:b w:val="0"/>
          <w:bCs w:val="0"/>
        </w:rPr>
        <w:t>Sie haben das Recht zu beantragen, dass Ihre persönlichen Daten in einem strukturierten und allgemein verwendeten Format an einen anderen Datenverantwortlichen übertragen werden.</w:t>
      </w:r>
    </w:p>
    <w:p w14:paraId="761A036B">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haben das Recht, Ihre Anträge abzulehnen oder nur auf einige Ihrer Anträge zu antworten, wenn eine Ausnahme gilt oder wenn wir anderweitig nach geltendem Recht dazu berechtigt sind, zum Beispiel wenn einige Anträge offensichtlich unbegründet oder offensichtlich übermäßig sind oder sie die Offenlegung von Informationen Dritter erfordern.</w:t>
      </w:r>
    </w:p>
    <w:p w14:paraId="326E9D99">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8. Datenaufbewahrung</w:t>
      </w:r>
    </w:p>
    <w:p w14:paraId="437973E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rPr>
        <w:t>8.1 Aufbewahrungsfristen</w:t>
      </w:r>
    </w:p>
    <w:p w14:paraId="4F4FC2B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speichern und bewahren persönliche Daten basierend auf der Art des Dienstes und der zugrundeliegenden technischen Infrastruktur, einschließlich sowohl Cloud-basierter als auch lokaler Gerätespeicherung, und wenden definierte Aufbewahrungsfristen gemäß geltenden Gesetzen und betrieblichen Anforderungen an:</w:t>
      </w:r>
    </w:p>
    <w:p w14:paraId="7753BCFD">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bCs/>
        </w:rPr>
        <w:t>Cloud-Speicherung:</w:t>
      </w:r>
      <w:r>
        <w:rPr>
          <w:rFonts w:hint="default" w:ascii="Arial" w:hAnsi="Arial" w:cs="Arial"/>
          <w:b w:val="0"/>
          <w:bCs w:val="0"/>
        </w:rPr>
        <w:t xml:space="preserve"> In der Cloud gespeicherte Daten umfassen:</w:t>
      </w:r>
    </w:p>
    <w:p w14:paraId="0212498A">
      <w:pPr>
        <w:pageBreakBefore w:val="0"/>
        <w:widowControl w:val="0"/>
        <w:numPr>
          <w:ilvl w:val="1"/>
          <w:numId w:val="1"/>
        </w:numPr>
        <w:kinsoku/>
        <w:wordWrap/>
        <w:overflowPunct/>
        <w:topLinePunct w:val="0"/>
        <w:autoSpaceDE/>
        <w:autoSpaceDN/>
        <w:bidi w:val="0"/>
        <w:adjustRightInd/>
        <w:snapToGrid/>
        <w:spacing w:before="157" w:beforeLines="50" w:after="157" w:afterLines="50"/>
        <w:ind w:left="840" w:leftChars="0" w:hanging="420" w:firstLineChars="0"/>
        <w:textAlignment w:val="auto"/>
        <w:rPr>
          <w:rFonts w:hint="default" w:ascii="Arial" w:hAnsi="Arial" w:cs="Arial"/>
          <w:b w:val="0"/>
          <w:bCs w:val="0"/>
        </w:rPr>
      </w:pPr>
      <w:r>
        <w:rPr>
          <w:rFonts w:hint="default" w:ascii="Arial" w:hAnsi="Arial" w:cs="Arial"/>
          <w:b w:val="0"/>
          <w:bCs w:val="0"/>
        </w:rPr>
        <w:t>Benutzerkontoinformationen, inhaltsbezogene Daten (wie Geschichtenquellenlinks),</w:t>
      </w:r>
    </w:p>
    <w:p w14:paraId="412B1048">
      <w:pPr>
        <w:pageBreakBefore w:val="0"/>
        <w:widowControl w:val="0"/>
        <w:numPr>
          <w:ilvl w:val="1"/>
          <w:numId w:val="1"/>
        </w:numPr>
        <w:kinsoku/>
        <w:wordWrap/>
        <w:overflowPunct/>
        <w:topLinePunct w:val="0"/>
        <w:autoSpaceDE/>
        <w:autoSpaceDN/>
        <w:bidi w:val="0"/>
        <w:adjustRightInd/>
        <w:snapToGrid/>
        <w:spacing w:before="157" w:beforeLines="50" w:after="157" w:afterLines="50"/>
        <w:ind w:left="840" w:leftChars="0" w:hanging="420" w:firstLineChars="0"/>
        <w:textAlignment w:val="auto"/>
        <w:rPr>
          <w:rFonts w:hint="default" w:ascii="Arial" w:hAnsi="Arial" w:cs="Arial"/>
          <w:b w:val="0"/>
          <w:bCs w:val="0"/>
        </w:rPr>
      </w:pPr>
      <w:r>
        <w:rPr>
          <w:rFonts w:hint="default" w:ascii="Arial" w:hAnsi="Arial" w:cs="Arial"/>
          <w:b w:val="0"/>
          <w:bCs w:val="0"/>
        </w:rPr>
        <w:t>Benutzerverhaltensdaten, gerätebezogene Daten (einschließlich Bindungsinformationen und Statusdaten),</w:t>
      </w:r>
    </w:p>
    <w:p w14:paraId="60282FD9">
      <w:pPr>
        <w:pageBreakBefore w:val="0"/>
        <w:widowControl w:val="0"/>
        <w:numPr>
          <w:ilvl w:val="1"/>
          <w:numId w:val="1"/>
        </w:numPr>
        <w:kinsoku/>
        <w:wordWrap/>
        <w:overflowPunct/>
        <w:topLinePunct w:val="0"/>
        <w:autoSpaceDE/>
        <w:autoSpaceDN/>
        <w:bidi w:val="0"/>
        <w:adjustRightInd/>
        <w:snapToGrid/>
        <w:spacing w:before="157" w:beforeLines="50" w:after="157" w:afterLines="50"/>
        <w:ind w:left="840" w:leftChars="0" w:hanging="420" w:firstLineChars="0"/>
        <w:textAlignment w:val="auto"/>
        <w:rPr>
          <w:rFonts w:hint="default" w:ascii="Arial" w:hAnsi="Arial" w:cs="Arial"/>
          <w:b w:val="0"/>
          <w:bCs w:val="0"/>
        </w:rPr>
      </w:pPr>
      <w:r>
        <w:rPr>
          <w:rFonts w:hint="default" w:ascii="Arial" w:hAnsi="Arial" w:cs="Arial"/>
          <w:b w:val="0"/>
          <w:bCs w:val="0"/>
        </w:rPr>
        <w:t>KI-bezogene Daten (wie Chat-Verläufe, Geschichtenerstellungsaufzeichnungen und -inhalte, sowie Sprachklonungsbeispieldaten).</w:t>
      </w:r>
    </w:p>
    <w:p w14:paraId="735A3656">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Hinsichtlich der Aufbewahrung werden kinderbezogene Kontoinformationen (wie Name und Präferenzen) beibehalten, solange das Konto aktiv ist; Nutzungsdaten werden nach 90 Tagen anonymisiert und können danach zur Serviceverbesserung aufbewahrt werden; Sprachaufzeichnungen werden nach 30 Tagen automatisch gelöscht; und technische Supportdaten werden gelöscht, sobald das relevante Problem gelöst ist. Für inaktive Konten führen wir eine Kontoprüfung nach 12 Monaten Inaktivität durch, geben eine 30-tägige Vorankündigung vor der automatischen Löschung und löschen das Konto und die zugehörigen Daten dauerhaft, wenn keine Antwort erfolgt.</w:t>
      </w:r>
    </w:p>
    <w:p w14:paraId="5FE65E41">
      <w:pPr>
        <w:pageBreakBefore w:val="0"/>
        <w:widowControl w:val="0"/>
        <w:numPr>
          <w:ilvl w:val="0"/>
          <w:numId w:val="2"/>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bCs/>
        </w:rPr>
        <w:t xml:space="preserve">Lokale Speicherung: </w:t>
      </w:r>
      <w:r>
        <w:rPr>
          <w:rFonts w:hint="default" w:ascii="Arial" w:hAnsi="Arial" w:cs="Arial"/>
          <w:b w:val="0"/>
          <w:bCs w:val="0"/>
        </w:rPr>
        <w:t>Lokal auf dem Gerät gespeicherte Daten umfassen grundlegende Geräteeinstellungen und heruntergeladene Inhalte, die auf dem Gerät verbleiben, es sei denn und bis der Benutzer sie löscht.</w:t>
      </w:r>
    </w:p>
    <w:p w14:paraId="7EE0AA0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rPr>
        <w:t>8.2 Aufbewahrungsausnahmen</w:t>
      </w:r>
    </w:p>
    <w:p w14:paraId="76D0288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können anonymisierte, nicht persönliche Daten für Zwecke aufbewahren, einschließlich Serviceverbesserung und Analysen, Sicherheits- und Schutzüberwachung, sowie Einhaltung geltender gesetzlicher und behördlicher Anforderungen.</w:t>
      </w:r>
    </w:p>
    <w:p w14:paraId="782675C0">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9. Datensicherheitsmaßnahmen</w:t>
      </w:r>
    </w:p>
    <w:p w14:paraId="1C3E7F2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implementieren einen umfassenden Sicherheitsrahmen zum Schutz persönlicher Informationen, der technische, administrative und physische Schutzmaßnahmen abdeckt.</w:t>
      </w:r>
    </w:p>
    <w:p w14:paraId="0019ACF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9.1 Technische und Infrastruktur-Sicherheit</w:t>
      </w:r>
    </w:p>
    <w:p w14:paraId="7E398BE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Alle Daten werden im Ruhezustand mit AES-256 und während der Übertragung mit TLS 1.3 verschlüsselt. Mitarbeiterzugriff erfordert Multi-Faktor-Authentifizierung und rollenbasierte Berechtigungen, mit vierteljährlichen Überprüfungen und vollständigen Audit-Trails. Unser Netzwerk ist mit Firewalls, Intrusion-Detection-Systemen, regelmäßigen Schwachstellen-Scans, Penetrationstests und Patch-Management gesichert. Sensible Daten, einschließlich Sprachaufzeichnungen, werden in sicheren, isolierten Umgebungen verarbeitet, in Echtzeit verschlüsselt und nach 30 Tagen automatisch gelöscht. Wir erstellen keine permanenten Sprachidentifikationsprofile.</w:t>
      </w:r>
    </w:p>
    <w:p w14:paraId="5543F8B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9.2 Administrative Schutzmaßnahmen</w:t>
      </w:r>
    </w:p>
    <w:p w14:paraId="7CC3054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Alle Mitarbeiter durchlaufen eine obligatorische Datenschutz- und Sicherheitsschulung, mit vierteljährlichen Updates und jährlichen Vorfall-Simulationsübungen. Personal mit Datenzugriff wird hinsichtlich seiner Vorgeschichte überprüft, und der Zugriff ist streng auf Need-to-Know-Basis beschränkt. Jede Abteilung hat benannte Datenschutzbeauftragte zur Überwachung der Compliance. Sicherheits- und Datenschutzpraktiken werden durch vierteljährliche interne Bewertungen und jährliche externe SOC 2-Audits überwacht.</w:t>
      </w:r>
    </w:p>
    <w:p w14:paraId="2F82565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9.3 Physische Schutzmaßnahmen und Datenspeicherung</w:t>
      </w:r>
    </w:p>
    <w:p w14:paraId="43DC179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Kinderdaten werden in sicheren, SOC 2 Typ II zertifizierten Rechenzentren bei AWS gespeichert, mit biometrischen Zugriffskontrollen, Überwachung und sicherer Entsorgung von Hardware. Die Primärspeicherung befindet sich in den Vereinigten Staaten, mit verschlüsselten Sicherungen an geografisch getrennten Standorten. Jegliche internationale Datenübertragung entspricht angemessenen rechtlichen Rahmenwerken, um gleichwertigen Schutz zu gewährleisten. Soweit nicht durch örtliche Gesetze und Vorschriften verboten, können wir die gesammelten persönlichen Daten auch in Ländern oder Regionen außerhalb des Landes speichern, in dem sich das Geschäft befindet. Je nach Geschäftsbedingungen können wir in Zukunft Server in anderen Regionen oder Ländern nutzen und werden diese Richtlinie zu diesem Zeitpunkt aktualisieren.</w:t>
      </w:r>
    </w:p>
    <w:p w14:paraId="0F5798D6">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9.4 Reaktion auf Datenschutzverletzungen</w:t>
      </w:r>
    </w:p>
    <w:p w14:paraId="06D5936B">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Im Falle eines Sicherheitsvorfalls enthalten und bewerten wir das Problem innerhalb von 24 Stunden, benachrichtigen Eltern innerhalb von 72 Stunden, stellen detaillierte Vorfallsberichte bereit und implementieren zusätzliche Sicherheitsmaßnahmen. Kostenlose Kreditüberwachung wird angeboten, falls zutreffend.</w:t>
      </w:r>
    </w:p>
    <w:p w14:paraId="306B62D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Dieser Ansatz stellt sicher, dass persönliche Informationen von Kindern mit branchenüblichen Sicherheitsmaßnahmen, strengen Zugriffskontrollen und kontinuierlicher Überwachung geschützt sind.</w:t>
      </w:r>
    </w:p>
    <w:p w14:paraId="284DF9D7">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10. Änderungen dieser Datenschutzrichtlinie</w:t>
      </w:r>
    </w:p>
    <w:p w14:paraId="57F5F86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behalten uns das Recht vor, diese Richtlinie von Zeit zu Zeit zu aktualisieren oder zu ändern, um Änderungen in unserem Geschäft, unserer Technologie und geltendem Recht und Praxis widerzuspiegeln. Im Falle einer Änderung dieser Richtlinie werden wir Sie über die neueste Richtlinie hier (diese Webseite) informieren, oder durch Veröffentlichung auf unserer offiziellen Website oder durch separate Benachrichtigungen. Bitte achten Sie auf diese Website und die Benachrichtigungen, die wir Ihnen senden, für die neuesten Aktualisierungen dieser Datenschutzrichtlinie. Obwohl diese Datenschutzrichtlinie geändert werden kann, werden Ihre Rechte unter dieser Richtlinie ohne Ihre ausdrückliche Zustimmung nicht vermindert.</w:t>
      </w:r>
    </w:p>
    <w:p w14:paraId="197641A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werden Ihre ausdrückliche Zustimmung gemäß geltendem Recht erneut einholen, bevor wir zusätzliche persönliche Informationen von Ihnen erheben oder wenn wir Ihre persönlichen Daten für neue Zwecke verwenden oder offenlegen. Ihre fortgesetzte Nutzung der Produkte und Dienste auf der Website, mobil und/oder auf jedem anderen Gerät stellt Ihre Zustimmung zur aktualisierten Datenschutzrichtlinie dar. Wir werden neue elterliche Zustimmung einholen, falls von COPPA erforderlich.</w:t>
      </w:r>
    </w:p>
    <w:p w14:paraId="6BD51F7D">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11. Internationale Datenübertragungen</w:t>
      </w:r>
    </w:p>
    <w:p w14:paraId="627C5087">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Für die in dieser Richtlinie beschriebenen Zwecke und soweit nach geltenden örtlichen Gesetzen und Vorschriften erlaubt und mit Ihrer autorisierten Zustimmung, können wir Ihre Daten an die Ressourcen oder Server zur Speicherung oder Verarbeitung übertragen, wir können Ihre Daten auch an Drittanbieter-Dienstleister und Geschäftspartner übertragen und Ihre Daten können daher auch in andere Länder oder Regionen übermittelt werden. Die Datenschutzgesetze dieser Länder oder Regionen können unterschiedlich sein, und die Gerichtsbarkeit, in der sich diese globalen Ressourcen oder Server befinden, schützt persönliche Daten möglicherweise nicht nach denselben Standards wie in Ihrer Gerichtsbarkeit. Wir werden uns jedoch weiterhin bemühen, unserer Datenschutzrichtlinie zu entsprechen, um Ihre Daten zu schützen, und wir werden den rechtlichen Anforderungen des Landes oder der Region folgen, in dem sich die persönlichen Daten befinden, um die entsprechende grenzüberschreitende Übertragung und sonstige Verarbeitung persönlicher Daten durchzuführen.</w:t>
      </w:r>
    </w:p>
    <w:p w14:paraId="6E02B52C">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In dem Fall, dass wir persönliche Daten außerhalb Ihrer Gerichtsbarkeit übertragen, ob an unsere Tochtergesellschaften oder Drittanbieter-Dienstleister, werden wir die relevanten geltenden Gesetze einhalten. Wir werden angemessene Sicherheitsmaßnahmen und Schutzvorkehrungen treffen, um sicherzustellen, dass alle solchen Übertragungen die Anforderungen der geltenden örtlichen Datenschutzgesetze erfüllen.</w:t>
      </w:r>
    </w:p>
    <w:p w14:paraId="1546B386">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12. Kontaktinformationen</w:t>
      </w:r>
    </w:p>
    <w:p w14:paraId="12EEFB8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12.1 Datenschutzfragen</w:t>
      </w:r>
    </w:p>
    <w:p w14:paraId="305596BF">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Für datenschutzbezogene Fragen oder Bedenken:</w:t>
      </w:r>
    </w:p>
    <w:p w14:paraId="7F7578B0">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bCs/>
        </w:rPr>
        <w:t xml:space="preserve">E-Mail: </w:t>
      </w:r>
      <w:r>
        <w:rPr>
          <w:rFonts w:hint="default" w:ascii="Arial" w:hAnsi="Arial" w:cs="Arial"/>
          <w:b w:val="0"/>
          <w:bCs w:val="0"/>
        </w:rPr>
        <w:t>privacy@talenpal.com</w:t>
      </w:r>
    </w:p>
    <w:p w14:paraId="0F69161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bCs/>
        </w:rPr>
        <w:t>Adresse:</w:t>
      </w:r>
      <w:r>
        <w:rPr>
          <w:rFonts w:hint="default" w:ascii="Arial" w:hAnsi="Arial" w:cs="Arial"/>
          <w:b w:val="0"/>
          <w:bCs w:val="0"/>
        </w:rPr>
        <w:t xml:space="preserve"> UNIT 903D 9/F CAMERON COMM CIR 458-468 HENNESSY RD CAUSEWAY BAY HONG KONG</w:t>
      </w:r>
    </w:p>
    <w:p w14:paraId="659DB0C0">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12.2 Ausübung Ihrer Rechte</w:t>
      </w:r>
    </w:p>
    <w:p w14:paraId="4A55AD0C">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Um Ihre elterlichen Rechte auszuüben:</w:t>
      </w:r>
    </w:p>
    <w:p w14:paraId="1A44C13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bCs/>
        </w:rPr>
        <w:t>E-Mail:</w:t>
      </w:r>
      <w:r>
        <w:rPr>
          <w:rFonts w:hint="default" w:ascii="Arial" w:hAnsi="Arial" w:cs="Arial"/>
          <w:b w:val="0"/>
          <w:bCs w:val="0"/>
        </w:rPr>
        <w:t xml:space="preserve"> Senden Sie eine Anfrage an privacy@talenpal.com mit Ihren Kontoinformationen</w:t>
      </w:r>
    </w:p>
    <w:p w14:paraId="5139A9A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bCs/>
        </w:rPr>
        <w:t xml:space="preserve">Post: </w:t>
      </w:r>
      <w:r>
        <w:rPr>
          <w:rFonts w:hint="default" w:ascii="Arial" w:hAnsi="Arial" w:cs="Arial"/>
          <w:b w:val="0"/>
          <w:bCs w:val="0"/>
        </w:rPr>
        <w:t>Senden Sie schriftliche Anfragen an unsere Hongkong-Adresse</w:t>
      </w:r>
    </w:p>
    <w:p w14:paraId="66DAE8C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12.3 Antwortzeit</w:t>
      </w:r>
    </w:p>
    <w:p w14:paraId="2E832B6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Wir werden auf Ihre Anfragen innerhalb folgender Fristen antworten:</w:t>
      </w:r>
    </w:p>
    <w:p w14:paraId="790007DD">
      <w:pPr>
        <w:pageBreakBefore w:val="0"/>
        <w:widowControl w:val="0"/>
        <w:numPr>
          <w:ilvl w:val="0"/>
          <w:numId w:val="2"/>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bCs/>
        </w:rPr>
        <w:t xml:space="preserve">Überprüfung: </w:t>
      </w:r>
      <w:r>
        <w:rPr>
          <w:rFonts w:hint="default" w:ascii="Arial" w:hAnsi="Arial" w:cs="Arial"/>
          <w:b w:val="0"/>
          <w:bCs w:val="0"/>
        </w:rPr>
        <w:t>2 Werktage</w:t>
      </w:r>
    </w:p>
    <w:p w14:paraId="239CF694">
      <w:pPr>
        <w:pageBreakBefore w:val="0"/>
        <w:widowControl w:val="0"/>
        <w:numPr>
          <w:ilvl w:val="0"/>
          <w:numId w:val="2"/>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bCs/>
        </w:rPr>
        <w:t>Informationszugang:</w:t>
      </w:r>
      <w:r>
        <w:rPr>
          <w:rFonts w:hint="default" w:ascii="Arial" w:hAnsi="Arial" w:cs="Arial"/>
          <w:b w:val="0"/>
          <w:bCs w:val="0"/>
        </w:rPr>
        <w:t xml:space="preserve"> 10 Werktage</w:t>
      </w:r>
    </w:p>
    <w:p w14:paraId="372ADFA1">
      <w:pPr>
        <w:pageBreakBefore w:val="0"/>
        <w:widowControl w:val="0"/>
        <w:numPr>
          <w:ilvl w:val="0"/>
          <w:numId w:val="2"/>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bCs/>
        </w:rPr>
        <w:t xml:space="preserve">Datenlöschung: </w:t>
      </w:r>
      <w:r>
        <w:rPr>
          <w:rFonts w:hint="default" w:ascii="Arial" w:hAnsi="Arial" w:cs="Arial"/>
          <w:b w:val="0"/>
          <w:bCs w:val="0"/>
        </w:rPr>
        <w:t>30 Tage</w:t>
      </w:r>
    </w:p>
    <w:p w14:paraId="3FB3F1DE">
      <w:pPr>
        <w:pageBreakBefore w:val="0"/>
        <w:widowControl w:val="0"/>
        <w:numPr>
          <w:ilvl w:val="0"/>
          <w:numId w:val="2"/>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bCs/>
        </w:rPr>
        <w:t>Beschwerdebearbeitung:</w:t>
      </w:r>
      <w:r>
        <w:rPr>
          <w:rFonts w:hint="default" w:ascii="Arial" w:hAnsi="Arial" w:cs="Arial"/>
          <w:b w:val="0"/>
          <w:bCs w:val="0"/>
        </w:rPr>
        <w:t xml:space="preserve"> 14 Werktage</w:t>
      </w:r>
      <w:bookmarkStart w:id="0" w:name="_GoBack"/>
      <w:bookmarkEnd w:id="0"/>
    </w:p>
    <w:p w14:paraId="5092547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12.4 Streitbeilegung</w:t>
      </w:r>
    </w:p>
    <w:p w14:paraId="520F274B">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Wenn Sie Bedenken bezüglich unserer Datenschutzpraktiken haben:</w:t>
      </w:r>
    </w:p>
    <w:p w14:paraId="377A4B70">
      <w:pPr>
        <w:pageBreakBefore w:val="0"/>
        <w:widowControl w:val="0"/>
        <w:numPr>
          <w:ilvl w:val="0"/>
          <w:numId w:val="3"/>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ascii="Arial" w:hAnsi="Arial" w:cs="Arial"/>
          <w:b w:val="0"/>
          <w:bCs w:val="0"/>
        </w:rPr>
      </w:pPr>
      <w:r>
        <w:rPr>
          <w:rFonts w:hint="default" w:ascii="Arial" w:hAnsi="Arial" w:cs="Arial"/>
          <w:b/>
          <w:bCs/>
        </w:rPr>
        <w:t>Kontaktieren Sie uns zuerst:</w:t>
      </w:r>
      <w:r>
        <w:rPr>
          <w:rFonts w:hint="default" w:ascii="Arial" w:hAnsi="Arial" w:cs="Arial"/>
          <w:b w:val="0"/>
          <w:bCs w:val="0"/>
        </w:rPr>
        <w:t xml:space="preserve"> Wenden Sie sich an unser Datenschutzteam</w:t>
      </w:r>
    </w:p>
    <w:p w14:paraId="66E606DE">
      <w:pPr>
        <w:pageBreakBefore w:val="0"/>
        <w:widowControl w:val="0"/>
        <w:numPr>
          <w:ilvl w:val="0"/>
          <w:numId w:val="3"/>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ascii="Arial" w:hAnsi="Arial" w:cs="Arial"/>
          <w:b w:val="0"/>
          <w:bCs w:val="0"/>
        </w:rPr>
      </w:pPr>
      <w:r>
        <w:rPr>
          <w:rFonts w:hint="default" w:ascii="Arial" w:hAnsi="Arial" w:cs="Arial"/>
          <w:b/>
          <w:bCs/>
        </w:rPr>
        <w:t xml:space="preserve">FTC-Beschwerde: </w:t>
      </w:r>
      <w:r>
        <w:rPr>
          <w:rFonts w:hint="default" w:ascii="Arial" w:hAnsi="Arial" w:cs="Arial"/>
          <w:b w:val="0"/>
          <w:bCs w:val="0"/>
        </w:rPr>
        <w:t>Sie können eine Beschwerde bei der Federal Trade Commission einreichen</w:t>
      </w:r>
    </w:p>
    <w:p w14:paraId="77CFEB7D">
      <w:pPr>
        <w:pageBreakBefore w:val="0"/>
        <w:widowControl w:val="0"/>
        <w:numPr>
          <w:ilvl w:val="0"/>
          <w:numId w:val="3"/>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ascii="Arial" w:hAnsi="Arial" w:cs="Arial"/>
          <w:b w:val="0"/>
          <w:bCs w:val="0"/>
        </w:rPr>
      </w:pPr>
      <w:r>
        <w:rPr>
          <w:rFonts w:hint="default" w:ascii="Arial" w:hAnsi="Arial" w:cs="Arial"/>
          <w:b/>
          <w:bCs/>
        </w:rPr>
        <w:t>Staatsanwälte:</w:t>
      </w:r>
      <w:r>
        <w:rPr>
          <w:rFonts w:hint="default" w:ascii="Arial" w:hAnsi="Arial" w:cs="Arial"/>
          <w:b w:val="0"/>
          <w:bCs w:val="0"/>
        </w:rPr>
        <w:t xml:space="preserve"> Kontaktieren Sie das Verbraucherschutzamt Ihres Staates</w:t>
      </w:r>
    </w:p>
    <w:p w14:paraId="61769034">
      <w:pPr>
        <w:pageBreakBefore w:val="0"/>
        <w:widowControl w:val="0"/>
        <w:numPr>
          <w:ilvl w:val="0"/>
          <w:numId w:val="3"/>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ascii="Arial" w:hAnsi="Arial" w:cs="Arial"/>
          <w:b w:val="0"/>
          <w:bCs w:val="0"/>
        </w:rPr>
      </w:pPr>
      <w:r>
        <w:rPr>
          <w:rFonts w:hint="default" w:ascii="Arial" w:hAnsi="Arial" w:cs="Arial"/>
          <w:b/>
          <w:bCs/>
        </w:rPr>
        <w:t>Rechtsberatung:</w:t>
      </w:r>
      <w:r>
        <w:rPr>
          <w:rFonts w:hint="default" w:ascii="Arial" w:hAnsi="Arial" w:cs="Arial"/>
          <w:b w:val="0"/>
          <w:bCs w:val="0"/>
        </w:rPr>
        <w:t xml:space="preserve"> Konsultieren Sie bei Bedarf Datenschutzrechtanwälte</w:t>
      </w:r>
    </w:p>
    <w:p w14:paraId="02FA699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12.5 Notfallverfahren</w:t>
      </w:r>
    </w:p>
    <w:p w14:paraId="6CF8FD3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val="0"/>
          <w:bCs w:val="0"/>
        </w:rPr>
      </w:pPr>
      <w:r>
        <w:rPr>
          <w:rFonts w:hint="default" w:ascii="Arial" w:hAnsi="Arial" w:cs="Arial"/>
          <w:b w:val="0"/>
          <w:bCs w:val="0"/>
        </w:rPr>
        <w:t>Im Falle eines Datensicherheitsvorfalls:</w:t>
      </w:r>
    </w:p>
    <w:p w14:paraId="5D86145C">
      <w:pPr>
        <w:pageBreakBefore w:val="0"/>
        <w:widowControl w:val="0"/>
        <w:numPr>
          <w:ilvl w:val="0"/>
          <w:numId w:val="4"/>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werden betroffene Eltern innerhalb von 72 Stunden benachrichtigen</w:t>
      </w:r>
    </w:p>
    <w:p w14:paraId="75D22D79">
      <w:pPr>
        <w:pageBreakBefore w:val="0"/>
        <w:widowControl w:val="0"/>
        <w:numPr>
          <w:ilvl w:val="0"/>
          <w:numId w:val="4"/>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werden Details darüber bereitstellen, welche Informationen betroffen waren</w:t>
      </w:r>
    </w:p>
    <w:p w14:paraId="56FFF2E6">
      <w:pPr>
        <w:pageBreakBefore w:val="0"/>
        <w:widowControl w:val="0"/>
        <w:numPr>
          <w:ilvl w:val="0"/>
          <w:numId w:val="4"/>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werden Kreditüberwachungsdienste anbieten, falls zutreffend</w:t>
      </w:r>
    </w:p>
    <w:p w14:paraId="11F7892A">
      <w:pPr>
        <w:pageBreakBefore w:val="0"/>
        <w:widowControl w:val="0"/>
        <w:numPr>
          <w:ilvl w:val="0"/>
          <w:numId w:val="4"/>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val="0"/>
          <w:bCs w:val="0"/>
        </w:rPr>
      </w:pPr>
      <w:r>
        <w:rPr>
          <w:rFonts w:hint="default" w:ascii="Arial" w:hAnsi="Arial" w:cs="Arial"/>
          <w:b w:val="0"/>
          <w:bCs w:val="0"/>
        </w:rPr>
        <w:t>Wir werden sofortige Schritte unternehmen, um die Daten zu sichern und weitere Vorfälle zu verhindern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i Baiti">
    <w:panose1 w:val="03000500000000000000"/>
    <w:charset w:val="00"/>
    <w:family w:val="auto"/>
    <w:pitch w:val="default"/>
    <w:sig w:usb0="80000003" w:usb1="00010402" w:usb2="00080002" w:usb3="00000000" w:csb0="00000001" w:csb1="00000000"/>
  </w:font>
  <w:font w:name="Marlett">
    <w:panose1 w:val="00000000000000000000"/>
    <w:charset w:val="00"/>
    <w:family w:val="auto"/>
    <w:pitch w:val="default"/>
    <w:sig w:usb0="00000000" w:usb1="00000000" w:usb2="00000000" w:usb3="00000000" w:csb0="80000000" w:csb1="00000000"/>
  </w:font>
  <w:font w:name="Nirmala Text Semilight">
    <w:panose1 w:val="020B0402040204020203"/>
    <w:charset w:val="00"/>
    <w:family w:val="auto"/>
    <w:pitch w:val="default"/>
    <w:sig w:usb0="80FF8023" w:usb1="0200004A" w:usb2="00000200" w:usb3="00040000" w:csb0="00000001"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505E3"/>
    <w:multiLevelType w:val="singleLevel"/>
    <w:tmpl w:val="807505E3"/>
    <w:lvl w:ilvl="0" w:tentative="0">
      <w:start w:val="1"/>
      <w:numFmt w:val="decimal"/>
      <w:lvlText w:val="%1."/>
      <w:lvlJc w:val="left"/>
      <w:pPr>
        <w:ind w:left="425" w:hanging="425"/>
      </w:pPr>
      <w:rPr>
        <w:rFonts w:hint="default"/>
      </w:rPr>
    </w:lvl>
  </w:abstractNum>
  <w:abstractNum w:abstractNumId="1">
    <w:nsid w:val="8676F39B"/>
    <w:multiLevelType w:val="singleLevel"/>
    <w:tmpl w:val="8676F39B"/>
    <w:lvl w:ilvl="0" w:tentative="0">
      <w:start w:val="1"/>
      <w:numFmt w:val="bullet"/>
      <w:lvlText w:val=""/>
      <w:lvlJc w:val="left"/>
      <w:pPr>
        <w:ind w:left="420" w:hanging="420"/>
      </w:pPr>
      <w:rPr>
        <w:rFonts w:hint="default" w:ascii="Wingdings" w:hAnsi="Wingdings"/>
      </w:rPr>
    </w:lvl>
  </w:abstractNum>
  <w:abstractNum w:abstractNumId="2">
    <w:nsid w:val="1BCDE6EA"/>
    <w:multiLevelType w:val="singleLevel"/>
    <w:tmpl w:val="1BCDE6EA"/>
    <w:lvl w:ilvl="0" w:tentative="0">
      <w:start w:val="1"/>
      <w:numFmt w:val="bullet"/>
      <w:lvlText w:val=""/>
      <w:lvlJc w:val="left"/>
      <w:pPr>
        <w:ind w:left="420" w:hanging="420"/>
      </w:pPr>
      <w:rPr>
        <w:rFonts w:hint="default" w:ascii="Wingdings" w:hAnsi="Wingdings"/>
      </w:rPr>
    </w:lvl>
  </w:abstractNum>
  <w:abstractNum w:abstractNumId="3">
    <w:nsid w:val="7ED16474"/>
    <w:multiLevelType w:val="multilevel"/>
    <w:tmpl w:val="7ED1647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644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35</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德语</dc:title>
  <dc:creator>林彦屏</dc:creator>
  <cp:lastModifiedBy>我是空气</cp:lastModifiedBy>
  <dcterms:created xsi:type="dcterms:W3CDTF">2026-03-26T03:21:39Z</dcterms:created>
  <dcterms:modified xsi:type="dcterms:W3CDTF">2026-03-26T03:58:31Z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0366C0DC09C340FB99D786FDB07F3DA2_12</vt:lpwstr>
  </property>
</Properties>
</file>