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25189">
      <w:pPr>
        <w:spacing w:before="480" w:after="480" w:line="288" w:lineRule="auto"/>
        <w:ind w:left="0"/>
        <w:jc w:val="center"/>
      </w:pPr>
      <w:r>
        <w:rPr>
          <w:rFonts w:ascii="Arial" w:hAnsi="Arial" w:eastAsia="等线" w:cs="Arial"/>
          <w:b/>
          <w:sz w:val="52"/>
        </w:rPr>
        <w:t>Talenpal AI Notice</w:t>
      </w:r>
    </w:p>
    <w:p w14:paraId="55A8DC78">
      <w:pPr>
        <w:spacing w:before="120" w:after="120" w:line="288" w:lineRule="auto"/>
        <w:ind w:left="0"/>
        <w:jc w:val="left"/>
      </w:pPr>
      <w:r>
        <w:rPr>
          <w:rFonts w:ascii="Arial" w:hAnsi="Arial" w:eastAsia="等线" w:cs="Arial"/>
          <w:sz w:val="22"/>
        </w:rPr>
        <w:t>Last Updated Date: [</w:t>
      </w:r>
      <w:r>
        <w:rPr>
          <w:rFonts w:hint="eastAsia" w:ascii="Arial" w:hAnsi="Arial" w:eastAsia="等线" w:cs="Arial"/>
          <w:sz w:val="22"/>
          <w:lang w:val="en-US" w:eastAsia="zh-CN"/>
        </w:rPr>
        <w:t>April</w:t>
      </w:r>
      <w:r>
        <w:rPr>
          <w:rFonts w:ascii="Arial" w:hAnsi="Arial" w:eastAsia="等线" w:cs="Arial"/>
          <w:sz w:val="22"/>
        </w:rPr>
        <w:t xml:space="preserve"> </w:t>
      </w:r>
      <w:r>
        <w:rPr>
          <w:rFonts w:hint="eastAsia" w:ascii="Arial" w:hAnsi="Arial" w:eastAsia="等线" w:cs="Arial"/>
          <w:sz w:val="22"/>
          <w:lang w:val="en-US" w:eastAsia="zh-CN"/>
        </w:rPr>
        <w:t>1</w:t>
      </w:r>
      <w:r>
        <w:rPr>
          <w:rFonts w:ascii="Arial" w:hAnsi="Arial" w:eastAsia="等线" w:cs="Arial"/>
          <w:sz w:val="22"/>
        </w:rPr>
        <w:t>0, 202</w:t>
      </w:r>
      <w:r>
        <w:rPr>
          <w:rFonts w:hint="eastAsia" w:ascii="Arial" w:hAnsi="Arial" w:eastAsia="等线" w:cs="Arial"/>
          <w:sz w:val="22"/>
          <w:lang w:val="en-US" w:eastAsia="zh-CN"/>
        </w:rPr>
        <w:t>6</w:t>
      </w:r>
      <w:r>
        <w:rPr>
          <w:rFonts w:ascii="Arial" w:hAnsi="Arial" w:eastAsia="等线" w:cs="Arial"/>
          <w:sz w:val="22"/>
        </w:rPr>
        <w:t>]</w:t>
      </w:r>
    </w:p>
    <w:p w14:paraId="13746A28">
      <w:pPr>
        <w:spacing w:before="120" w:after="120" w:line="288" w:lineRule="auto"/>
        <w:ind w:left="0"/>
        <w:jc w:val="left"/>
      </w:pPr>
      <w:r>
        <w:rPr>
          <w:rFonts w:ascii="Arial" w:hAnsi="Arial" w:eastAsia="等线" w:cs="Arial"/>
          <w:sz w:val="22"/>
        </w:rPr>
        <w:t>Effective Date: [</w:t>
      </w:r>
      <w:r>
        <w:rPr>
          <w:rFonts w:hint="eastAsia" w:ascii="Arial" w:hAnsi="Arial" w:eastAsia="等线" w:cs="Arial"/>
          <w:sz w:val="22"/>
          <w:lang w:val="en-US" w:eastAsia="zh-CN"/>
        </w:rPr>
        <w:t>April</w:t>
      </w:r>
      <w:r>
        <w:rPr>
          <w:rFonts w:ascii="Arial" w:hAnsi="Arial" w:eastAsia="等线" w:cs="Arial"/>
          <w:sz w:val="22"/>
        </w:rPr>
        <w:t xml:space="preserve"> </w:t>
      </w:r>
      <w:r>
        <w:rPr>
          <w:rFonts w:hint="eastAsia" w:ascii="Arial" w:hAnsi="Arial" w:eastAsia="等线" w:cs="Arial"/>
          <w:sz w:val="22"/>
          <w:lang w:val="en-US" w:eastAsia="zh-CN"/>
        </w:rPr>
        <w:t>1</w:t>
      </w:r>
      <w:r>
        <w:rPr>
          <w:rFonts w:ascii="Arial" w:hAnsi="Arial" w:eastAsia="等线" w:cs="Arial"/>
          <w:sz w:val="22"/>
        </w:rPr>
        <w:t>0, 202</w:t>
      </w:r>
      <w:r>
        <w:rPr>
          <w:rFonts w:hint="eastAsia" w:ascii="Arial" w:hAnsi="Arial" w:eastAsia="等线" w:cs="Arial"/>
          <w:sz w:val="22"/>
          <w:lang w:val="en-US" w:eastAsia="zh-CN"/>
        </w:rPr>
        <w:t>6</w:t>
      </w:r>
      <w:bookmarkStart w:id="7" w:name="_GoBack"/>
      <w:bookmarkEnd w:id="7"/>
      <w:r>
        <w:rPr>
          <w:rFonts w:ascii="Arial" w:hAnsi="Arial" w:eastAsia="等线" w:cs="Arial"/>
          <w:sz w:val="22"/>
        </w:rPr>
        <w:t>]</w:t>
      </w:r>
    </w:p>
    <w:p w14:paraId="7347956D">
      <w:pPr>
        <w:spacing w:before="120" w:after="120" w:line="288" w:lineRule="auto"/>
        <w:ind w:left="0"/>
        <w:jc w:val="left"/>
      </w:pPr>
      <w:r>
        <w:rPr>
          <w:rFonts w:ascii="Arial" w:hAnsi="Arial" w:eastAsia="等线" w:cs="Arial"/>
          <w:sz w:val="22"/>
        </w:rPr>
        <w:t>Version: 2.0</w:t>
      </w:r>
    </w:p>
    <w:p w14:paraId="2D65C600">
      <w:pPr>
        <w:spacing w:before="120" w:after="120" w:line="288" w:lineRule="auto"/>
        <w:ind w:left="0"/>
        <w:jc w:val="left"/>
      </w:pPr>
    </w:p>
    <w:p w14:paraId="3FE54196">
      <w:pPr>
        <w:spacing w:before="120" w:after="120" w:line="288" w:lineRule="auto"/>
        <w:ind w:left="0"/>
        <w:jc w:val="left"/>
      </w:pPr>
    </w:p>
    <w:p w14:paraId="396327A9">
      <w:pPr>
        <w:spacing w:before="120" w:after="120" w:line="288" w:lineRule="auto"/>
        <w:ind w:left="0"/>
        <w:jc w:val="left"/>
      </w:pPr>
      <w:r>
        <w:rPr>
          <w:rFonts w:ascii="Arial" w:hAnsi="Arial" w:eastAsia="等线" w:cs="Arial"/>
          <w:sz w:val="22"/>
        </w:rPr>
        <w:t>The Talenpal Player is equipped with artificial intelligence (“</w:t>
      </w:r>
      <w:r>
        <w:rPr>
          <w:rFonts w:ascii="Arial" w:hAnsi="Arial" w:eastAsia="等线" w:cs="Arial"/>
          <w:b/>
          <w:sz w:val="22"/>
        </w:rPr>
        <w:t>AI</w:t>
      </w:r>
      <w:r>
        <w:rPr>
          <w:rFonts w:ascii="Arial" w:hAnsi="Arial" w:eastAsia="等线" w:cs="Arial"/>
          <w:sz w:val="22"/>
        </w:rPr>
        <w:t>”) features on “Talenpal” App (“</w:t>
      </w:r>
      <w:r>
        <w:rPr>
          <w:rFonts w:ascii="Arial" w:hAnsi="Arial" w:eastAsia="等线" w:cs="Arial"/>
          <w:b/>
          <w:sz w:val="22"/>
        </w:rPr>
        <w:t>App</w:t>
      </w:r>
      <w:r>
        <w:rPr>
          <w:rFonts w:ascii="Arial" w:hAnsi="Arial" w:eastAsia="等线" w:cs="Arial"/>
          <w:sz w:val="22"/>
        </w:rPr>
        <w:t>”), designed for interactive storytelling and conversational experiences for children. These AI features include AI Chat, AI Story Creation and Voice Cloning (collectively, the “</w:t>
      </w:r>
      <w:r>
        <w:rPr>
          <w:rFonts w:ascii="Arial" w:hAnsi="Arial" w:eastAsia="等线" w:cs="Arial"/>
          <w:b/>
          <w:sz w:val="22"/>
        </w:rPr>
        <w:t>AI Features</w:t>
      </w:r>
      <w:r>
        <w:rPr>
          <w:rFonts w:ascii="Arial" w:hAnsi="Arial" w:eastAsia="等线" w:cs="Arial"/>
          <w:sz w:val="22"/>
        </w:rPr>
        <w:t>”).</w:t>
      </w:r>
    </w:p>
    <w:p w14:paraId="727F4AD6">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color w:val="245BDB"/>
          <w:sz w:val="36"/>
        </w:rPr>
        <w:t>Availability and Parental Control</w:t>
      </w:r>
      <w:bookmarkEnd w:id="0"/>
    </w:p>
    <w:p w14:paraId="4C58AD9C">
      <w:pPr>
        <w:spacing w:before="120" w:after="120" w:line="288" w:lineRule="auto"/>
        <w:ind w:left="0"/>
        <w:jc w:val="left"/>
      </w:pPr>
      <w:r>
        <w:rPr>
          <w:rFonts w:ascii="Arial" w:hAnsi="Arial" w:eastAsia="等线" w:cs="Arial"/>
          <w:sz w:val="22"/>
        </w:rPr>
        <w:t xml:space="preserve">The AI Features are only available to users whose parents or legal guardians have provided verifiable consent, where required under applicable laws such as the Children’s Online Privacy Protection Act (COPPA) and the General Data Protection Regulation (GDPR). These features require explicit, verifiable parental consent prior to any collection or processing of a child’s personal data. These features are disabled by default and require your explicit consent to enable, and you can disable or cancel these features at any time, ensuring full control over their personal information. No AI processing involving children’s personal data will occur without such consent. By clicking the consent box during setup or activation, you acknowledge that you have read, understood, and agree to this Notice and the processing of your child’s data as described herein. If you do not agree with this Notice or do not wish for such data processing to occur, you should </w:t>
      </w:r>
      <w:r>
        <w:rPr>
          <w:rFonts w:ascii="Arial" w:hAnsi="Arial" w:eastAsia="等线" w:cs="Arial"/>
          <w:b/>
          <w:sz w:val="22"/>
        </w:rPr>
        <w:t>NOT</w:t>
      </w:r>
      <w:r>
        <w:rPr>
          <w:rFonts w:ascii="Arial" w:hAnsi="Arial" w:eastAsia="等线" w:cs="Arial"/>
          <w:sz w:val="22"/>
        </w:rPr>
        <w:t xml:space="preserve"> use the Device or the App. </w:t>
      </w:r>
    </w:p>
    <w:p w14:paraId="276AA4DA">
      <w:pPr>
        <w:spacing w:before="120" w:after="120" w:line="288" w:lineRule="auto"/>
        <w:ind w:left="0"/>
        <w:jc w:val="left"/>
      </w:pPr>
    </w:p>
    <w:p w14:paraId="4AEB269F">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color w:val="245BDB"/>
          <w:sz w:val="36"/>
        </w:rPr>
        <w:t>AI Technologies and Service Providers</w:t>
      </w:r>
      <w:bookmarkEnd w:id="1"/>
    </w:p>
    <w:p w14:paraId="54A423CA">
      <w:pPr>
        <w:spacing w:before="120" w:after="120" w:line="288" w:lineRule="auto"/>
        <w:ind w:left="0"/>
        <w:jc w:val="left"/>
      </w:pPr>
      <w:r>
        <w:rPr>
          <w:rFonts w:ascii="Arial" w:hAnsi="Arial" w:eastAsia="等线" w:cs="Arial"/>
          <w:sz w:val="22"/>
        </w:rPr>
        <w:t>The AI Features rely on advanced artificial intelligence models provided by Google Gemini and Minimax, and are deployed through secure cloud infrastructure supported by Amazon Web Services (AWS). When enabled, audio recordings, text inputs, and generated content may be transmitted securely to cloud servers for processing strictly for the purpose of providing the requested functionality. Your content is not used to train, improve, or develop any general-purpose AI or machine learning models.</w:t>
      </w:r>
    </w:p>
    <w:p w14:paraId="1AF83869">
      <w:pPr>
        <w:spacing w:before="120" w:after="120" w:line="288" w:lineRule="auto"/>
        <w:ind w:left="0"/>
        <w:jc w:val="left"/>
      </w:pPr>
    </w:p>
    <w:p w14:paraId="6863A4E8">
      <w:pPr>
        <w:spacing w:before="380" w:after="140" w:line="288" w:lineRule="auto"/>
        <w:ind w:left="0"/>
        <w:jc w:val="left"/>
        <w:outlineLvl w:val="0"/>
      </w:pPr>
      <w:bookmarkStart w:id="2" w:name="heading_2"/>
      <w:r>
        <w:rPr>
          <w:rFonts w:ascii="Arial" w:hAnsi="Arial" w:eastAsia="等线" w:cs="Arial"/>
          <w:color w:val="3370FF"/>
          <w:sz w:val="36"/>
        </w:rPr>
        <w:t xml:space="preserve">3. </w:t>
      </w:r>
      <w:r>
        <w:rPr>
          <w:rFonts w:ascii="Arial" w:hAnsi="Arial" w:eastAsia="等线" w:cs="Arial"/>
          <w:b/>
          <w:color w:val="245BDB"/>
          <w:sz w:val="36"/>
        </w:rPr>
        <w:t>AI Features and Data Processing</w:t>
      </w:r>
      <w:bookmarkEnd w:id="2"/>
    </w:p>
    <w:p w14:paraId="744956C0">
      <w:pPr>
        <w:spacing w:before="320" w:after="120" w:line="288" w:lineRule="auto"/>
        <w:ind w:left="0"/>
        <w:jc w:val="left"/>
        <w:outlineLvl w:val="1"/>
      </w:pPr>
      <w:bookmarkStart w:id="3" w:name="heading_3"/>
      <w:r>
        <w:rPr>
          <w:rFonts w:ascii="Arial" w:hAnsi="Arial" w:eastAsia="等线" w:cs="Arial"/>
          <w:color w:val="3370FF"/>
          <w:sz w:val="32"/>
        </w:rPr>
        <w:t xml:space="preserve">3.1 </w:t>
      </w:r>
      <w:r>
        <w:rPr>
          <w:rFonts w:ascii="Arial" w:hAnsi="Arial" w:eastAsia="等线" w:cs="Arial"/>
          <w:b/>
          <w:sz w:val="32"/>
        </w:rPr>
        <w:t>AI Chat</w:t>
      </w:r>
      <w:bookmarkEnd w:id="3"/>
    </w:p>
    <w:p w14:paraId="7713420B">
      <w:pPr>
        <w:spacing w:before="120" w:after="120" w:line="288" w:lineRule="auto"/>
        <w:ind w:left="0"/>
        <w:jc w:val="left"/>
      </w:pPr>
      <w:r>
        <w:rPr>
          <w:rFonts w:ascii="Arial" w:hAnsi="Arial" w:eastAsia="等线" w:cs="Arial"/>
          <w:sz w:val="22"/>
        </w:rPr>
        <w:t>AI Chat allows children to interact conversationally with character-based interfaces. To provide this functionality, the system uses an ASR–LLM–TTS pipeline: voice inputs are first converted into text through automatic speech recognition (ASR), then processed by a large language model (LLM) to generate appropriate responses, and finally converted back into speech via text-to-speech (TTS). The system processes voice recordings and/or text inputs, as well as limited conversation context and dialogue history between the child and the Device, in order to simulate age-appropriate interactions. All conversation content is stored by Google Gemini, and only the most recent 10 rounds of dialogue are retained for contextual continuity.</w:t>
      </w:r>
    </w:p>
    <w:p w14:paraId="5BE2E54D">
      <w:pPr>
        <w:spacing w:before="320" w:after="120" w:line="288" w:lineRule="auto"/>
        <w:ind w:left="0"/>
        <w:jc w:val="left"/>
        <w:outlineLvl w:val="1"/>
      </w:pPr>
      <w:bookmarkStart w:id="4" w:name="heading_4"/>
      <w:r>
        <w:rPr>
          <w:rFonts w:ascii="Arial" w:hAnsi="Arial" w:eastAsia="等线" w:cs="Arial"/>
          <w:color w:val="3370FF"/>
          <w:sz w:val="32"/>
        </w:rPr>
        <w:t xml:space="preserve">3.2 </w:t>
      </w:r>
      <w:r>
        <w:rPr>
          <w:rFonts w:ascii="Arial" w:hAnsi="Arial" w:eastAsia="等线" w:cs="Arial"/>
          <w:b/>
          <w:sz w:val="32"/>
        </w:rPr>
        <w:t>AI Story Creation</w:t>
      </w:r>
      <w:bookmarkEnd w:id="4"/>
    </w:p>
    <w:p w14:paraId="5C41D251">
      <w:pPr>
        <w:spacing w:before="120" w:after="120" w:line="288" w:lineRule="auto"/>
        <w:ind w:left="0"/>
        <w:jc w:val="left"/>
      </w:pPr>
      <w:r>
        <w:rPr>
          <w:rFonts w:ascii="Arial" w:hAnsi="Arial" w:eastAsia="等线" w:cs="Arial"/>
          <w:sz w:val="22"/>
        </w:rPr>
        <w:t>AI Story Creation allows users to generate customized stories using AI. Users provide story information such as theme, type, and length, which is transmitted through the app to the MiniMax large language model. The model generates original story content based solely on these user inputs.</w:t>
      </w:r>
    </w:p>
    <w:p w14:paraId="06847B13">
      <w:pPr>
        <w:spacing w:before="320" w:after="120" w:line="288" w:lineRule="auto"/>
        <w:ind w:left="0"/>
        <w:jc w:val="left"/>
        <w:outlineLvl w:val="1"/>
      </w:pPr>
      <w:bookmarkStart w:id="5" w:name="heading_5"/>
      <w:r>
        <w:rPr>
          <w:rFonts w:ascii="Arial" w:hAnsi="Arial" w:eastAsia="等线" w:cs="Arial"/>
          <w:color w:val="3370FF"/>
          <w:sz w:val="32"/>
        </w:rPr>
        <w:t xml:space="preserve">3.3 </w:t>
      </w:r>
      <w:r>
        <w:rPr>
          <w:rFonts w:ascii="Arial" w:hAnsi="Arial" w:eastAsia="等线" w:cs="Arial"/>
          <w:b/>
          <w:sz w:val="32"/>
        </w:rPr>
        <w:t>Voice Cloning</w:t>
      </w:r>
      <w:bookmarkEnd w:id="5"/>
    </w:p>
    <w:p w14:paraId="581FE3DB">
      <w:pPr>
        <w:spacing w:before="120" w:after="120" w:line="288" w:lineRule="auto"/>
        <w:ind w:left="0"/>
        <w:jc w:val="left"/>
      </w:pPr>
      <w:r>
        <w:rPr>
          <w:rFonts w:ascii="Arial" w:hAnsi="Arial" w:eastAsia="等线" w:cs="Arial"/>
          <w:sz w:val="22"/>
        </w:rPr>
        <w:t xml:space="preserve">Voice Cloning allows users to create a personalized voice for reading generated content. The Device first records a short sample of the user’s speech. The AI system then processes this sample to capture the user’s voice characteristics and uses it to synthesize speech. For example, after a user generates a story, the Device can read the story aloud using the user’s recorded voice. This process is performed solely to provide the voice cloning functionality, and the audio is handled in accordance with our data storage and retention policies. </w:t>
      </w:r>
    </w:p>
    <w:p w14:paraId="3B3EA56A">
      <w:pPr>
        <w:spacing w:before="120" w:after="120" w:line="288" w:lineRule="auto"/>
        <w:ind w:left="0"/>
        <w:jc w:val="left"/>
      </w:pPr>
    </w:p>
    <w:p w14:paraId="5F6C8AB1">
      <w:pPr>
        <w:spacing w:before="120" w:after="120" w:line="288" w:lineRule="auto"/>
        <w:ind w:left="0"/>
        <w:jc w:val="left"/>
      </w:pPr>
      <w:r>
        <w:rPr>
          <w:rFonts w:ascii="Arial" w:hAnsi="Arial" w:eastAsia="等线" w:cs="Arial"/>
          <w:sz w:val="22"/>
        </w:rPr>
        <w:t>All data transmitted between your Device, the cloud, and the App is protected using industry-standard security measures, including encrypted transmission via HTTPS and URL signature mechanisms to prevent unauthorized access and tampering. We restrict access to personal data to authorized personnel and service providers strictly on a need-to-know basis. Talenpal and its service providers (including cloud and AI providers) do not access or review children’s content, except where necessary to provide and maintain the service, to ensure safety, security, and proper functioning, or to comply with applicable legal obligations.</w:t>
      </w:r>
    </w:p>
    <w:p w14:paraId="1A5E4F5A">
      <w:pPr>
        <w:spacing w:before="120" w:after="120" w:line="288" w:lineRule="auto"/>
        <w:ind w:left="0"/>
        <w:jc w:val="left"/>
      </w:pPr>
    </w:p>
    <w:p w14:paraId="630AB446">
      <w:pPr>
        <w:spacing w:before="380" w:after="140" w:line="288" w:lineRule="auto"/>
        <w:ind w:left="0"/>
        <w:jc w:val="left"/>
        <w:outlineLvl w:val="0"/>
      </w:pPr>
      <w:bookmarkStart w:id="6" w:name="heading_6"/>
      <w:r>
        <w:rPr>
          <w:rFonts w:ascii="Arial" w:hAnsi="Arial" w:eastAsia="等线" w:cs="Arial"/>
          <w:color w:val="3370FF"/>
          <w:sz w:val="36"/>
        </w:rPr>
        <w:t xml:space="preserve">4. </w:t>
      </w:r>
      <w:r>
        <w:rPr>
          <w:rFonts w:ascii="Arial" w:hAnsi="Arial" w:eastAsia="等线" w:cs="Arial"/>
          <w:b/>
          <w:color w:val="245BDB"/>
          <w:sz w:val="36"/>
        </w:rPr>
        <w:t>Children Safety and AI Interaction Disclaimer</w:t>
      </w:r>
      <w:bookmarkEnd w:id="6"/>
    </w:p>
    <w:p w14:paraId="0AA0488A">
      <w:pPr>
        <w:spacing w:before="120" w:after="120" w:line="288" w:lineRule="auto"/>
        <w:ind w:left="0"/>
        <w:jc w:val="left"/>
      </w:pPr>
      <w:r>
        <w:rPr>
          <w:rFonts w:ascii="Arial" w:hAnsi="Arial" w:eastAsia="等线" w:cs="Arial"/>
          <w:sz w:val="22"/>
        </w:rPr>
        <w:t>The Device includes safeguards to detect certain sensitive words or expressions (such as references to self-harm, suicide, or violence); if such signals are identified, the system may generate an alert to the parent or legal guardian through the App and may limit or redirect the interaction in accordance with applicable safety protocols. The Device does not provide crisis counseling or emergency services, and parents or guardians should seek immediate professional assistance if a child may be at risk. Parents or guardians may at any time access, review, and delete conversation history through the App, including deleting conversations from a specific day; once deleted, such content will no longer be used as context for subsequent AI interactions, and related processing will cease in accordance with applicable data retention policies.</w:t>
      </w:r>
    </w:p>
    <w:p w14:paraId="77DF4A0D">
      <w:pPr>
        <w:spacing w:before="120" w:after="120" w:line="288" w:lineRule="auto"/>
        <w:ind w:left="0"/>
        <w:jc w:val="left"/>
      </w:pPr>
    </w:p>
    <w:p w14:paraId="79C5ED34">
      <w:pPr>
        <w:spacing w:before="120" w:after="120" w:line="288" w:lineRule="auto"/>
        <w:ind w:left="0"/>
        <w:jc w:val="left"/>
      </w:pPr>
      <w:r>
        <w:rPr>
          <w:rFonts w:ascii="Arial" w:hAnsi="Arial" w:eastAsia="等线" w:cs="Arial"/>
          <w:sz w:val="22"/>
        </w:rPr>
        <w:t xml:space="preserve">This Device uses artificial intelligence to generate voice responses and interactive storytelling experiences for children and is not designed to create emotional dependency or replace real-world relationships. While designed to provide age-appropriate, safe, and engaging content, the AI features do not constitute real human interaction or companionship and are not intended to provide medical, psychological, or mental health advice. </w:t>
      </w:r>
      <w:r>
        <w:rPr>
          <w:rFonts w:ascii="Arial" w:hAnsi="Arial" w:eastAsia="等线" w:cs="Arial"/>
          <w:b/>
          <w:sz w:val="22"/>
        </w:rPr>
        <w:t>Parental supervision is strongly recommended at all times, and parents or legal guardians should enable and manage parental controls to guide appropriate use.</w:t>
      </w:r>
      <w:r>
        <w:rPr>
          <w:rFonts w:ascii="Arial" w:hAnsi="Arial" w:eastAsia="等线" w:cs="Arial"/>
          <w:sz w:val="22"/>
        </w:rPr>
        <w:t xml:space="preserve"> The system is designed to avoid generating harmful or inappropriate content and to discourage the sharing of sensitive personal information; however, AI-generated responses may not always be accurate, complete, or appropriate. </w:t>
      </w:r>
    </w:p>
    <w:p w14:paraId="39FD6068">
      <w:pPr>
        <w:spacing w:before="120" w:after="120" w:line="288" w:lineRule="auto"/>
        <w:ind w:left="0"/>
        <w:jc w:val="left"/>
      </w:pPr>
    </w:p>
    <w:p w14:paraId="10C4D509">
      <w:pPr>
        <w:spacing w:before="120" w:after="120" w:line="288" w:lineRule="auto"/>
        <w:ind w:left="0"/>
        <w:jc w:val="left"/>
      </w:pPr>
      <w:r>
        <w:rPr>
          <w:rFonts w:ascii="Arial" w:hAnsi="Arial" w:eastAsia="等线" w:cs="Arial"/>
          <w:sz w:val="22"/>
        </w:rPr>
        <w:t>For more details about our data practices and your rights, please refer to Talenpal Privacy Notice and Terms of Use.</w:t>
      </w:r>
    </w:p>
    <w:p w14:paraId="07EA7685">
      <w:pPr>
        <w:spacing w:before="120" w:after="120" w:line="288" w:lineRule="auto"/>
        <w:ind w:left="0"/>
        <w:jc w:val="left"/>
      </w:pPr>
    </w:p>
    <w:p w14:paraId="70CBDF67">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988C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14C7C">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2A1B22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902</Words>
  <Characters>5152</Characters>
  <TotalTime>0</TotalTime>
  <ScaleCrop>false</ScaleCrop>
  <LinksUpToDate>false</LinksUpToDate>
  <CharactersWithSpaces>6036</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英语</dc:title>
  <dc:creator>Apache POI</dc:creator>
  <cp:lastModifiedBy>我是空气</cp:lastModifiedBy>
  <dcterms:created xsi:type="dcterms:W3CDTF">2026-03-26T05:31:00Z</dcterms:created>
  <dcterms:modified xsi:type="dcterms:W3CDTF">2026-03-26T05:32:40Z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eyJoZGlkIjoiMWI5NTJjZjVkMjczNGNhMjM2MDI2ZmI4OTBlZGM4MzkiLCJ1c2VySWQiOiI0MDgzOTgzNDQifQ==</vt:lpwstr>
  </property>
  <property fmtid="{D5CDD505-2E9C-101B-9397-08002B2CF9AE}" pid="3" name="KSOProductBuildVer">
    <vt:lpwstr>2052-12.1.0.21915</vt:lpwstr>
  </property>
  <property fmtid="{D5CDD505-2E9C-101B-9397-08002B2CF9AE}" pid="4" name="ICV">
    <vt:lpwstr>1F4F798C168A488E925710728D7D8A86_12</vt:lpwstr>
  </property>
</Properties>
</file>