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D84C79">
      <w:pPr>
        <w:pStyle w:val="2"/>
      </w:pPr>
      <w:bookmarkStart w:id="0" w:name="talenpal-ai-conversation-user-agreement"/>
      <w:r>
        <w:t>Talenpal AI Conversation User Agreement</w:t>
      </w:r>
    </w:p>
    <w:p w14:paraId="5B62CEFA">
      <w:pPr>
        <w:pStyle w:val="23"/>
      </w:pPr>
      <w:r>
        <w:rPr>
          <w:b/>
          <w:bCs/>
        </w:rPr>
        <w:t>Effective Date:</w:t>
      </w:r>
      <w:r>
        <w:rPr>
          <w:rFonts w:hint="eastAsia" w:eastAsia="宋体"/>
          <w:lang w:val="en-US" w:eastAsia="zh-CN"/>
        </w:rPr>
        <w:t xml:space="preserve"> September 20</w:t>
      </w:r>
      <w:r>
        <w:t>, 2025</w:t>
      </w:r>
      <w:r>
        <w:br w:type="textWrapping"/>
      </w:r>
      <w:r>
        <w:rPr>
          <w:b/>
          <w:bCs/>
        </w:rPr>
        <w:t>Last Updated:</w:t>
      </w:r>
      <w:r>
        <w:t xml:space="preserve"> </w:t>
      </w:r>
      <w:r>
        <w:rPr>
          <w:rFonts w:hint="eastAsia" w:eastAsia="宋体"/>
          <w:lang w:val="en-US" w:eastAsia="zh-CN"/>
        </w:rPr>
        <w:t>September 20</w:t>
      </w:r>
      <w:r>
        <w:t>, 2025</w:t>
      </w:r>
    </w:p>
    <w:p w14:paraId="521AC2EF">
      <w:r>
        <w:pict>
          <v:rect id="_x0000_i1025" o:spt="1" style="height:1.5pt;width:0pt;" coordsize="21600,21600" o:hr="t" o:hrstd="t" o:hralign="center">
            <v:path/>
            <v:fill focussize="0,0"/>
            <v:stroke/>
            <v:imagedata o:title=""/>
            <o:lock v:ext="edit"/>
            <w10:wrap type="none"/>
            <w10:anchorlock/>
          </v:rect>
        </w:pict>
      </w:r>
    </w:p>
    <w:p w14:paraId="250B8CED">
      <w:pPr>
        <w:pStyle w:val="4"/>
      </w:pPr>
      <w:bookmarkStart w:id="1" w:name="article-i-overview-of-agreement"/>
      <w:r>
        <w:t>Article I Overview of Agreement</w:t>
      </w:r>
    </w:p>
    <w:p w14:paraId="1AAE5870">
      <w:pPr>
        <w:pStyle w:val="23"/>
      </w:pPr>
      <w:r>
        <w:t xml:space="preserve">This Agreement (hereinafter referred to as “this Agreement”) is entered into between </w:t>
      </w:r>
      <w:r>
        <w:rPr>
          <w:color w:val="FF0000"/>
        </w:rPr>
        <w:t>Talenpal HK Limited</w:t>
      </w:r>
      <w:r>
        <w:t xml:space="preserve"> (hereinafter referred to as “we,” “us,” or “the Company”) and users who use Talenpal’s AI conversation functionality (hereinafter referred to as “you” or “user”). This Agreement specifically governs the collection, use, storage, and protection of voice data in AI conversation functionality, with particular focus on privacy protection for child users aged </w:t>
      </w:r>
      <w:r>
        <w:rPr>
          <w:rFonts w:hint="eastAsia"/>
          <w:lang w:val="en-US" w:eastAsia="zh-CN"/>
        </w:rPr>
        <w:t>under 13</w:t>
      </w:r>
      <w:r>
        <w:t>.</w:t>
      </w:r>
    </w:p>
    <w:p w14:paraId="4D1583FC">
      <w:pPr>
        <w:pStyle w:val="3"/>
      </w:pPr>
      <w:r>
        <w:rPr>
          <w:b/>
          <w:bCs/>
        </w:rPr>
        <w:t>Important Notice:</w:t>
      </w:r>
      <w:r>
        <w:t xml:space="preserve"> This service is primarily designed for children aged </w:t>
      </w:r>
      <w:r>
        <w:rPr>
          <w:rFonts w:hint="eastAsia"/>
          <w:lang w:val="en-US" w:eastAsia="zh-CN"/>
        </w:rPr>
        <w:t>under 13</w:t>
      </w:r>
      <w:r>
        <w:t>. In accordance with the U.S. Children’s Online Privacy Protection Act (COPPA) and relevant state laws, all users will be treated as children and subject to the highest level of privacy protection standards.</w:t>
      </w:r>
    </w:p>
    <w:bookmarkEnd w:id="1"/>
    <w:p w14:paraId="439D1635">
      <w:pPr>
        <w:pStyle w:val="4"/>
      </w:pPr>
      <w:bookmarkStart w:id="2" w:name="X8fae4e55e8e4e6662e12b8e40a084d4b910e94f"/>
      <w:r>
        <w:t>Article II Purpose and Scope of Voice Data Collection</w:t>
      </w:r>
    </w:p>
    <w:p w14:paraId="3335BF72">
      <w:pPr>
        <w:pStyle w:val="5"/>
      </w:pPr>
      <w:bookmarkStart w:id="3" w:name="collection-purposes"/>
      <w:r>
        <w:t>2.1 Collection Purposes</w:t>
      </w:r>
    </w:p>
    <w:p w14:paraId="4A3C9FA9">
      <w:pPr>
        <w:pStyle w:val="23"/>
      </w:pPr>
      <w:r>
        <w:t xml:space="preserve">We collect children’s voice data for the following specific purposes: - </w:t>
      </w:r>
      <w:r>
        <w:rPr>
          <w:b/>
          <w:bCs/>
        </w:rPr>
        <w:t>AI Conversation Functionality Implementation:</w:t>
      </w:r>
      <w:r>
        <w:t xml:space="preserve"> Recognize and understand user voice commands to provide personalized conversation experiences - </w:t>
      </w:r>
      <w:r>
        <w:rPr>
          <w:b/>
          <w:bCs/>
        </w:rPr>
        <w:t>Voice Recognition Optimization:</w:t>
      </w:r>
      <w:r>
        <w:t xml:space="preserve"> Improve voice recognition accuracy and optimize AI response quality</w:t>
      </w:r>
      <w:r>
        <w:rPr>
          <w:rFonts w:hint="eastAsia"/>
          <w:lang w:val="en-US" w:eastAsia="zh-CN"/>
        </w:rPr>
        <w:t xml:space="preserve"> </w:t>
      </w:r>
      <w:r>
        <w:t xml:space="preserve">- </w:t>
      </w:r>
      <w:r>
        <w:rPr>
          <w:b/>
          <w:bCs/>
        </w:rPr>
        <w:t>Safety Monitoring:</w:t>
      </w:r>
      <w:r>
        <w:t xml:space="preserve"> Detect and prevent inappropriate content to ensure children’s safe use</w:t>
      </w:r>
    </w:p>
    <w:bookmarkEnd w:id="3"/>
    <w:p w14:paraId="318E3EEB">
      <w:pPr>
        <w:pStyle w:val="5"/>
      </w:pPr>
      <w:bookmarkStart w:id="4" w:name="collection-scope"/>
      <w:r>
        <w:t>2.2 Collection Scope</w:t>
      </w:r>
    </w:p>
    <w:p w14:paraId="5056521A">
      <w:pPr>
        <w:pStyle w:val="23"/>
      </w:pPr>
      <w:r>
        <w:t xml:space="preserve">Voice-related data we may collect includes: - </w:t>
      </w:r>
      <w:r>
        <w:rPr>
          <w:b/>
          <w:bCs/>
        </w:rPr>
        <w:t>Original Voice Recordings:</w:t>
      </w:r>
      <w:r>
        <w:t xml:space="preserve"> Complete audio records of user conversations with AI - </w:t>
      </w:r>
      <w:r>
        <w:rPr>
          <w:b/>
          <w:bCs/>
        </w:rPr>
        <w:t>Voice Transcription Text:</w:t>
      </w:r>
      <w:r>
        <w:t xml:space="preserve"> Text-converted versions of voice content - </w:t>
      </w:r>
      <w:r>
        <w:rPr>
          <w:b/>
          <w:bCs/>
        </w:rPr>
        <w:t>Voiceprint Characteristics:</w:t>
      </w:r>
      <w:r>
        <w:t xml:space="preserve"> Voice biometric feature data used for identification and personalization - </w:t>
      </w:r>
      <w:r>
        <w:rPr>
          <w:b/>
          <w:bCs/>
        </w:rPr>
        <w:t>Voice Metadata:</w:t>
      </w:r>
      <w:r>
        <w:t xml:space="preserve"> Technical parameters such as recording time, duration, volume, etc. - </w:t>
      </w:r>
      <w:r>
        <w:rPr>
          <w:b/>
          <w:bCs/>
        </w:rPr>
        <w:t>Environmental Audio:</w:t>
      </w:r>
      <w:r>
        <w:t xml:space="preserve"> Background sounds during recording (if any)</w:t>
      </w:r>
    </w:p>
    <w:bookmarkEnd w:id="4"/>
    <w:p w14:paraId="33910687">
      <w:pPr>
        <w:pStyle w:val="5"/>
      </w:pPr>
      <w:bookmarkStart w:id="5" w:name="X4371ca0f8dd6ebdc2aae2b2813413f8e0b60f7d"/>
      <w:r>
        <w:t>2.3 Special Notice Regarding Biometric Information</w:t>
      </w:r>
    </w:p>
    <w:p w14:paraId="0B72882D">
      <w:pPr>
        <w:pStyle w:val="23"/>
      </w:pPr>
      <w:r>
        <w:t xml:space="preserve">In accordance with the Illinois Biometric Information Privacy Act (BIPA), Texas, and Washington state laws, </w:t>
      </w:r>
      <w:r>
        <w:rPr>
          <w:b/>
          <w:bCs/>
        </w:rPr>
        <w:t>voiceprints are considered biometric identifiers</w:t>
      </w:r>
      <w:r>
        <w:t>. When processing such data, we will: - Provide written notice in advance that biometric information is being collected - Clearly state the purpose and expected retention period for collection - Obtain your or your guardian’s explicit written consent - Develop and publicly disclose guidelines for data retention and destruction - Strictly prohibit the sale, lease, or other profit-making from biometric information</w:t>
      </w:r>
    </w:p>
    <w:bookmarkEnd w:id="2"/>
    <w:bookmarkEnd w:id="5"/>
    <w:p w14:paraId="64360C98">
      <w:pPr>
        <w:pStyle w:val="4"/>
      </w:pPr>
      <w:bookmarkStart w:id="6" w:name="article-iii-parental-consent-mechanism"/>
      <w:r>
        <w:t>Article III Parental Consent Mechanism</w:t>
      </w:r>
    </w:p>
    <w:p w14:paraId="29E78FDA">
      <w:pPr>
        <w:pStyle w:val="5"/>
      </w:pPr>
      <w:bookmarkStart w:id="7" w:name="Xa6bae42680f5c4ab601b3c4bfabd44845c3fff1"/>
      <w:r>
        <w:t>3.1 Verifiable Parental Consent (VPC) Requirements</w:t>
      </w:r>
    </w:p>
    <w:p w14:paraId="485089E7">
      <w:pPr>
        <w:pStyle w:val="23"/>
        <w:rPr>
          <w:rFonts w:hint="eastAsia"/>
          <w:lang w:val="en-US" w:eastAsia="zh-CN"/>
        </w:rPr>
      </w:pPr>
      <w:r>
        <w:t xml:space="preserve">In accordance with COPPA requirements, we must obtain </w:t>
      </w:r>
      <w:r>
        <w:rPr>
          <w:b/>
          <w:bCs/>
        </w:rPr>
        <w:t>verifiable parental consent</w:t>
      </w:r>
      <w:r>
        <w:t xml:space="preserve"> before collecting any children’s voice data. We provide the following consent methods</w:t>
      </w:r>
      <w:r>
        <w:rPr>
          <w:rFonts w:hint="eastAsia"/>
          <w:lang w:val="en-US" w:eastAsia="zh-CN"/>
        </w:rPr>
        <w:t xml:space="preserve">: </w:t>
      </w:r>
    </w:p>
    <w:p w14:paraId="04C2539A">
      <w:pPr>
        <w:pStyle w:val="3"/>
        <w:rPr>
          <w:rFonts w:hint="eastAsia"/>
          <w:color w:val="auto"/>
          <w:lang w:val="en-US" w:eastAsia="zh-CN"/>
        </w:rPr>
      </w:pPr>
      <w:r>
        <w:rPr>
          <w:rFonts w:hint="eastAsia"/>
          <w:color w:val="auto"/>
          <w:lang w:val="en-US" w:eastAsia="zh-CN"/>
        </w:rPr>
        <w:t>Phone Number Verification</w:t>
      </w:r>
    </w:p>
    <w:p w14:paraId="5C8A988E">
      <w:pPr>
        <w:pStyle w:val="24"/>
        <w:numPr>
          <w:ilvl w:val="0"/>
          <w:numId w:val="1"/>
        </w:numPr>
        <w:rPr>
          <w:color w:val="auto"/>
        </w:rPr>
      </w:pPr>
      <w:r>
        <w:rPr>
          <w:rFonts w:hint="eastAsia"/>
          <w:color w:val="auto"/>
          <w:lang w:val="en-US" w:eastAsia="zh-CN"/>
        </w:rPr>
        <w:t>Users will be required to verify their mobile phone number via SMS to ensure they are adults. Otherwise they will not be allowed to register the app, which will block the AI conversation function from being available to children.</w:t>
      </w:r>
      <w:bookmarkStart w:id="8" w:name="method-4-signed-consent-form"/>
    </w:p>
    <w:p w14:paraId="5F9398C2">
      <w:pPr>
        <w:pStyle w:val="24"/>
        <w:numPr>
          <w:ilvl w:val="0"/>
          <w:numId w:val="1"/>
        </w:numPr>
        <w:rPr>
          <w:color w:val="auto"/>
        </w:rPr>
      </w:pPr>
      <w:r>
        <w:rPr>
          <w:rFonts w:hint="eastAsia"/>
          <w:color w:val="auto"/>
          <w:lang w:val="en-US" w:eastAsia="zh-CN"/>
        </w:rPr>
        <w:t>After the verification of phone number, during the initialization process, users will be presented the consent screen of AI conversation function, they can choose to turn it off to disable this function or keep the function available after reading and agreeing to the AI Conversation User Agreement.</w:t>
      </w:r>
    </w:p>
    <w:bookmarkEnd w:id="7"/>
    <w:bookmarkEnd w:id="8"/>
    <w:p w14:paraId="45566A9A">
      <w:pPr>
        <w:pStyle w:val="5"/>
      </w:pPr>
      <w:bookmarkStart w:id="9" w:name="consent-content-description"/>
      <w:r>
        <w:t>3.2 Consent Content Description</w:t>
      </w:r>
    </w:p>
    <w:p w14:paraId="55572394">
      <w:pPr>
        <w:pStyle w:val="23"/>
      </w:pPr>
      <w:r>
        <w:t>Parental consent will explicitly include: - Consent to collect and use children’s voice data for specific purposes - Understanding that voice data may be transcribed and analyzed - Authorization to use voice for personalized AI conversation functionality - Consent to share data with specific third parties under strict limitations - Confirmation of having read and understood this Agreement and Privacy Policy</w:t>
      </w:r>
    </w:p>
    <w:bookmarkEnd w:id="9"/>
    <w:p w14:paraId="1DF71534">
      <w:pPr>
        <w:pStyle w:val="5"/>
      </w:pPr>
      <w:bookmarkStart w:id="10" w:name="right-to-withdraw-consent"/>
      <w:r>
        <w:t>3.3 Right to Withdraw Consent</w:t>
      </w:r>
    </w:p>
    <w:p w14:paraId="0B9F8C28">
      <w:pPr>
        <w:pStyle w:val="23"/>
      </w:pPr>
      <w:r>
        <w:t>Parents have the right to withdraw consent at any time. After withdrawal: - Immediately stop collecting new voice data - Delete all collected voice data within 30 days - Children may continue using other features that do not require voice - Some voice-based personalization features will become unavailable</w:t>
      </w:r>
    </w:p>
    <w:bookmarkEnd w:id="6"/>
    <w:bookmarkEnd w:id="10"/>
    <w:p w14:paraId="325139C6">
      <w:pPr>
        <w:pStyle w:val="4"/>
      </w:pPr>
      <w:bookmarkStart w:id="11" w:name="Xcb0b3905e24bc4ef9b89883e18be69934808d42"/>
      <w:r>
        <w:t>Article IV AI Voice Processing Transparency</w:t>
      </w:r>
    </w:p>
    <w:p w14:paraId="7D18289C">
      <w:pPr>
        <w:pStyle w:val="5"/>
      </w:pPr>
      <w:bookmarkStart w:id="12" w:name="processing-flow-description"/>
      <w:r>
        <w:t>4.1 Processing Flow Description</w:t>
      </w:r>
    </w:p>
    <w:p w14:paraId="562E5D35">
      <w:pPr>
        <w:pStyle w:val="23"/>
      </w:pPr>
      <w:r>
        <w:t xml:space="preserve">Our AI voice processing includes the following steps: </w:t>
      </w:r>
    </w:p>
    <w:p w14:paraId="03FF97FD">
      <w:pPr>
        <w:pStyle w:val="23"/>
        <w:numPr>
          <w:ilvl w:val="0"/>
          <w:numId w:val="2"/>
        </w:numPr>
      </w:pPr>
      <w:r>
        <w:rPr>
          <w:b/>
          <w:bCs/>
        </w:rPr>
        <w:t>Real-time Voice Reception:</w:t>
      </w:r>
      <w:r>
        <w:t xml:space="preserve"> Device records and encrypts voice data transmission </w:t>
      </w:r>
    </w:p>
    <w:p w14:paraId="5C7D536D">
      <w:pPr>
        <w:pStyle w:val="23"/>
        <w:numPr>
          <w:ilvl w:val="0"/>
          <w:numId w:val="2"/>
        </w:numPr>
      </w:pPr>
      <w:r>
        <w:rPr>
          <w:b/>
          <w:bCs/>
        </w:rPr>
        <w:t>Voice Recognition Conversion:</w:t>
      </w:r>
      <w:r>
        <w:t xml:space="preserve"> Use AI technology to convert voice to text </w:t>
      </w:r>
      <w:r>
        <w:rPr>
          <w:rFonts w:hint="eastAsia"/>
          <w:b w:val="0"/>
          <w:bCs w:val="0"/>
          <w:lang w:val="en-US" w:eastAsia="zh-CN"/>
        </w:rPr>
        <w:t>3</w:t>
      </w:r>
      <w:r>
        <w:rPr>
          <w:b w:val="0"/>
          <w:bCs w:val="0"/>
        </w:rPr>
        <w:t xml:space="preserve">. </w:t>
      </w:r>
      <w:r>
        <w:rPr>
          <w:b/>
          <w:bCs/>
        </w:rPr>
        <w:t>Personalized Response Generation:</w:t>
      </w:r>
      <w:r>
        <w:t xml:space="preserve"> Generate customized replies based on user characteristics </w:t>
      </w:r>
    </w:p>
    <w:p w14:paraId="5AE305D6">
      <w:pPr>
        <w:pStyle w:val="23"/>
        <w:numPr>
          <w:ilvl w:val="0"/>
          <w:numId w:val="0"/>
        </w:numPr>
      </w:pPr>
      <w:r>
        <w:rPr>
          <w:rFonts w:hint="eastAsia"/>
          <w:lang w:val="en-US" w:eastAsia="zh-CN"/>
        </w:rPr>
        <w:t>4</w:t>
      </w:r>
      <w:r>
        <w:t xml:space="preserve">. </w:t>
      </w:r>
      <w:r>
        <w:rPr>
          <w:b/>
          <w:bCs/>
        </w:rPr>
        <w:t>Voiceprint Feature Extraction:</w:t>
      </w:r>
      <w:r>
        <w:t xml:space="preserve"> Extract voice features for personalization (if applicable)</w:t>
      </w:r>
    </w:p>
    <w:bookmarkEnd w:id="12"/>
    <w:p w14:paraId="7784A0CD">
      <w:pPr>
        <w:pStyle w:val="5"/>
      </w:pPr>
      <w:bookmarkStart w:id="13" w:name="human-review-description"/>
      <w:r>
        <w:t>4.2 Human Review Description</w:t>
      </w:r>
    </w:p>
    <w:p w14:paraId="5617535B">
      <w:pPr>
        <w:pStyle w:val="23"/>
      </w:pPr>
      <w:r>
        <w:t xml:space="preserve">To ensure service quality and children’s safety: - </w:t>
      </w:r>
      <w:r>
        <w:rPr>
          <w:b/>
          <w:bCs/>
        </w:rPr>
        <w:t>Quality Improvement:</w:t>
      </w:r>
      <w:r>
        <w:t xml:space="preserve"> Randomly select a small sample of voice recordings for human review - </w:t>
      </w:r>
      <w:r>
        <w:rPr>
          <w:b/>
          <w:bCs/>
        </w:rPr>
        <w:t>Safety Monitoring:</w:t>
      </w:r>
      <w:r>
        <w:t xml:space="preserve"> Human review of voice content that may contain inappropriate material - </w:t>
      </w:r>
      <w:r>
        <w:rPr>
          <w:b/>
          <w:bCs/>
        </w:rPr>
        <w:t>Privacy Protection:</w:t>
      </w:r>
      <w:r>
        <w:t xml:space="preserve"> All reviewers sign strict confidentiality agreements - </w:t>
      </w:r>
      <w:r>
        <w:rPr>
          <w:b/>
          <w:bCs/>
        </w:rPr>
        <w:t>Access Restrictions:</w:t>
      </w:r>
      <w:r>
        <w:t xml:space="preserve"> Only authorized personnel may access voice data - </w:t>
      </w:r>
      <w:r>
        <w:rPr>
          <w:b/>
          <w:bCs/>
        </w:rPr>
        <w:t>Review Frequency:</w:t>
      </w:r>
      <w:r>
        <w:t xml:space="preserve"> Usually no more than 1% of total recordings</w:t>
      </w:r>
    </w:p>
    <w:bookmarkEnd w:id="13"/>
    <w:p w14:paraId="7D203134">
      <w:pPr>
        <w:pStyle w:val="5"/>
      </w:pPr>
      <w:bookmarkStart w:id="14" w:name="automated-decision-making-description"/>
      <w:r>
        <w:t>4.3 Automated Decision-Making Description</w:t>
      </w:r>
    </w:p>
    <w:p w14:paraId="7D7D7008">
      <w:pPr>
        <w:pStyle w:val="23"/>
      </w:pPr>
      <w:r>
        <w:t>AI systems may make the following automated decisions based on voice data: - Recommend appropriate educational content and activities - Adjust conversation style and difficulty levels - Identify and filter inappropriate content - Detect abnormal usage patterns to protect children’s safety</w:t>
      </w:r>
    </w:p>
    <w:p w14:paraId="2D46B5EF">
      <w:pPr>
        <w:pStyle w:val="3"/>
      </w:pPr>
      <w:r>
        <w:t>You have the right to understand the logic of automated decisions and may request human review of relevant decisions.</w:t>
      </w:r>
    </w:p>
    <w:bookmarkEnd w:id="11"/>
    <w:bookmarkEnd w:id="14"/>
    <w:p w14:paraId="3A56AD17">
      <w:pPr>
        <w:pStyle w:val="4"/>
      </w:pPr>
      <w:bookmarkStart w:id="15" w:name="X0d73da6b15b0ebec60d408967503e586178ca09"/>
      <w:r>
        <w:t>Article V Data Storage, Processing and Deletion Standards</w:t>
      </w:r>
    </w:p>
    <w:p w14:paraId="1B103C0F">
      <w:pPr>
        <w:pStyle w:val="5"/>
      </w:pPr>
      <w:bookmarkStart w:id="16" w:name="data-security-measures"/>
      <w:r>
        <w:t>5.1 Data Security Measures</w:t>
      </w:r>
    </w:p>
    <w:p w14:paraId="75815804">
      <w:pPr>
        <w:pStyle w:val="23"/>
      </w:pPr>
      <w:r>
        <w:t>We employ industry-leading security technologies to protect voice data:</w:t>
      </w:r>
    </w:p>
    <w:p w14:paraId="4558AADD">
      <w:pPr>
        <w:pStyle w:val="6"/>
      </w:pPr>
      <w:bookmarkStart w:id="17" w:name="encryption-protection"/>
      <w:r>
        <w:t>Encryption Protection</w:t>
      </w:r>
    </w:p>
    <w:p w14:paraId="67F2E779">
      <w:pPr>
        <w:pStyle w:val="24"/>
        <w:numPr>
          <w:ilvl w:val="0"/>
          <w:numId w:val="1"/>
        </w:numPr>
      </w:pPr>
      <w:r>
        <w:rPr>
          <w:b/>
          <w:bCs/>
        </w:rPr>
        <w:t>Transmission Encryption:</w:t>
      </w:r>
      <w:r>
        <w:t xml:space="preserve"> Use TLS 1.3 protocol to encrypt all data transmission</w:t>
      </w:r>
    </w:p>
    <w:p w14:paraId="23FF7316">
      <w:pPr>
        <w:pStyle w:val="24"/>
        <w:numPr>
          <w:ilvl w:val="0"/>
          <w:numId w:val="1"/>
        </w:numPr>
      </w:pPr>
      <w:r>
        <w:rPr>
          <w:b/>
          <w:bCs/>
        </w:rPr>
        <w:t>Storage Encryption:</w:t>
      </w:r>
      <w:r>
        <w:t xml:space="preserve"> Use AES-256 standard to encrypt storage of all voice files</w:t>
      </w:r>
    </w:p>
    <w:p w14:paraId="593B117E">
      <w:pPr>
        <w:pStyle w:val="24"/>
        <w:numPr>
          <w:ilvl w:val="0"/>
          <w:numId w:val="1"/>
        </w:numPr>
      </w:pPr>
      <w:r>
        <w:rPr>
          <w:b/>
          <w:bCs/>
        </w:rPr>
        <w:t>End-to-End Protection:</w:t>
      </w:r>
      <w:r>
        <w:t xml:space="preserve"> Full encryption protection from device to server</w:t>
      </w:r>
    </w:p>
    <w:bookmarkEnd w:id="17"/>
    <w:p w14:paraId="07D047DF">
      <w:pPr>
        <w:pStyle w:val="6"/>
      </w:pPr>
      <w:bookmarkStart w:id="18" w:name="access-control"/>
      <w:r>
        <w:t>Access Control</w:t>
      </w:r>
    </w:p>
    <w:p w14:paraId="211C97CB">
      <w:pPr>
        <w:pStyle w:val="24"/>
        <w:numPr>
          <w:ilvl w:val="0"/>
          <w:numId w:val="1"/>
        </w:numPr>
      </w:pPr>
      <w:r>
        <w:rPr>
          <w:b/>
          <w:bCs/>
        </w:rPr>
        <w:t>Principle of Least Privilege:</w:t>
      </w:r>
      <w:r>
        <w:t xml:space="preserve"> Only necessary personnel may access voice data</w:t>
      </w:r>
    </w:p>
    <w:p w14:paraId="4068DDCA">
      <w:pPr>
        <w:pStyle w:val="24"/>
        <w:numPr>
          <w:ilvl w:val="0"/>
          <w:numId w:val="1"/>
        </w:numPr>
      </w:pPr>
      <w:r>
        <w:rPr>
          <w:b/>
          <w:bCs/>
        </w:rPr>
        <w:t>Multi-Factor Authentication:</w:t>
      </w:r>
      <w:r>
        <w:t xml:space="preserve"> All administrator accounts require multi-factor authentication</w:t>
      </w:r>
    </w:p>
    <w:p w14:paraId="71107366">
      <w:pPr>
        <w:pStyle w:val="24"/>
        <w:numPr>
          <w:ilvl w:val="0"/>
          <w:numId w:val="1"/>
        </w:numPr>
      </w:pPr>
      <w:r>
        <w:rPr>
          <w:b/>
          <w:bCs/>
        </w:rPr>
        <w:t>Access Logs:</w:t>
      </w:r>
      <w:r>
        <w:t xml:space="preserve"> Record all data access behaviors with regular audits</w:t>
      </w:r>
    </w:p>
    <w:p w14:paraId="4F15F658">
      <w:pPr>
        <w:pStyle w:val="24"/>
        <w:numPr>
          <w:ilvl w:val="0"/>
          <w:numId w:val="1"/>
        </w:numPr>
      </w:pPr>
      <w:r>
        <w:rPr>
          <w:b/>
          <w:bCs/>
        </w:rPr>
        <w:t>Regular Permission Reviews:</w:t>
      </w:r>
      <w:r>
        <w:t xml:space="preserve"> Review and update access permissions quarterly</w:t>
      </w:r>
    </w:p>
    <w:bookmarkEnd w:id="18"/>
    <w:p w14:paraId="36A9FC2C">
      <w:pPr>
        <w:pStyle w:val="6"/>
      </w:pPr>
      <w:bookmarkStart w:id="19" w:name="infrastructure-security"/>
      <w:r>
        <w:t>Infrastructure Security</w:t>
      </w:r>
    </w:p>
    <w:p w14:paraId="1A120640">
      <w:pPr>
        <w:pStyle w:val="24"/>
        <w:numPr>
          <w:ilvl w:val="0"/>
          <w:numId w:val="1"/>
        </w:numPr>
      </w:pPr>
      <w:r>
        <w:rPr>
          <w:b/>
          <w:bCs/>
        </w:rPr>
        <w:t>ISO 27001 Certification:</w:t>
      </w:r>
      <w:r>
        <w:t xml:space="preserve"> Data centers certified to international security standards</w:t>
      </w:r>
    </w:p>
    <w:p w14:paraId="71CC2012">
      <w:pPr>
        <w:pStyle w:val="24"/>
        <w:numPr>
          <w:ilvl w:val="0"/>
          <w:numId w:val="1"/>
        </w:numPr>
      </w:pPr>
      <w:r>
        <w:rPr>
          <w:b/>
          <w:bCs/>
        </w:rPr>
        <w:t>Redundant Backups:</w:t>
      </w:r>
      <w:r>
        <w:t xml:space="preserve"> Multi-regional backups ensure data security and availability</w:t>
      </w:r>
    </w:p>
    <w:p w14:paraId="261C1EA7">
      <w:pPr>
        <w:pStyle w:val="24"/>
        <w:numPr>
          <w:ilvl w:val="0"/>
          <w:numId w:val="1"/>
        </w:numPr>
      </w:pPr>
      <w:r>
        <w:rPr>
          <w:b/>
          <w:bCs/>
        </w:rPr>
        <w:t>Intrusion Detection:</w:t>
      </w:r>
      <w:r>
        <w:t xml:space="preserve"> 24/7 security monitoring and intrusion detection systems</w:t>
      </w:r>
    </w:p>
    <w:p w14:paraId="242B0762">
      <w:pPr>
        <w:pStyle w:val="24"/>
        <w:numPr>
          <w:ilvl w:val="0"/>
          <w:numId w:val="1"/>
        </w:numPr>
      </w:pPr>
      <w:r>
        <w:rPr>
          <w:b/>
          <w:bCs/>
        </w:rPr>
        <w:t>Regular Penetration Testing:</w:t>
      </w:r>
      <w:r>
        <w:t xml:space="preserve"> Commission third parties for security assessments</w:t>
      </w:r>
    </w:p>
    <w:bookmarkEnd w:id="16"/>
    <w:bookmarkEnd w:id="19"/>
    <w:p w14:paraId="5ED1314E">
      <w:pPr>
        <w:pStyle w:val="5"/>
      </w:pPr>
      <w:bookmarkStart w:id="20" w:name="data-storage-locations"/>
      <w:r>
        <w:t>5.2 Data Storage Locations</w:t>
      </w:r>
    </w:p>
    <w:p w14:paraId="692221B7">
      <w:pPr>
        <w:pStyle w:val="24"/>
        <w:numPr>
          <w:ilvl w:val="0"/>
          <w:numId w:val="1"/>
        </w:numPr>
      </w:pPr>
      <w:r>
        <w:rPr>
          <w:b/>
          <w:bCs/>
        </w:rPr>
        <w:t>Primary Storage:</w:t>
      </w:r>
      <w:r>
        <w:t xml:space="preserve"> SOC 2 Type II compliant data centers within the United States</w:t>
      </w:r>
    </w:p>
    <w:p w14:paraId="180194B7">
      <w:pPr>
        <w:pStyle w:val="24"/>
        <w:numPr>
          <w:ilvl w:val="0"/>
          <w:numId w:val="1"/>
        </w:numPr>
      </w:pPr>
      <w:r>
        <w:rPr>
          <w:b/>
          <w:bCs/>
        </w:rPr>
        <w:t>Backup Storage:</w:t>
      </w:r>
      <w:r>
        <w:t xml:space="preserve"> Disaster recovery facilities within Canada</w:t>
      </w:r>
    </w:p>
    <w:p w14:paraId="04BF7EAA">
      <w:pPr>
        <w:pStyle w:val="24"/>
        <w:numPr>
          <w:ilvl w:val="0"/>
          <w:numId w:val="1"/>
        </w:numPr>
      </w:pPr>
      <w:r>
        <w:rPr>
          <w:b/>
          <w:bCs/>
        </w:rPr>
        <w:t>Cross-Border Transfer:</w:t>
      </w:r>
      <w:r>
        <w:t xml:space="preserve"> When necessary, follow appropriate legal protection measures</w:t>
      </w:r>
    </w:p>
    <w:p w14:paraId="7FA2B04D">
      <w:pPr>
        <w:pStyle w:val="24"/>
        <w:numPr>
          <w:ilvl w:val="0"/>
          <w:numId w:val="1"/>
        </w:numPr>
      </w:pPr>
      <w:r>
        <w:rPr>
          <w:b/>
          <w:bCs/>
        </w:rPr>
        <w:t>Local Processing:</w:t>
      </w:r>
      <w:r>
        <w:t xml:space="preserve"> Some real-time voice processing completed locally on device</w:t>
      </w:r>
    </w:p>
    <w:bookmarkEnd w:id="20"/>
    <w:p w14:paraId="00CF0FE2">
      <w:pPr>
        <w:pStyle w:val="5"/>
      </w:pPr>
      <w:bookmarkStart w:id="21" w:name="data-retention-periods"/>
      <w:r>
        <w:t>5.3 Data Retention Periods</w:t>
      </w:r>
    </w:p>
    <w:p w14:paraId="7BC9A045">
      <w:pPr>
        <w:pStyle w:val="23"/>
      </w:pPr>
      <w:r>
        <w:t>We have established clear data retention standards:</w:t>
      </w:r>
    </w:p>
    <w:p w14:paraId="3F132932">
      <w:pPr>
        <w:pStyle w:val="6"/>
      </w:pPr>
      <w:bookmarkStart w:id="22" w:name="original-voice-recordings"/>
      <w:r>
        <w:t>Original Voice Recordings</w:t>
      </w:r>
    </w:p>
    <w:p w14:paraId="62A02A76">
      <w:pPr>
        <w:pStyle w:val="24"/>
        <w:numPr>
          <w:ilvl w:val="0"/>
          <w:numId w:val="1"/>
        </w:numPr>
      </w:pPr>
      <w:r>
        <w:rPr>
          <w:b/>
          <w:bCs/>
        </w:rPr>
        <w:t>Standard Retention Period:</w:t>
      </w:r>
      <w:r>
        <w:t xml:space="preserve"> 12 months after recording</w:t>
      </w:r>
    </w:p>
    <w:p w14:paraId="28115B82">
      <w:pPr>
        <w:pStyle w:val="24"/>
        <w:numPr>
          <w:ilvl w:val="0"/>
          <w:numId w:val="1"/>
        </w:numPr>
      </w:pPr>
      <w:r>
        <w:rPr>
          <w:b/>
          <w:bCs/>
        </w:rPr>
        <w:t>Extension Conditions:</w:t>
      </w:r>
      <w:r>
        <w:t xml:space="preserve"> May extend to 24 months when used for AI model training improvement</w:t>
      </w:r>
    </w:p>
    <w:p w14:paraId="086CD2D6">
      <w:pPr>
        <w:pStyle w:val="24"/>
        <w:numPr>
          <w:ilvl w:val="0"/>
          <w:numId w:val="1"/>
        </w:numPr>
      </w:pPr>
      <w:r>
        <w:rPr>
          <w:b/>
          <w:bCs/>
        </w:rPr>
        <w:t>Early Deletion:</w:t>
      </w:r>
      <w:r>
        <w:t xml:space="preserve"> Immediate deletion upon parent request or account closure</w:t>
      </w:r>
    </w:p>
    <w:bookmarkEnd w:id="22"/>
    <w:p w14:paraId="03AECD58">
      <w:pPr>
        <w:pStyle w:val="6"/>
      </w:pPr>
      <w:bookmarkStart w:id="23" w:name="voice-transcription-text"/>
      <w:r>
        <w:t>Voice Transcription Text</w:t>
      </w:r>
    </w:p>
    <w:p w14:paraId="03FFEDB2">
      <w:pPr>
        <w:pStyle w:val="24"/>
        <w:numPr>
          <w:ilvl w:val="0"/>
          <w:numId w:val="1"/>
        </w:numPr>
      </w:pPr>
      <w:r>
        <w:rPr>
          <w:b/>
          <w:bCs/>
        </w:rPr>
        <w:t>Standard Retention Period:</w:t>
      </w:r>
      <w:r>
        <w:t xml:space="preserve"> 6 months after generation</w:t>
      </w:r>
    </w:p>
    <w:p w14:paraId="5E2A07B9">
      <w:pPr>
        <w:pStyle w:val="24"/>
        <w:numPr>
          <w:ilvl w:val="0"/>
          <w:numId w:val="1"/>
        </w:numPr>
      </w:pPr>
      <w:r>
        <w:rPr>
          <w:b/>
          <w:bCs/>
        </w:rPr>
        <w:t>Anonymization Processing:</w:t>
      </w:r>
      <w:r>
        <w:t xml:space="preserve"> Remove all personal identifiers after 6 months</w:t>
      </w:r>
    </w:p>
    <w:p w14:paraId="4BD823DC">
      <w:pPr>
        <w:pStyle w:val="24"/>
        <w:numPr>
          <w:ilvl w:val="0"/>
          <w:numId w:val="1"/>
        </w:numPr>
      </w:pPr>
      <w:r>
        <w:rPr>
          <w:b/>
          <w:bCs/>
        </w:rPr>
        <w:t>Anonymous Data:</w:t>
      </w:r>
      <w:r>
        <w:t xml:space="preserve"> Anonymized data may be used for research, retained for 3 years</w:t>
      </w:r>
    </w:p>
    <w:bookmarkEnd w:id="23"/>
    <w:p w14:paraId="0CFC9B93">
      <w:pPr>
        <w:pStyle w:val="6"/>
      </w:pPr>
      <w:bookmarkStart w:id="24" w:name="voiceprint-feature-data"/>
      <w:r>
        <w:t>Voiceprint Feature Data</w:t>
      </w:r>
    </w:p>
    <w:p w14:paraId="75D733F8">
      <w:pPr>
        <w:pStyle w:val="24"/>
        <w:numPr>
          <w:ilvl w:val="0"/>
          <w:numId w:val="1"/>
        </w:numPr>
      </w:pPr>
      <w:r>
        <w:rPr>
          <w:b/>
          <w:bCs/>
        </w:rPr>
        <w:t>Standard Retention Period:</w:t>
      </w:r>
      <w:r>
        <w:t xml:space="preserve"> Retained during account active period</w:t>
      </w:r>
    </w:p>
    <w:p w14:paraId="63747DC7">
      <w:pPr>
        <w:pStyle w:val="24"/>
        <w:numPr>
          <w:ilvl w:val="0"/>
          <w:numId w:val="1"/>
        </w:numPr>
      </w:pPr>
      <w:r>
        <w:rPr>
          <w:b/>
          <w:bCs/>
        </w:rPr>
        <w:t>Deletion Trigger:</w:t>
      </w:r>
      <w:r>
        <w:t xml:space="preserve"> Complete deletion within 30 days after account cancellation</w:t>
      </w:r>
    </w:p>
    <w:p w14:paraId="7E39816D">
      <w:pPr>
        <w:pStyle w:val="24"/>
        <w:numPr>
          <w:ilvl w:val="0"/>
          <w:numId w:val="1"/>
        </w:numPr>
      </w:pPr>
      <w:r>
        <w:rPr>
          <w:b/>
          <w:bCs/>
        </w:rPr>
        <w:t>Special Circumstances:</w:t>
      </w:r>
      <w:r>
        <w:t xml:space="preserve"> Immediate deletion after parent withdraws consent</w:t>
      </w:r>
    </w:p>
    <w:bookmarkEnd w:id="21"/>
    <w:bookmarkEnd w:id="24"/>
    <w:p w14:paraId="5563C62D">
      <w:pPr>
        <w:pStyle w:val="5"/>
      </w:pPr>
      <w:bookmarkStart w:id="25" w:name="data-deletion-procedures"/>
      <w:r>
        <w:t>5.4 Data Deletion Procedures</w:t>
      </w:r>
    </w:p>
    <w:p w14:paraId="6599E9CB">
      <w:pPr>
        <w:pStyle w:val="6"/>
      </w:pPr>
      <w:bookmarkStart w:id="26" w:name="proactive-deletion"/>
      <w:r>
        <w:t>Proactive Deletion</w:t>
      </w:r>
    </w:p>
    <w:p w14:paraId="5887D7C9">
      <w:pPr>
        <w:pStyle w:val="24"/>
        <w:numPr>
          <w:ilvl w:val="0"/>
          <w:numId w:val="1"/>
        </w:numPr>
      </w:pPr>
      <w:r>
        <w:rPr>
          <w:b/>
          <w:bCs/>
        </w:rPr>
        <w:t>Regular Cleanup:</w:t>
      </w:r>
      <w:r>
        <w:t xml:space="preserve"> Automated systems regularly delete expired data</w:t>
      </w:r>
    </w:p>
    <w:p w14:paraId="26DC2ACF">
      <w:pPr>
        <w:pStyle w:val="24"/>
        <w:numPr>
          <w:ilvl w:val="0"/>
          <w:numId w:val="1"/>
        </w:numPr>
      </w:pPr>
      <w:r>
        <w:rPr>
          <w:b/>
          <w:bCs/>
        </w:rPr>
        <w:t>Secure Destruction:</w:t>
      </w:r>
      <w:r>
        <w:t xml:space="preserve"> Use DOD 5220.22-M standard for secure deletion</w:t>
      </w:r>
    </w:p>
    <w:p w14:paraId="7EA0B70F">
      <w:pPr>
        <w:pStyle w:val="24"/>
        <w:numPr>
          <w:ilvl w:val="0"/>
          <w:numId w:val="1"/>
        </w:numPr>
      </w:pPr>
      <w:r>
        <w:rPr>
          <w:b/>
          <w:bCs/>
        </w:rPr>
        <w:t>Backup Cleanup:</w:t>
      </w:r>
      <w:r>
        <w:t xml:space="preserve"> Ensure all backup copies are synchronously deleted</w:t>
      </w:r>
    </w:p>
    <w:p w14:paraId="3E2B2598">
      <w:pPr>
        <w:pStyle w:val="24"/>
        <w:numPr>
          <w:ilvl w:val="0"/>
          <w:numId w:val="1"/>
        </w:numPr>
      </w:pPr>
      <w:r>
        <w:rPr>
          <w:b/>
          <w:bCs/>
        </w:rPr>
        <w:t>Deletion Verification:</w:t>
      </w:r>
      <w:r>
        <w:t xml:space="preserve"> Provide written confirmation of deletion completion</w:t>
      </w:r>
    </w:p>
    <w:bookmarkEnd w:id="26"/>
    <w:p w14:paraId="1C56F0EB">
      <w:pPr>
        <w:pStyle w:val="6"/>
      </w:pPr>
      <w:bookmarkStart w:id="27" w:name="responsive-deletion"/>
      <w:r>
        <w:t>Responsive Deletion</w:t>
      </w:r>
    </w:p>
    <w:p w14:paraId="1C47A40A">
      <w:pPr>
        <w:pStyle w:val="24"/>
        <w:numPr>
          <w:ilvl w:val="0"/>
          <w:numId w:val="1"/>
        </w:numPr>
      </w:pPr>
      <w:r>
        <w:rPr>
          <w:b/>
          <w:bCs/>
        </w:rPr>
        <w:t>Parent Requests:</w:t>
      </w:r>
      <w:r>
        <w:t xml:space="preserve"> Begin processing within 72 hours of receiving deletion request</w:t>
      </w:r>
    </w:p>
    <w:p w14:paraId="43C73D1A">
      <w:pPr>
        <w:pStyle w:val="24"/>
        <w:numPr>
          <w:ilvl w:val="0"/>
          <w:numId w:val="1"/>
        </w:numPr>
      </w:pPr>
      <w:r>
        <w:rPr>
          <w:b/>
          <w:bCs/>
        </w:rPr>
        <w:t>Completion Timeline:</w:t>
      </w:r>
      <w:r>
        <w:t xml:space="preserve"> Complete data deletion from all systems within 30 days</w:t>
      </w:r>
    </w:p>
    <w:p w14:paraId="67E0AF5E">
      <w:pPr>
        <w:pStyle w:val="24"/>
        <w:numPr>
          <w:ilvl w:val="0"/>
          <w:numId w:val="1"/>
        </w:numPr>
      </w:pPr>
      <w:r>
        <w:rPr>
          <w:b/>
          <w:bCs/>
        </w:rPr>
        <w:t>Deletion Report:</w:t>
      </w:r>
      <w:r>
        <w:t xml:space="preserve"> Provide detailed deletion completion report to parents</w:t>
      </w:r>
    </w:p>
    <w:p w14:paraId="2333EEE0">
      <w:pPr>
        <w:pStyle w:val="24"/>
        <w:numPr>
          <w:ilvl w:val="0"/>
          <w:numId w:val="1"/>
        </w:numPr>
      </w:pPr>
      <w:r>
        <w:rPr>
          <w:b/>
          <w:bCs/>
        </w:rPr>
        <w:t>Recovery Restrictions:</w:t>
      </w:r>
      <w:r>
        <w:t xml:space="preserve"> Data cannot be recovered after deletion</w:t>
      </w:r>
    </w:p>
    <w:bookmarkEnd w:id="15"/>
    <w:bookmarkEnd w:id="25"/>
    <w:bookmarkEnd w:id="27"/>
    <w:p w14:paraId="65C6A5EF">
      <w:pPr>
        <w:pStyle w:val="4"/>
      </w:pPr>
      <w:bookmarkStart w:id="28" w:name="article-vi-parental-control-rights"/>
      <w:r>
        <w:t>Article VI Parental Control Rights</w:t>
      </w:r>
    </w:p>
    <w:p w14:paraId="556BB244">
      <w:pPr>
        <w:pStyle w:val="5"/>
      </w:pPr>
      <w:bookmarkStart w:id="29" w:name="comprehensive-control-principle"/>
      <w:r>
        <w:t>6.1 Comprehensive Control Principle</w:t>
      </w:r>
    </w:p>
    <w:p w14:paraId="6FD34422">
      <w:pPr>
        <w:pStyle w:val="23"/>
      </w:pPr>
      <w:r>
        <w:t>Parents have complete control over children’s voice data, including but not limited to:</w:t>
      </w:r>
    </w:p>
    <w:p w14:paraId="51E0345B">
      <w:pPr>
        <w:pStyle w:val="6"/>
      </w:pPr>
      <w:bookmarkStart w:id="30" w:name="data-access-rights"/>
      <w:r>
        <w:t>Data Access Rights</w:t>
      </w:r>
    </w:p>
    <w:p w14:paraId="77270F6E">
      <w:pPr>
        <w:pStyle w:val="24"/>
        <w:numPr>
          <w:ilvl w:val="0"/>
          <w:numId w:val="1"/>
        </w:numPr>
      </w:pPr>
      <w:r>
        <w:rPr>
          <w:b/>
          <w:bCs/>
        </w:rPr>
        <w:t>Viewing Permissions:</w:t>
      </w:r>
      <w:r>
        <w:t xml:space="preserve"> View collected children’s voice data at any time</w:t>
      </w:r>
    </w:p>
    <w:p w14:paraId="60A2B22B">
      <w:pPr>
        <w:pStyle w:val="24"/>
        <w:numPr>
          <w:ilvl w:val="0"/>
          <w:numId w:val="1"/>
        </w:numPr>
      </w:pPr>
      <w:r>
        <w:rPr>
          <w:b/>
          <w:bCs/>
        </w:rPr>
        <w:t>Download Permissions:</w:t>
      </w:r>
      <w:r>
        <w:t xml:space="preserve"> Download voice files and transcriptions in common formats</w:t>
      </w:r>
    </w:p>
    <w:p w14:paraId="67CA19C7">
      <w:pPr>
        <w:pStyle w:val="24"/>
        <w:numPr>
          <w:ilvl w:val="0"/>
          <w:numId w:val="1"/>
        </w:numPr>
      </w:pPr>
      <w:r>
        <w:rPr>
          <w:b/>
          <w:bCs/>
        </w:rPr>
        <w:t>Usage Records:</w:t>
      </w:r>
      <w:r>
        <w:t xml:space="preserve"> View specific usage and processing records of data</w:t>
      </w:r>
    </w:p>
    <w:p w14:paraId="6114605D">
      <w:pPr>
        <w:pStyle w:val="24"/>
        <w:numPr>
          <w:ilvl w:val="0"/>
          <w:numId w:val="1"/>
        </w:numPr>
      </w:pPr>
      <w:r>
        <w:rPr>
          <w:b/>
          <w:bCs/>
        </w:rPr>
        <w:t>Third-Party Sharing Records:</w:t>
      </w:r>
      <w:r>
        <w:t xml:space="preserve"> Understand whether data has been shared with third parties</w:t>
      </w:r>
    </w:p>
    <w:bookmarkEnd w:id="30"/>
    <w:p w14:paraId="51972A2F">
      <w:pPr>
        <w:pStyle w:val="6"/>
      </w:pPr>
      <w:bookmarkStart w:id="31" w:name="data-control-rights"/>
      <w:r>
        <w:t>Data Control Rights</w:t>
      </w:r>
    </w:p>
    <w:p w14:paraId="57B5B783">
      <w:pPr>
        <w:pStyle w:val="24"/>
        <w:numPr>
          <w:ilvl w:val="0"/>
          <w:numId w:val="1"/>
        </w:numPr>
      </w:pPr>
      <w:r>
        <w:rPr>
          <w:b/>
          <w:bCs/>
        </w:rPr>
        <w:t>Pause Collection:</w:t>
      </w:r>
      <w:r>
        <w:t xml:space="preserve"> Pause collection of new voice data at any time</w:t>
      </w:r>
    </w:p>
    <w:p w14:paraId="5B5963DB">
      <w:pPr>
        <w:pStyle w:val="24"/>
        <w:numPr>
          <w:ilvl w:val="0"/>
          <w:numId w:val="1"/>
        </w:numPr>
      </w:pPr>
      <w:r>
        <w:rPr>
          <w:b/>
          <w:bCs/>
        </w:rPr>
        <w:t>Resume Collection:</w:t>
      </w:r>
      <w:r>
        <w:t xml:space="preserve"> Re-enable voice functionality after pausing</w:t>
      </w:r>
    </w:p>
    <w:p w14:paraId="1F87A0BD">
      <w:pPr>
        <w:pStyle w:val="24"/>
        <w:numPr>
          <w:ilvl w:val="0"/>
          <w:numId w:val="1"/>
        </w:numPr>
      </w:pPr>
      <w:r>
        <w:rPr>
          <w:b/>
          <w:bCs/>
        </w:rPr>
        <w:t>Selective Deletion:</w:t>
      </w:r>
      <w:r>
        <w:t xml:space="preserve"> Delete data from specific time periods or specific types</w:t>
      </w:r>
    </w:p>
    <w:p w14:paraId="3D6B8E62">
      <w:pPr>
        <w:pStyle w:val="24"/>
        <w:numPr>
          <w:ilvl w:val="0"/>
          <w:numId w:val="1"/>
        </w:numPr>
      </w:pPr>
      <w:r>
        <w:rPr>
          <w:b/>
          <w:bCs/>
        </w:rPr>
        <w:t>Full Deletion:</w:t>
      </w:r>
      <w:r>
        <w:t xml:space="preserve"> Delete all related voice data</w:t>
      </w:r>
    </w:p>
    <w:bookmarkEnd w:id="31"/>
    <w:p w14:paraId="075D3DC2">
      <w:pPr>
        <w:pStyle w:val="6"/>
      </w:pPr>
      <w:bookmarkStart w:id="32" w:name="usage-restriction-rights"/>
      <w:r>
        <w:t>Usage Restriction Rights</w:t>
      </w:r>
    </w:p>
    <w:p w14:paraId="0FE32E8B">
      <w:pPr>
        <w:pStyle w:val="24"/>
        <w:numPr>
          <w:ilvl w:val="0"/>
          <w:numId w:val="1"/>
        </w:numPr>
      </w:pPr>
      <w:r>
        <w:rPr>
          <w:b/>
          <w:bCs/>
        </w:rPr>
        <w:t>Feature Disabling:</w:t>
      </w:r>
      <w:r>
        <w:t xml:space="preserve"> Disable specific voice processing features</w:t>
      </w:r>
    </w:p>
    <w:p w14:paraId="671268D9">
      <w:pPr>
        <w:pStyle w:val="24"/>
        <w:numPr>
          <w:ilvl w:val="0"/>
          <w:numId w:val="1"/>
        </w:numPr>
      </w:pPr>
      <w:r>
        <w:rPr>
          <w:b/>
          <w:bCs/>
        </w:rPr>
        <w:t>Sharing Restrictions:</w:t>
      </w:r>
      <w:r>
        <w:t xml:space="preserve"> Restrict or prohibit data sharing with third parties</w:t>
      </w:r>
    </w:p>
    <w:p w14:paraId="33925CB7">
      <w:pPr>
        <w:pStyle w:val="24"/>
        <w:numPr>
          <w:ilvl w:val="0"/>
          <w:numId w:val="1"/>
        </w:numPr>
      </w:pPr>
      <w:r>
        <w:rPr>
          <w:b/>
          <w:bCs/>
        </w:rPr>
        <w:t>Analysis Restrictions:</w:t>
      </w:r>
      <w:r>
        <w:t xml:space="preserve"> Restrict use of voice data for algorithm training</w:t>
      </w:r>
    </w:p>
    <w:p w14:paraId="2764CB8B">
      <w:pPr>
        <w:pStyle w:val="24"/>
        <w:numPr>
          <w:ilvl w:val="0"/>
          <w:numId w:val="1"/>
        </w:numPr>
      </w:pPr>
      <w:r>
        <w:rPr>
          <w:b/>
          <w:bCs/>
        </w:rPr>
        <w:t>Human Review Refusal:</w:t>
      </w:r>
      <w:r>
        <w:t xml:space="preserve"> Refuse human review of children’s voice</w:t>
      </w:r>
    </w:p>
    <w:bookmarkEnd w:id="29"/>
    <w:bookmarkEnd w:id="32"/>
    <w:p w14:paraId="5C554FA0">
      <w:pPr>
        <w:pStyle w:val="5"/>
      </w:pPr>
      <w:bookmarkStart w:id="33" w:name="parental-management-center"/>
      <w:r>
        <w:t>6.2 Parental Management Center</w:t>
      </w:r>
    </w:p>
    <w:p w14:paraId="37A78644">
      <w:pPr>
        <w:pStyle w:val="23"/>
      </w:pPr>
      <w:r>
        <w:t>We provide a dedicated parental management interface:</w:t>
      </w:r>
    </w:p>
    <w:p w14:paraId="7DC2AADF">
      <w:pPr>
        <w:pStyle w:val="6"/>
      </w:pPr>
      <w:bookmarkStart w:id="34" w:name="main-functions"/>
      <w:r>
        <w:t>Main Functions</w:t>
      </w:r>
    </w:p>
    <w:p w14:paraId="1888019C">
      <w:pPr>
        <w:pStyle w:val="24"/>
        <w:numPr>
          <w:ilvl w:val="0"/>
          <w:numId w:val="1"/>
        </w:numPr>
      </w:pPr>
      <w:r>
        <w:rPr>
          <w:b/>
          <w:bCs/>
        </w:rPr>
        <w:t>Real-time Monitoring:</w:t>
      </w:r>
      <w:r>
        <w:t xml:space="preserve"> View children’s voice feature usage</w:t>
      </w:r>
    </w:p>
    <w:p w14:paraId="695A9654">
      <w:pPr>
        <w:pStyle w:val="24"/>
        <w:numPr>
          <w:ilvl w:val="0"/>
          <w:numId w:val="1"/>
        </w:numPr>
      </w:pPr>
      <w:r>
        <w:rPr>
          <w:b/>
          <w:bCs/>
        </w:rPr>
        <w:t>Privacy Settings:</w:t>
      </w:r>
      <w:r>
        <w:t xml:space="preserve"> Adjust voice data collection and usage settings</w:t>
      </w:r>
    </w:p>
    <w:p w14:paraId="5166D416">
      <w:pPr>
        <w:pStyle w:val="24"/>
        <w:numPr>
          <w:ilvl w:val="0"/>
          <w:numId w:val="1"/>
        </w:numPr>
      </w:pPr>
      <w:r>
        <w:rPr>
          <w:b/>
          <w:bCs/>
        </w:rPr>
        <w:t>Data Management:</w:t>
      </w:r>
      <w:r>
        <w:t xml:space="preserve"> Export, delete, or modify voice data</w:t>
      </w:r>
    </w:p>
    <w:p w14:paraId="3CB2929C">
      <w:pPr>
        <w:pStyle w:val="24"/>
        <w:numPr>
          <w:ilvl w:val="0"/>
          <w:numId w:val="1"/>
        </w:numPr>
      </w:pPr>
      <w:r>
        <w:rPr>
          <w:b/>
          <w:bCs/>
        </w:rPr>
        <w:t>Notification Settings:</w:t>
      </w:r>
      <w:r>
        <w:t xml:space="preserve"> Set notifications related to data processing</w:t>
      </w:r>
    </w:p>
    <w:bookmarkEnd w:id="34"/>
    <w:p w14:paraId="291F9D28">
      <w:pPr>
        <w:pStyle w:val="6"/>
      </w:pPr>
      <w:bookmarkStart w:id="35" w:name="access-methods"/>
      <w:r>
        <w:t>Access Methods</w:t>
      </w:r>
    </w:p>
    <w:p w14:paraId="4D40B51D">
      <w:pPr>
        <w:pStyle w:val="24"/>
        <w:numPr>
          <w:ilvl w:val="0"/>
          <w:numId w:val="1"/>
        </w:numPr>
      </w:pPr>
      <w:r>
        <w:rPr>
          <w:b/>
          <w:bCs/>
        </w:rPr>
        <w:t>Mobile Application:</w:t>
      </w:r>
      <w:r>
        <w:t xml:space="preserve"> Talenpal Parent App</w:t>
      </w:r>
    </w:p>
    <w:p w14:paraId="26186E2E">
      <w:pPr>
        <w:pStyle w:val="24"/>
        <w:numPr>
          <w:ilvl w:val="0"/>
          <w:numId w:val="1"/>
        </w:numPr>
      </w:pPr>
      <w:r>
        <w:rPr>
          <w:b/>
          <w:bCs/>
        </w:rPr>
        <w:t>24/7 Availability:</w:t>
      </w:r>
      <w:r>
        <w:t xml:space="preserve"> Access management features anytime, anywhere</w:t>
      </w:r>
    </w:p>
    <w:bookmarkEnd w:id="33"/>
    <w:bookmarkEnd w:id="35"/>
    <w:p w14:paraId="0E060C1E">
      <w:pPr>
        <w:pStyle w:val="5"/>
      </w:pPr>
      <w:bookmarkStart w:id="36" w:name="methods-to-exercise-rights"/>
      <w:r>
        <w:t>6.3 Methods to Exercise Rights</w:t>
      </w:r>
    </w:p>
    <w:p w14:paraId="1E3CD798">
      <w:pPr>
        <w:pStyle w:val="23"/>
      </w:pPr>
      <w:r>
        <w:t>Parents may exercise control rights through the following methods:</w:t>
      </w:r>
    </w:p>
    <w:p w14:paraId="41D29827">
      <w:pPr>
        <w:pStyle w:val="6"/>
      </w:pPr>
      <w:bookmarkStart w:id="37" w:name="self-service"/>
      <w:r>
        <w:t>Self-Service</w:t>
      </w:r>
    </w:p>
    <w:p w14:paraId="44C5FC23">
      <w:pPr>
        <w:pStyle w:val="24"/>
        <w:numPr>
          <w:ilvl w:val="0"/>
          <w:numId w:val="1"/>
        </w:numPr>
      </w:pPr>
      <w:r>
        <w:rPr>
          <w:b/>
          <w:bCs/>
        </w:rPr>
        <w:t>Online Operations:</w:t>
      </w:r>
      <w:r>
        <w:t xml:space="preserve"> Direct operations through the parental management center</w:t>
      </w:r>
    </w:p>
    <w:p w14:paraId="1E728542">
      <w:pPr>
        <w:pStyle w:val="24"/>
        <w:numPr>
          <w:ilvl w:val="0"/>
          <w:numId w:val="1"/>
        </w:numPr>
      </w:pPr>
      <w:r>
        <w:rPr>
          <w:b/>
          <w:bCs/>
        </w:rPr>
        <w:t>Immediate Effect:</w:t>
      </w:r>
      <w:r>
        <w:t xml:space="preserve"> Most operations take effect in real-time</w:t>
      </w:r>
    </w:p>
    <w:p w14:paraId="77498D04">
      <w:pPr>
        <w:pStyle w:val="24"/>
        <w:numPr>
          <w:ilvl w:val="0"/>
          <w:numId w:val="1"/>
        </w:numPr>
      </w:pPr>
      <w:r>
        <w:rPr>
          <w:b/>
          <w:bCs/>
        </w:rPr>
        <w:t>Operation Confirmation:</w:t>
      </w:r>
      <w:r>
        <w:t xml:space="preserve"> Provide immediate confirmation of operation completion</w:t>
      </w:r>
    </w:p>
    <w:bookmarkEnd w:id="37"/>
    <w:p w14:paraId="3F61A0FC">
      <w:pPr>
        <w:pStyle w:val="6"/>
      </w:pPr>
      <w:bookmarkStart w:id="38" w:name="human-assistance"/>
      <w:r>
        <w:t>Human Assistance</w:t>
      </w:r>
    </w:p>
    <w:p w14:paraId="440E8723">
      <w:pPr>
        <w:pStyle w:val="24"/>
        <w:numPr>
          <w:ilvl w:val="0"/>
          <w:numId w:val="1"/>
        </w:numPr>
        <w:rPr>
          <w:color w:val="FF0000"/>
        </w:rPr>
      </w:pPr>
      <w:r>
        <w:rPr>
          <w:b/>
          <w:bCs/>
          <w:color w:val="000000" w:themeColor="text1"/>
        </w:rPr>
        <w:t>Customer S</w:t>
      </w:r>
      <w:r>
        <w:rPr>
          <w:b/>
          <w:bCs/>
        </w:rPr>
        <w:t>ervice Hotline:</w:t>
      </w:r>
      <w:r>
        <w:t xml:space="preserve"> </w:t>
      </w:r>
      <w:r>
        <w:rPr>
          <w:color w:val="FF0000"/>
        </w:rPr>
        <w:t>1-800-TALENPAL (1-800-825-3672)</w:t>
      </w:r>
    </w:p>
    <w:p w14:paraId="20C8FCD1">
      <w:pPr>
        <w:pStyle w:val="24"/>
        <w:numPr>
          <w:ilvl w:val="0"/>
          <w:numId w:val="1"/>
        </w:numPr>
      </w:pPr>
      <w:r>
        <w:rPr>
          <w:b/>
          <w:bCs/>
        </w:rPr>
        <w:t>Email Support:</w:t>
      </w:r>
      <w:r>
        <w:t xml:space="preserve"> </w:t>
      </w:r>
      <w:r>
        <w:rPr>
          <w:color w:val="FF0000"/>
        </w:rPr>
        <w:t>privacy@talenpal.com</w:t>
      </w:r>
    </w:p>
    <w:p w14:paraId="2877CD5A">
      <w:pPr>
        <w:pStyle w:val="24"/>
        <w:numPr>
          <w:ilvl w:val="0"/>
          <w:numId w:val="1"/>
        </w:numPr>
      </w:pPr>
      <w:r>
        <w:rPr>
          <w:b/>
          <w:bCs/>
        </w:rPr>
        <w:t>Response Timeline:</w:t>
      </w:r>
      <w:r>
        <w:t xml:space="preserve"> Response within 48 hours on business days</w:t>
      </w:r>
    </w:p>
    <w:p w14:paraId="429778B4">
      <w:pPr>
        <w:pStyle w:val="24"/>
        <w:numPr>
          <w:ilvl w:val="0"/>
          <w:numId w:val="1"/>
        </w:numPr>
      </w:pPr>
      <w:r>
        <w:rPr>
          <w:b/>
          <w:bCs/>
        </w:rPr>
        <w:t>Dedicated Follow-up:</w:t>
      </w:r>
      <w:r>
        <w:t xml:space="preserve"> Assigned specialist to follow up on complex requests</w:t>
      </w:r>
    </w:p>
    <w:bookmarkEnd w:id="28"/>
    <w:bookmarkEnd w:id="36"/>
    <w:bookmarkEnd w:id="38"/>
    <w:p w14:paraId="640DB5E9">
      <w:pPr>
        <w:pStyle w:val="4"/>
      </w:pPr>
      <w:bookmarkStart w:id="39" w:name="X8d78d99023a885d3075ee1131e762c71fc09ab8"/>
      <w:r>
        <w:t>Article VII Third-Party Sharing Restrictions</w:t>
      </w:r>
    </w:p>
    <w:p w14:paraId="12C7F178">
      <w:pPr>
        <w:pStyle w:val="5"/>
      </w:pPr>
      <w:bookmarkStart w:id="40" w:name="sharing-restriction-principles"/>
      <w:r>
        <w:t>7.1 Sharing Restriction Principles</w:t>
      </w:r>
    </w:p>
    <w:p w14:paraId="790F827E">
      <w:pPr>
        <w:pStyle w:val="23"/>
      </w:pPr>
      <w:r>
        <w:t>We implement strict restrictions on third-party sharing of children’s voice data:</w:t>
      </w:r>
    </w:p>
    <w:p w14:paraId="38EE802F">
      <w:pPr>
        <w:pStyle w:val="6"/>
      </w:pPr>
      <w:bookmarkStart w:id="41" w:name="prohibitive-provisions"/>
      <w:r>
        <w:t>Prohibitive Provisions</w:t>
      </w:r>
    </w:p>
    <w:p w14:paraId="51139767">
      <w:pPr>
        <w:pStyle w:val="24"/>
        <w:numPr>
          <w:ilvl w:val="0"/>
          <w:numId w:val="1"/>
        </w:numPr>
      </w:pPr>
      <w:r>
        <w:rPr>
          <w:b/>
          <w:bCs/>
        </w:rPr>
        <w:t>Prohibition of Sale:</w:t>
      </w:r>
      <w:r>
        <w:t xml:space="preserve"> Never sell children’s voice data to any third party</w:t>
      </w:r>
    </w:p>
    <w:p w14:paraId="16016E3C">
      <w:pPr>
        <w:pStyle w:val="24"/>
        <w:numPr>
          <w:ilvl w:val="0"/>
          <w:numId w:val="1"/>
        </w:numPr>
      </w:pPr>
      <w:r>
        <w:rPr>
          <w:b/>
          <w:bCs/>
        </w:rPr>
        <w:t>Marketing Prohibition:</w:t>
      </w:r>
      <w:r>
        <w:t xml:space="preserve"> Not used for third-party advertising or marketing purposes</w:t>
      </w:r>
    </w:p>
    <w:p w14:paraId="3E9B9D74">
      <w:pPr>
        <w:pStyle w:val="24"/>
        <w:numPr>
          <w:ilvl w:val="0"/>
          <w:numId w:val="1"/>
        </w:numPr>
      </w:pPr>
      <w:r>
        <w:rPr>
          <w:b/>
          <w:bCs/>
        </w:rPr>
        <w:t>Commercial Profit Prohibition:</w:t>
      </w:r>
      <w:r>
        <w:t xml:space="preserve"> Third parties not allowed to profit commercially from data</w:t>
      </w:r>
    </w:p>
    <w:p w14:paraId="09452FAB">
      <w:pPr>
        <w:pStyle w:val="24"/>
        <w:numPr>
          <w:ilvl w:val="0"/>
          <w:numId w:val="1"/>
        </w:numPr>
      </w:pPr>
      <w:r>
        <w:rPr>
          <w:b/>
          <w:bCs/>
        </w:rPr>
        <w:t>Secondary Sharing Prohibition:</w:t>
      </w:r>
      <w:r>
        <w:t xml:space="preserve"> Third parties not allowed to re-share or transfer data</w:t>
      </w:r>
    </w:p>
    <w:bookmarkEnd w:id="41"/>
    <w:p w14:paraId="155E3055">
      <w:pPr>
        <w:pStyle w:val="6"/>
      </w:pPr>
      <w:bookmarkStart w:id="42" w:name="permitted-sharing-circumstances"/>
      <w:r>
        <w:t>Permitted Sharing Circumstances</w:t>
      </w:r>
    </w:p>
    <w:p w14:paraId="69E43BFC">
      <w:pPr>
        <w:pStyle w:val="23"/>
      </w:pPr>
      <w:r>
        <w:t>Only under the following strictly limited circumstances may we share voice data with third parties:</w:t>
      </w:r>
    </w:p>
    <w:p w14:paraId="0443DA64">
      <w:pPr>
        <w:pStyle w:val="7"/>
      </w:pPr>
      <w:bookmarkStart w:id="43" w:name="service-providers"/>
      <w:r>
        <w:t>Service Providers</w:t>
      </w:r>
    </w:p>
    <w:p w14:paraId="340312F6">
      <w:pPr>
        <w:pStyle w:val="24"/>
        <w:numPr>
          <w:ilvl w:val="0"/>
          <w:numId w:val="1"/>
        </w:numPr>
      </w:pPr>
      <w:r>
        <w:rPr>
          <w:b/>
          <w:bCs/>
        </w:rPr>
        <w:t>Cloud Storage Services:</w:t>
      </w:r>
      <w:r>
        <w:t xml:space="preserve"> Share with cloud service providers like Amazon AWS (encrypted storage)</w:t>
      </w:r>
    </w:p>
    <w:p w14:paraId="6DC89DAE">
      <w:pPr>
        <w:pStyle w:val="24"/>
        <w:numPr>
          <w:ilvl w:val="0"/>
          <w:numId w:val="1"/>
        </w:numPr>
      </w:pPr>
      <w:r>
        <w:rPr>
          <w:b/>
          <w:bCs/>
        </w:rPr>
        <w:t>Voice Processing Technology:</w:t>
      </w:r>
      <w:r>
        <w:t xml:space="preserve"> Share with AI service providers like Google Cloud Speech</w:t>
      </w:r>
    </w:p>
    <w:p w14:paraId="0A6649A6">
      <w:pPr>
        <w:pStyle w:val="24"/>
        <w:numPr>
          <w:ilvl w:val="0"/>
          <w:numId w:val="1"/>
        </w:numPr>
      </w:pPr>
      <w:r>
        <w:rPr>
          <w:b/>
          <w:bCs/>
        </w:rPr>
        <w:t>Security Services:</w:t>
      </w:r>
      <w:r>
        <w:t xml:space="preserve"> Share with network security service providers (for security protection only)</w:t>
      </w:r>
    </w:p>
    <w:p w14:paraId="1D280DF1">
      <w:pPr>
        <w:pStyle w:val="24"/>
        <w:numPr>
          <w:ilvl w:val="0"/>
          <w:numId w:val="1"/>
        </w:numPr>
      </w:pPr>
      <w:r>
        <w:rPr>
          <w:b/>
          <w:bCs/>
        </w:rPr>
        <w:t>Contract Binding:</w:t>
      </w:r>
      <w:r>
        <w:t xml:space="preserve"> All service providers sign strict data protection agreements</w:t>
      </w:r>
    </w:p>
    <w:bookmarkEnd w:id="43"/>
    <w:p w14:paraId="16F24CE1">
      <w:pPr>
        <w:pStyle w:val="7"/>
      </w:pPr>
      <w:bookmarkStart w:id="44" w:name="legal-requirements"/>
      <w:r>
        <w:t>Legal Requirements</w:t>
      </w:r>
    </w:p>
    <w:p w14:paraId="297254A1">
      <w:pPr>
        <w:pStyle w:val="24"/>
        <w:numPr>
          <w:ilvl w:val="0"/>
          <w:numId w:val="1"/>
        </w:numPr>
      </w:pPr>
      <w:r>
        <w:rPr>
          <w:b/>
          <w:bCs/>
        </w:rPr>
        <w:t>Court Orders:</w:t>
      </w:r>
      <w:r>
        <w:t xml:space="preserve"> Respond to valid court subpoenas or search warrants</w:t>
      </w:r>
    </w:p>
    <w:p w14:paraId="4148FD5E">
      <w:pPr>
        <w:pStyle w:val="24"/>
        <w:numPr>
          <w:ilvl w:val="0"/>
          <w:numId w:val="1"/>
        </w:numPr>
      </w:pPr>
      <w:r>
        <w:rPr>
          <w:b/>
          <w:bCs/>
        </w:rPr>
        <w:t>Law Enforcement Requests:</w:t>
      </w:r>
      <w:r>
        <w:t xml:space="preserve"> Cooperate with lawful investigations by law enforcement</w:t>
      </w:r>
    </w:p>
    <w:p w14:paraId="52DB6DB9">
      <w:pPr>
        <w:pStyle w:val="24"/>
        <w:numPr>
          <w:ilvl w:val="0"/>
          <w:numId w:val="1"/>
        </w:numPr>
      </w:pPr>
      <w:r>
        <w:rPr>
          <w:b/>
          <w:bCs/>
        </w:rPr>
        <w:t>Child Protection:</w:t>
      </w:r>
      <w:r>
        <w:t xml:space="preserve"> Prevent harm or abuse to children</w:t>
      </w:r>
    </w:p>
    <w:p w14:paraId="7D9EA61E">
      <w:pPr>
        <w:pStyle w:val="24"/>
        <w:numPr>
          <w:ilvl w:val="0"/>
          <w:numId w:val="1"/>
        </w:numPr>
      </w:pPr>
      <w:r>
        <w:rPr>
          <w:b/>
          <w:bCs/>
        </w:rPr>
        <w:t>Minimization Principle:</w:t>
      </w:r>
      <w:r>
        <w:t xml:space="preserve"> Share only the minimum information required by law</w:t>
      </w:r>
    </w:p>
    <w:bookmarkEnd w:id="40"/>
    <w:bookmarkEnd w:id="42"/>
    <w:bookmarkEnd w:id="44"/>
    <w:p w14:paraId="463B6175">
      <w:pPr>
        <w:pStyle w:val="5"/>
      </w:pPr>
      <w:bookmarkStart w:id="45" w:name="third-party-service-provider-management"/>
      <w:r>
        <w:t>7.2 Third-Party Service Provider Management</w:t>
      </w:r>
    </w:p>
    <w:p w14:paraId="3CA55321">
      <w:pPr>
        <w:pStyle w:val="6"/>
      </w:pPr>
      <w:bookmarkStart w:id="46" w:name="selection-criteria"/>
      <w:r>
        <w:t>Selection Criteria</w:t>
      </w:r>
    </w:p>
    <w:p w14:paraId="61F0683C">
      <w:pPr>
        <w:pStyle w:val="23"/>
      </w:pPr>
      <w:r>
        <w:t xml:space="preserve">We select third-party service providers based on the following criteria: - </w:t>
      </w:r>
      <w:r>
        <w:rPr>
          <w:b/>
          <w:bCs/>
        </w:rPr>
        <w:t>Privacy Certification:</w:t>
      </w:r>
      <w:r>
        <w:t xml:space="preserve"> Possess ISO 27001, SOC 2, and other privacy security certifications - </w:t>
      </w:r>
      <w:r>
        <w:rPr>
          <w:b/>
          <w:bCs/>
        </w:rPr>
        <w:t>Specialized Child Protection:</w:t>
      </w:r>
      <w:r>
        <w:t xml:space="preserve"> Have specialized experience in handling children’s data - </w:t>
      </w:r>
      <w:r>
        <w:rPr>
          <w:b/>
          <w:bCs/>
        </w:rPr>
        <w:t>Compliance Record:</w:t>
      </w:r>
      <w:r>
        <w:t xml:space="preserve"> Have good COPPA compliance record - </w:t>
      </w:r>
      <w:r>
        <w:rPr>
          <w:b/>
          <w:bCs/>
        </w:rPr>
        <w:t>Technical Capability:</w:t>
      </w:r>
      <w:r>
        <w:t xml:space="preserve"> Possess advanced data protection technical capabilities</w:t>
      </w:r>
    </w:p>
    <w:bookmarkEnd w:id="46"/>
    <w:p w14:paraId="33AB1DAD">
      <w:pPr>
        <w:pStyle w:val="6"/>
      </w:pPr>
      <w:bookmarkStart w:id="47" w:name="contract-requirements"/>
      <w:r>
        <w:t>Contract Requirements</w:t>
      </w:r>
    </w:p>
    <w:p w14:paraId="6F967013">
      <w:pPr>
        <w:pStyle w:val="23"/>
      </w:pPr>
      <w:r>
        <w:t xml:space="preserve">All third-party service providers must: - </w:t>
      </w:r>
      <w:r>
        <w:rPr>
          <w:b/>
          <w:bCs/>
        </w:rPr>
        <w:t>Sign Data Processing Agreement (DPA):</w:t>
      </w:r>
      <w:r>
        <w:t xml:space="preserve"> Clearly define data processing responsibilities and restrictions - </w:t>
      </w:r>
      <w:r>
        <w:rPr>
          <w:b/>
          <w:bCs/>
        </w:rPr>
        <w:t>Comply with Equivalent Protection Standards:</w:t>
      </w:r>
      <w:r>
        <w:t xml:space="preserve"> Adopt data protection measures no less than ours - </w:t>
      </w:r>
      <w:r>
        <w:rPr>
          <w:b/>
          <w:bCs/>
        </w:rPr>
        <w:t>Accept Regular Audits:</w:t>
      </w:r>
      <w:r>
        <w:t xml:space="preserve"> Accept our audits of their data processing practices - </w:t>
      </w:r>
      <w:r>
        <w:rPr>
          <w:b/>
          <w:bCs/>
        </w:rPr>
        <w:t>Provide Deletion Guarantee:</w:t>
      </w:r>
      <w:r>
        <w:t xml:space="preserve"> Guarantee deletion of all data upon contract termination</w:t>
      </w:r>
    </w:p>
    <w:bookmarkEnd w:id="45"/>
    <w:bookmarkEnd w:id="47"/>
    <w:p w14:paraId="52D13432">
      <w:pPr>
        <w:pStyle w:val="5"/>
      </w:pPr>
      <w:bookmarkStart w:id="48" w:name="sharing-transparency"/>
      <w:r>
        <w:t>7.3 Sharing Transparency</w:t>
      </w:r>
    </w:p>
    <w:p w14:paraId="1697E989">
      <w:pPr>
        <w:pStyle w:val="6"/>
      </w:pPr>
      <w:bookmarkStart w:id="49" w:name="sharing-records"/>
      <w:r>
        <w:t>Sharing Records</w:t>
      </w:r>
    </w:p>
    <w:p w14:paraId="34E83484">
      <w:pPr>
        <w:pStyle w:val="23"/>
      </w:pPr>
      <w:r>
        <w:t xml:space="preserve">We maintain complete data sharing records: - </w:t>
      </w:r>
      <w:r>
        <w:rPr>
          <w:b/>
          <w:bCs/>
        </w:rPr>
        <w:t>Sharing Parties:</w:t>
      </w:r>
      <w:r>
        <w:t xml:space="preserve"> Record which third parties data has been shared with - </w:t>
      </w:r>
      <w:r>
        <w:rPr>
          <w:b/>
          <w:bCs/>
        </w:rPr>
        <w:t>Sharing Content:</w:t>
      </w:r>
      <w:r>
        <w:t xml:space="preserve"> Detailed record of data types and scope shared - </w:t>
      </w:r>
      <w:r>
        <w:rPr>
          <w:b/>
          <w:bCs/>
        </w:rPr>
        <w:t>Sharing Purpose:</w:t>
      </w:r>
      <w:r>
        <w:t xml:space="preserve"> Explain specific business purpose of sharing - </w:t>
      </w:r>
      <w:r>
        <w:rPr>
          <w:b/>
          <w:bCs/>
        </w:rPr>
        <w:t>Sharing Time:</w:t>
      </w:r>
      <w:r>
        <w:t xml:space="preserve"> Record start and end times of data sharing</w:t>
      </w:r>
    </w:p>
    <w:bookmarkEnd w:id="49"/>
    <w:p w14:paraId="08FD393E">
      <w:pPr>
        <w:pStyle w:val="6"/>
      </w:pPr>
      <w:bookmarkStart w:id="50" w:name="parental-right-to-know"/>
      <w:r>
        <w:t>Parental Right to Know</w:t>
      </w:r>
    </w:p>
    <w:p w14:paraId="06A6178C">
      <w:pPr>
        <w:pStyle w:val="24"/>
        <w:numPr>
          <w:ilvl w:val="0"/>
          <w:numId w:val="1"/>
        </w:numPr>
      </w:pPr>
      <w:r>
        <w:rPr>
          <w:b/>
          <w:bCs/>
        </w:rPr>
        <w:t>Advance Notice:</w:t>
      </w:r>
      <w:r>
        <w:t xml:space="preserve"> Notify parents before adding new third-party sharing</w:t>
      </w:r>
    </w:p>
    <w:p w14:paraId="7515ACF8">
      <w:pPr>
        <w:pStyle w:val="24"/>
        <w:numPr>
          <w:ilvl w:val="0"/>
          <w:numId w:val="1"/>
        </w:numPr>
      </w:pPr>
      <w:r>
        <w:rPr>
          <w:b/>
          <w:bCs/>
        </w:rPr>
        <w:t>Regular Reports:</w:t>
      </w:r>
      <w:r>
        <w:t xml:space="preserve"> Report data sharing status to parents quarterly</w:t>
      </w:r>
    </w:p>
    <w:p w14:paraId="06A7EB37">
      <w:pPr>
        <w:pStyle w:val="24"/>
        <w:numPr>
          <w:ilvl w:val="0"/>
          <w:numId w:val="1"/>
        </w:numPr>
      </w:pPr>
      <w:r>
        <w:rPr>
          <w:b/>
          <w:bCs/>
        </w:rPr>
        <w:t>Inquiry Rights:</w:t>
      </w:r>
      <w:r>
        <w:t xml:space="preserve"> Parents may inquire about their child’s data sharing status at any time</w:t>
      </w:r>
    </w:p>
    <w:p w14:paraId="0A1EC480">
      <w:pPr>
        <w:pStyle w:val="24"/>
        <w:numPr>
          <w:ilvl w:val="0"/>
          <w:numId w:val="1"/>
        </w:numPr>
      </w:pPr>
      <w:r>
        <w:rPr>
          <w:b/>
          <w:bCs/>
        </w:rPr>
        <w:t>Objection Rights:</w:t>
      </w:r>
      <w:r>
        <w:t xml:space="preserve"> Parents may object to and restrict specific sharing</w:t>
      </w:r>
    </w:p>
    <w:bookmarkEnd w:id="39"/>
    <w:bookmarkEnd w:id="48"/>
    <w:bookmarkEnd w:id="50"/>
    <w:p w14:paraId="5E73F168">
      <w:pPr>
        <w:pStyle w:val="4"/>
      </w:pPr>
      <w:bookmarkStart w:id="51" w:name="X41c96ec0ee69cf654510a430da929c4e1d17b87"/>
      <w:r>
        <w:t>Article VIII Special State Law Compliance Provisions</w:t>
      </w:r>
    </w:p>
    <w:p w14:paraId="543298A2">
      <w:pPr>
        <w:pStyle w:val="5"/>
      </w:pPr>
      <w:bookmarkStart w:id="52" w:name="california-law-compliance-ccpacpra"/>
      <w:r>
        <w:t>8.1 California Law Compliance (CCPA/CPRA)</w:t>
      </w:r>
    </w:p>
    <w:p w14:paraId="69E242F9">
      <w:pPr>
        <w:pStyle w:val="6"/>
      </w:pPr>
      <w:bookmarkStart w:id="53" w:name="special-protection-for-minors"/>
      <w:r>
        <w:t>Special Protection for Minors</w:t>
      </w:r>
    </w:p>
    <w:p w14:paraId="5FF350BE">
      <w:pPr>
        <w:pStyle w:val="24"/>
        <w:numPr>
          <w:ilvl w:val="0"/>
          <w:numId w:val="1"/>
        </w:numPr>
      </w:pPr>
      <w:r>
        <w:rPr>
          <w:b/>
          <w:bCs/>
        </w:rPr>
        <w:t>“Opt-In” Requirement:</w:t>
      </w:r>
      <w:r>
        <w:t xml:space="preserve"> Data sharing for users under 16 requires explicit “opt-in” consent</w:t>
      </w:r>
    </w:p>
    <w:p w14:paraId="30489E8F">
      <w:pPr>
        <w:pStyle w:val="24"/>
        <w:numPr>
          <w:ilvl w:val="0"/>
          <w:numId w:val="1"/>
        </w:numPr>
      </w:pPr>
      <w:r>
        <w:rPr>
          <w:b/>
          <w:bCs/>
        </w:rPr>
        <w:t>Sale Prohibition:</w:t>
      </w:r>
      <w:r>
        <w:t xml:space="preserve"> Strictly prohibit sale of personal information of children under 13</w:t>
      </w:r>
    </w:p>
    <w:p w14:paraId="14EBE1C8">
      <w:pPr>
        <w:pStyle w:val="24"/>
        <w:numPr>
          <w:ilvl w:val="0"/>
          <w:numId w:val="1"/>
        </w:numPr>
      </w:pPr>
      <w:r>
        <w:rPr>
          <w:b/>
          <w:bCs/>
        </w:rPr>
        <w:t>Sensitive Information Protection:</w:t>
      </w:r>
      <w:r>
        <w:t xml:space="preserve"> Provide additional protection for biometric data</w:t>
      </w:r>
    </w:p>
    <w:p w14:paraId="69D7ED10">
      <w:pPr>
        <w:pStyle w:val="24"/>
        <w:numPr>
          <w:ilvl w:val="0"/>
          <w:numId w:val="1"/>
        </w:numPr>
      </w:pPr>
      <w:r>
        <w:rPr>
          <w:b/>
          <w:bCs/>
        </w:rPr>
        <w:t>Rights Notice:</w:t>
      </w:r>
      <w:r>
        <w:t xml:space="preserve"> Clearly inform California residents of their privacy rights</w:t>
      </w:r>
    </w:p>
    <w:bookmarkEnd w:id="53"/>
    <w:p w14:paraId="2767A73C">
      <w:pPr>
        <w:pStyle w:val="6"/>
      </w:pPr>
      <w:bookmarkStart w:id="54" w:name="consumer-rights-protection"/>
      <w:r>
        <w:t>Consumer Rights Protection</w:t>
      </w:r>
    </w:p>
    <w:p w14:paraId="3EDC8718">
      <w:pPr>
        <w:pStyle w:val="24"/>
        <w:numPr>
          <w:ilvl w:val="0"/>
          <w:numId w:val="1"/>
        </w:numPr>
      </w:pPr>
      <w:r>
        <w:rPr>
          <w:b/>
          <w:bCs/>
        </w:rPr>
        <w:t>Right to Know:</w:t>
      </w:r>
      <w:r>
        <w:t xml:space="preserve"> Inform about categories and sources of personal information collected</w:t>
      </w:r>
    </w:p>
    <w:p w14:paraId="79F6A44A">
      <w:pPr>
        <w:pStyle w:val="24"/>
        <w:numPr>
          <w:ilvl w:val="0"/>
          <w:numId w:val="1"/>
        </w:numPr>
      </w:pPr>
      <w:r>
        <w:rPr>
          <w:b/>
          <w:bCs/>
        </w:rPr>
        <w:t>Right to Delete:</w:t>
      </w:r>
      <w:r>
        <w:t xml:space="preserve"> Provide convenient methods to delete personal information</w:t>
      </w:r>
    </w:p>
    <w:p w14:paraId="47612D01">
      <w:pPr>
        <w:pStyle w:val="24"/>
        <w:numPr>
          <w:ilvl w:val="0"/>
          <w:numId w:val="1"/>
        </w:numPr>
      </w:pPr>
      <w:r>
        <w:rPr>
          <w:b/>
          <w:bCs/>
        </w:rPr>
        <w:t>Right to Correct:</w:t>
      </w:r>
      <w:r>
        <w:t xml:space="preserve"> Allow correction of inaccurate personal information</w:t>
      </w:r>
    </w:p>
    <w:p w14:paraId="1D979B75">
      <w:pPr>
        <w:pStyle w:val="24"/>
        <w:numPr>
          <w:ilvl w:val="0"/>
          <w:numId w:val="1"/>
        </w:numPr>
      </w:pPr>
      <w:r>
        <w:rPr>
          <w:b/>
          <w:bCs/>
        </w:rPr>
        <w:t>Right to Limit:</w:t>
      </w:r>
      <w:r>
        <w:t xml:space="preserve"> Allow limitation of sensitive personal information use</w:t>
      </w:r>
    </w:p>
    <w:bookmarkEnd w:id="52"/>
    <w:bookmarkEnd w:id="54"/>
    <w:p w14:paraId="17CABD76">
      <w:pPr>
        <w:pStyle w:val="5"/>
      </w:pPr>
      <w:bookmarkStart w:id="55" w:name="illinois-bipa-compliance"/>
      <w:r>
        <w:t>8.2 Illinois BIPA Compliance</w:t>
      </w:r>
    </w:p>
    <w:p w14:paraId="3DAABDC0">
      <w:pPr>
        <w:pStyle w:val="6"/>
      </w:pPr>
      <w:bookmarkStart w:id="56" w:name="biometric-information-processing"/>
      <w:r>
        <w:t>Biometric Information Processing</w:t>
      </w:r>
    </w:p>
    <w:p w14:paraId="1E2A96E9">
      <w:pPr>
        <w:pStyle w:val="24"/>
        <w:numPr>
          <w:ilvl w:val="0"/>
          <w:numId w:val="1"/>
        </w:numPr>
      </w:pPr>
      <w:r>
        <w:rPr>
          <w:b/>
          <w:bCs/>
        </w:rPr>
        <w:t>Written Notice:</w:t>
      </w:r>
      <w:r>
        <w:t xml:space="preserve"> Provide written notice of collection of voiceprints and other biometric information</w:t>
      </w:r>
    </w:p>
    <w:p w14:paraId="3B0F76BE">
      <w:pPr>
        <w:pStyle w:val="24"/>
        <w:numPr>
          <w:ilvl w:val="0"/>
          <w:numId w:val="1"/>
        </w:numPr>
      </w:pPr>
      <w:r>
        <w:rPr>
          <w:b/>
          <w:bCs/>
        </w:rPr>
        <w:t>Clear Purpose:</w:t>
      </w:r>
      <w:r>
        <w:t xml:space="preserve"> Detailed explanation of purpose and duration for collecting biometric information</w:t>
      </w:r>
    </w:p>
    <w:p w14:paraId="185630C1">
      <w:pPr>
        <w:pStyle w:val="24"/>
        <w:numPr>
          <w:ilvl w:val="0"/>
          <w:numId w:val="1"/>
        </w:numPr>
      </w:pPr>
      <w:r>
        <w:rPr>
          <w:b/>
          <w:bCs/>
        </w:rPr>
        <w:t>Written Consent:</w:t>
      </w:r>
      <w:r>
        <w:t xml:space="preserve"> Obtain explicit written consent authorization</w:t>
      </w:r>
    </w:p>
    <w:p w14:paraId="100A0B48">
      <w:pPr>
        <w:pStyle w:val="24"/>
        <w:numPr>
          <w:ilvl w:val="0"/>
          <w:numId w:val="1"/>
        </w:numPr>
      </w:pPr>
      <w:r>
        <w:rPr>
          <w:b/>
          <w:bCs/>
        </w:rPr>
        <w:t>Public Policy:</w:t>
      </w:r>
      <w:r>
        <w:t xml:space="preserve"> Develop and publicly disclose biometric information retention and destruction policies</w:t>
      </w:r>
    </w:p>
    <w:bookmarkEnd w:id="56"/>
    <w:p w14:paraId="68A9799F">
      <w:pPr>
        <w:pStyle w:val="6"/>
      </w:pPr>
      <w:bookmarkStart w:id="57" w:name="retention-and-destruction"/>
      <w:r>
        <w:t>Retention and Destruction</w:t>
      </w:r>
    </w:p>
    <w:p w14:paraId="387442C8">
      <w:pPr>
        <w:pStyle w:val="24"/>
        <w:numPr>
          <w:ilvl w:val="0"/>
          <w:numId w:val="1"/>
        </w:numPr>
      </w:pPr>
      <w:r>
        <w:rPr>
          <w:b/>
          <w:bCs/>
        </w:rPr>
        <w:t>Clear Timeline:</w:t>
      </w:r>
      <w:r>
        <w:t xml:space="preserve"> Set specific retention periods for biometric information</w:t>
      </w:r>
    </w:p>
    <w:p w14:paraId="5BCC88BF">
      <w:pPr>
        <w:pStyle w:val="24"/>
        <w:numPr>
          <w:ilvl w:val="0"/>
          <w:numId w:val="1"/>
        </w:numPr>
      </w:pPr>
      <w:r>
        <w:rPr>
          <w:b/>
          <w:bCs/>
        </w:rPr>
        <w:t>Regular Review:</w:t>
      </w:r>
      <w:r>
        <w:t xml:space="preserve"> Regularly review necessity of retention</w:t>
      </w:r>
    </w:p>
    <w:p w14:paraId="4E0520A5">
      <w:pPr>
        <w:pStyle w:val="24"/>
        <w:numPr>
          <w:ilvl w:val="0"/>
          <w:numId w:val="1"/>
        </w:numPr>
      </w:pPr>
      <w:r>
        <w:rPr>
          <w:b/>
          <w:bCs/>
        </w:rPr>
        <w:t>Timely Destruction:</w:t>
      </w:r>
      <w:r>
        <w:t xml:space="preserve"> Promptly destroy upon achievement of purpose or consent withdrawal</w:t>
      </w:r>
    </w:p>
    <w:p w14:paraId="04FE0815">
      <w:pPr>
        <w:pStyle w:val="24"/>
        <w:numPr>
          <w:ilvl w:val="0"/>
          <w:numId w:val="1"/>
        </w:numPr>
      </w:pPr>
      <w:r>
        <w:rPr>
          <w:b/>
          <w:bCs/>
        </w:rPr>
        <w:t>Destruction Proof:</w:t>
      </w:r>
      <w:r>
        <w:t xml:space="preserve"> Provide written proof of biometric information destruction</w:t>
      </w:r>
    </w:p>
    <w:bookmarkEnd w:id="55"/>
    <w:bookmarkEnd w:id="57"/>
    <w:p w14:paraId="5B685A61">
      <w:pPr>
        <w:pStyle w:val="5"/>
      </w:pPr>
      <w:bookmarkStart w:id="58" w:name="texas-and-washington-state-compliance"/>
      <w:r>
        <w:t>8.3 Texas and Washington State Compliance</w:t>
      </w:r>
    </w:p>
    <w:p w14:paraId="01681C00">
      <w:pPr>
        <w:pStyle w:val="6"/>
      </w:pPr>
      <w:bookmarkStart w:id="59" w:name="commercial-purpose-restrictions"/>
      <w:r>
        <w:t>Commercial Purpose Restrictions</w:t>
      </w:r>
    </w:p>
    <w:p w14:paraId="2F4364A9">
      <w:pPr>
        <w:pStyle w:val="24"/>
        <w:numPr>
          <w:ilvl w:val="0"/>
          <w:numId w:val="1"/>
        </w:numPr>
      </w:pPr>
      <w:r>
        <w:rPr>
          <w:b/>
          <w:bCs/>
        </w:rPr>
        <w:t>Notice Requirement:</w:t>
      </w:r>
      <w:r>
        <w:t xml:space="preserve"> Provide notice before capturing biometric data for commercial purposes</w:t>
      </w:r>
    </w:p>
    <w:p w14:paraId="1E80616D">
      <w:pPr>
        <w:pStyle w:val="24"/>
        <w:numPr>
          <w:ilvl w:val="0"/>
          <w:numId w:val="1"/>
        </w:numPr>
      </w:pPr>
      <w:r>
        <w:rPr>
          <w:b/>
          <w:bCs/>
        </w:rPr>
        <w:t>Consent Requirement:</w:t>
      </w:r>
      <w:r>
        <w:t xml:space="preserve"> Obtain explicit consent before use for commercial purposes</w:t>
      </w:r>
    </w:p>
    <w:p w14:paraId="52549AC7">
      <w:pPr>
        <w:pStyle w:val="24"/>
        <w:numPr>
          <w:ilvl w:val="0"/>
          <w:numId w:val="1"/>
        </w:numPr>
      </w:pPr>
      <w:r>
        <w:rPr>
          <w:b/>
          <w:bCs/>
        </w:rPr>
        <w:t>Use Restrictions:</w:t>
      </w:r>
      <w:r>
        <w:t xml:space="preserve"> Strictly limit scope of biometric data use</w:t>
      </w:r>
    </w:p>
    <w:p w14:paraId="50F6A3B2">
      <w:pPr>
        <w:pStyle w:val="24"/>
        <w:numPr>
          <w:ilvl w:val="0"/>
          <w:numId w:val="1"/>
        </w:numPr>
      </w:pPr>
      <w:r>
        <w:rPr>
          <w:b/>
          <w:bCs/>
        </w:rPr>
        <w:t>Protection Obligation:</w:t>
      </w:r>
      <w:r>
        <w:t xml:space="preserve"> Take reasonable measures to protect biometric data security</w:t>
      </w:r>
    </w:p>
    <w:bookmarkEnd w:id="58"/>
    <w:bookmarkEnd w:id="59"/>
    <w:p w14:paraId="2D352593">
      <w:pPr>
        <w:pStyle w:val="5"/>
      </w:pPr>
      <w:bookmarkStart w:id="60" w:name="other-state-law-considerations"/>
      <w:r>
        <w:t>8.4 Other State Law Considerations</w:t>
      </w:r>
    </w:p>
    <w:p w14:paraId="7448A4EE">
      <w:pPr>
        <w:pStyle w:val="6"/>
      </w:pPr>
      <w:bookmarkStart w:id="61" w:name="emerging-law-tracking"/>
      <w:r>
        <w:t>Emerging Law Tracking</w:t>
      </w:r>
    </w:p>
    <w:p w14:paraId="3487692F">
      <w:pPr>
        <w:pStyle w:val="24"/>
        <w:numPr>
          <w:ilvl w:val="0"/>
          <w:numId w:val="1"/>
        </w:numPr>
      </w:pPr>
      <w:r>
        <w:rPr>
          <w:b/>
          <w:bCs/>
        </w:rPr>
        <w:t>Law Monitoring:</w:t>
      </w:r>
      <w:r>
        <w:t xml:space="preserve"> Continuously track new children’s privacy laws enacted by various states</w:t>
      </w:r>
    </w:p>
    <w:p w14:paraId="5EF48CB5">
      <w:pPr>
        <w:pStyle w:val="24"/>
        <w:numPr>
          <w:ilvl w:val="0"/>
          <w:numId w:val="1"/>
        </w:numPr>
      </w:pPr>
      <w:r>
        <w:rPr>
          <w:b/>
          <w:bCs/>
        </w:rPr>
        <w:t>Proactive Compliance:</w:t>
      </w:r>
      <w:r>
        <w:t xml:space="preserve"> Proactively adjust compliance measures before new laws take effect</w:t>
      </w:r>
    </w:p>
    <w:p w14:paraId="1C1B685F">
      <w:pPr>
        <w:pStyle w:val="24"/>
        <w:numPr>
          <w:ilvl w:val="0"/>
          <w:numId w:val="1"/>
        </w:numPr>
      </w:pPr>
      <w:r>
        <w:rPr>
          <w:b/>
          <w:bCs/>
        </w:rPr>
        <w:t>Highest Standards:</w:t>
      </w:r>
      <w:r>
        <w:t xml:space="preserve"> Use the strictest state law standards as unified national standards</w:t>
      </w:r>
    </w:p>
    <w:p w14:paraId="48CC5871">
      <w:pPr>
        <w:pStyle w:val="24"/>
        <w:numPr>
          <w:ilvl w:val="0"/>
          <w:numId w:val="1"/>
        </w:numPr>
      </w:pPr>
      <w:r>
        <w:rPr>
          <w:b/>
          <w:bCs/>
        </w:rPr>
        <w:t>Preventive Protection:</w:t>
      </w:r>
      <w:r>
        <w:t xml:space="preserve"> Advance protection to address possible future legal changes</w:t>
      </w:r>
    </w:p>
    <w:bookmarkEnd w:id="51"/>
    <w:bookmarkEnd w:id="60"/>
    <w:bookmarkEnd w:id="61"/>
    <w:p w14:paraId="0D1CA95B">
      <w:pPr>
        <w:pStyle w:val="4"/>
      </w:pPr>
      <w:bookmarkStart w:id="62" w:name="article-ix-technical-safeguard-measures"/>
      <w:r>
        <w:t>Article IX Technical Safeguard Measures</w:t>
      </w:r>
    </w:p>
    <w:p w14:paraId="43EE1EE5">
      <w:pPr>
        <w:pStyle w:val="5"/>
      </w:pPr>
      <w:bookmarkStart w:id="63" w:name="data-processing-technology"/>
      <w:r>
        <w:t>9.1 Data Processing Technology</w:t>
      </w:r>
    </w:p>
    <w:p w14:paraId="3FCA0767">
      <w:pPr>
        <w:pStyle w:val="6"/>
      </w:pPr>
      <w:bookmarkStart w:id="64" w:name="voice-processing-flow"/>
      <w:r>
        <w:t>Voice Processing Flow</w:t>
      </w:r>
    </w:p>
    <w:p w14:paraId="3481D53A">
      <w:pPr>
        <w:pStyle w:val="24"/>
        <w:numPr>
          <w:ilvl w:val="0"/>
          <w:numId w:val="1"/>
        </w:numPr>
      </w:pPr>
      <w:r>
        <w:rPr>
          <w:b/>
          <w:bCs/>
        </w:rPr>
        <w:t>Real-time Processing:</w:t>
      </w:r>
      <w:r>
        <w:t xml:space="preserve"> Prioritize use of local devices for real-time voice processing</w:t>
      </w:r>
    </w:p>
    <w:p w14:paraId="4074D1CE">
      <w:pPr>
        <w:pStyle w:val="24"/>
        <w:numPr>
          <w:ilvl w:val="0"/>
          <w:numId w:val="1"/>
        </w:numPr>
      </w:pPr>
      <w:r>
        <w:rPr>
          <w:b/>
          <w:bCs/>
        </w:rPr>
        <w:t>Minimal Transmission:</w:t>
      </w:r>
      <w:r>
        <w:t xml:space="preserve"> Transmit voice data to cloud only when necessary</w:t>
      </w:r>
    </w:p>
    <w:p w14:paraId="2122E2ED">
      <w:pPr>
        <w:pStyle w:val="24"/>
        <w:numPr>
          <w:ilvl w:val="0"/>
          <w:numId w:val="1"/>
        </w:numPr>
      </w:pPr>
      <w:r>
        <w:rPr>
          <w:b/>
          <w:bCs/>
        </w:rPr>
        <w:t>Immediate Deletion:</w:t>
      </w:r>
      <w:r>
        <w:t xml:space="preserve"> Immediately delete temporary cache after processing completion</w:t>
      </w:r>
    </w:p>
    <w:p w14:paraId="07AF1DF7">
      <w:pPr>
        <w:pStyle w:val="24"/>
        <w:numPr>
          <w:ilvl w:val="0"/>
          <w:numId w:val="1"/>
        </w:numPr>
      </w:pPr>
      <w:r>
        <w:rPr>
          <w:b/>
          <w:bCs/>
        </w:rPr>
        <w:t>Format Standardization:</w:t>
      </w:r>
      <w:r>
        <w:t xml:space="preserve"> Use standard audio formats for cross-platform processing convenience</w:t>
      </w:r>
    </w:p>
    <w:bookmarkEnd w:id="64"/>
    <w:p w14:paraId="2039E500">
      <w:pPr>
        <w:pStyle w:val="6"/>
      </w:pPr>
      <w:bookmarkStart w:id="65" w:name="privacy-enhancement-technology"/>
      <w:r>
        <w:t>Privacy Enhancement Technology</w:t>
      </w:r>
    </w:p>
    <w:p w14:paraId="542712ED">
      <w:pPr>
        <w:pStyle w:val="24"/>
        <w:numPr>
          <w:ilvl w:val="0"/>
          <w:numId w:val="1"/>
        </w:numPr>
      </w:pPr>
      <w:r>
        <w:rPr>
          <w:b/>
          <w:bCs/>
        </w:rPr>
        <w:t>Differential Privacy:</w:t>
      </w:r>
      <w:r>
        <w:t xml:space="preserve"> Add mathematical noise in data analysis to protect privacy</w:t>
      </w:r>
    </w:p>
    <w:p w14:paraId="6AA0F336">
      <w:pPr>
        <w:pStyle w:val="24"/>
        <w:numPr>
          <w:ilvl w:val="0"/>
          <w:numId w:val="1"/>
        </w:numPr>
      </w:pPr>
      <w:r>
        <w:rPr>
          <w:b/>
          <w:bCs/>
        </w:rPr>
        <w:t>Federated Learning:</w:t>
      </w:r>
      <w:r>
        <w:t xml:space="preserve"> Use federated learning technology to reduce centralized data processing</w:t>
      </w:r>
    </w:p>
    <w:p w14:paraId="12593DC7">
      <w:pPr>
        <w:pStyle w:val="24"/>
        <w:numPr>
          <w:ilvl w:val="0"/>
          <w:numId w:val="1"/>
        </w:numPr>
      </w:pPr>
      <w:r>
        <w:rPr>
          <w:b/>
          <w:bCs/>
        </w:rPr>
        <w:t>Homomorphic Encryption:</w:t>
      </w:r>
      <w:r>
        <w:t xml:space="preserve"> Perform data processing and analysis in encrypted state</w:t>
      </w:r>
    </w:p>
    <w:p w14:paraId="140C49AB">
      <w:pPr>
        <w:pStyle w:val="24"/>
        <w:numPr>
          <w:ilvl w:val="0"/>
          <w:numId w:val="1"/>
        </w:numPr>
      </w:pPr>
      <w:r>
        <w:rPr>
          <w:b/>
          <w:bCs/>
        </w:rPr>
        <w:t>Anonymization Technology:</w:t>
      </w:r>
      <w:r>
        <w:t xml:space="preserve"> Use advanced anonymization technology to process statistical data</w:t>
      </w:r>
    </w:p>
    <w:bookmarkEnd w:id="63"/>
    <w:bookmarkEnd w:id="65"/>
    <w:p w14:paraId="73D897E7">
      <w:pPr>
        <w:pStyle w:val="5"/>
      </w:pPr>
      <w:bookmarkStart w:id="66" w:name="security-monitoring-system"/>
      <w:r>
        <w:t>9.2 Security Monitoring System</w:t>
      </w:r>
    </w:p>
    <w:p w14:paraId="7CD30A6B">
      <w:pPr>
        <w:pStyle w:val="6"/>
      </w:pPr>
      <w:bookmarkStart w:id="67" w:name="real-time-monitoring"/>
      <w:r>
        <w:t>Real-time Monitoring</w:t>
      </w:r>
    </w:p>
    <w:p w14:paraId="52F466BB">
      <w:pPr>
        <w:pStyle w:val="24"/>
        <w:numPr>
          <w:ilvl w:val="0"/>
          <w:numId w:val="1"/>
        </w:numPr>
      </w:pPr>
      <w:r>
        <w:rPr>
          <w:b/>
          <w:bCs/>
        </w:rPr>
        <w:t>Access Monitoring:</w:t>
      </w:r>
      <w:r>
        <w:t xml:space="preserve"> Real-time monitoring of all voice data access behaviors</w:t>
      </w:r>
    </w:p>
    <w:p w14:paraId="110A2E1D">
      <w:pPr>
        <w:pStyle w:val="24"/>
        <w:numPr>
          <w:ilvl w:val="0"/>
          <w:numId w:val="1"/>
        </w:numPr>
      </w:pPr>
      <w:r>
        <w:rPr>
          <w:b/>
          <w:bCs/>
        </w:rPr>
        <w:t>Anomaly Detection:</w:t>
      </w:r>
      <w:r>
        <w:t xml:space="preserve"> Automatically detect and report abnormal access patterns</w:t>
      </w:r>
    </w:p>
    <w:p w14:paraId="56C0FAC7">
      <w:pPr>
        <w:pStyle w:val="24"/>
        <w:numPr>
          <w:ilvl w:val="0"/>
          <w:numId w:val="1"/>
        </w:numPr>
      </w:pPr>
      <w:r>
        <w:rPr>
          <w:b/>
          <w:bCs/>
        </w:rPr>
        <w:t>Intrusion Protection:</w:t>
      </w:r>
      <w:r>
        <w:t xml:space="preserve"> Deploy multi-layer intrusion detection and protection systems</w:t>
      </w:r>
    </w:p>
    <w:p w14:paraId="4E3EA135">
      <w:pPr>
        <w:pStyle w:val="24"/>
        <w:numPr>
          <w:ilvl w:val="0"/>
          <w:numId w:val="1"/>
        </w:numPr>
      </w:pPr>
      <w:r>
        <w:rPr>
          <w:b/>
          <w:bCs/>
        </w:rPr>
        <w:t>Threat Intelligence:</w:t>
      </w:r>
      <w:r>
        <w:t xml:space="preserve"> Integrate global threat intelligence to enhance protection capabilities</w:t>
      </w:r>
    </w:p>
    <w:bookmarkEnd w:id="67"/>
    <w:p w14:paraId="2DA25BEA">
      <w:pPr>
        <w:pStyle w:val="6"/>
      </w:pPr>
      <w:bookmarkStart w:id="68" w:name="emergency-response"/>
      <w:r>
        <w:t>Emergency Response</w:t>
      </w:r>
    </w:p>
    <w:p w14:paraId="6F901C1E">
      <w:pPr>
        <w:pStyle w:val="24"/>
        <w:numPr>
          <w:ilvl w:val="0"/>
          <w:numId w:val="1"/>
        </w:numPr>
      </w:pPr>
      <w:r>
        <w:rPr>
          <w:b/>
          <w:bCs/>
        </w:rPr>
        <w:t>Incident Response Team:</w:t>
      </w:r>
      <w:r>
        <w:t xml:space="preserve"> 24/7 security incident response team</w:t>
      </w:r>
    </w:p>
    <w:p w14:paraId="4208E2F2">
      <w:pPr>
        <w:pStyle w:val="24"/>
        <w:numPr>
          <w:ilvl w:val="0"/>
          <w:numId w:val="1"/>
        </w:numPr>
      </w:pPr>
      <w:r>
        <w:rPr>
          <w:b/>
          <w:bCs/>
        </w:rPr>
        <w:t>Response Procedures:</w:t>
      </w:r>
      <w:r>
        <w:t xml:space="preserve"> Develop detailed data breach emergency response procedures</w:t>
      </w:r>
    </w:p>
    <w:p w14:paraId="4273B797">
      <w:pPr>
        <w:pStyle w:val="24"/>
        <w:numPr>
          <w:ilvl w:val="0"/>
          <w:numId w:val="1"/>
        </w:numPr>
      </w:pPr>
      <w:r>
        <w:rPr>
          <w:b/>
          <w:bCs/>
        </w:rPr>
        <w:t>Notification Mechanism:</w:t>
      </w:r>
      <w:r>
        <w:t xml:space="preserve"> Notify affected parents and regulatory authorities within 72 hours</w:t>
      </w:r>
    </w:p>
    <w:p w14:paraId="03EDA07F">
      <w:pPr>
        <w:pStyle w:val="24"/>
        <w:numPr>
          <w:ilvl w:val="0"/>
          <w:numId w:val="1"/>
        </w:numPr>
      </w:pPr>
      <w:r>
        <w:rPr>
          <w:b/>
          <w:bCs/>
        </w:rPr>
        <w:t>Recovery Plan:</w:t>
      </w:r>
      <w:r>
        <w:t xml:space="preserve"> Develop complete business continuity and data recovery plans</w:t>
      </w:r>
    </w:p>
    <w:bookmarkEnd w:id="66"/>
    <w:bookmarkEnd w:id="68"/>
    <w:p w14:paraId="163F9894">
      <w:pPr>
        <w:pStyle w:val="5"/>
      </w:pPr>
      <w:bookmarkStart w:id="69" w:name="compliance-technology-tools"/>
      <w:r>
        <w:t>9.3 Compliance Technology Tools</w:t>
      </w:r>
    </w:p>
    <w:p w14:paraId="74588653">
      <w:pPr>
        <w:pStyle w:val="6"/>
      </w:pPr>
      <w:bookmarkStart w:id="70" w:name="automated-compliance"/>
      <w:r>
        <w:t>Automated Compliance</w:t>
      </w:r>
    </w:p>
    <w:p w14:paraId="2577C81C">
      <w:pPr>
        <w:pStyle w:val="24"/>
        <w:numPr>
          <w:ilvl w:val="0"/>
          <w:numId w:val="1"/>
        </w:numPr>
      </w:pPr>
      <w:r>
        <w:rPr>
          <w:b/>
          <w:bCs/>
        </w:rPr>
        <w:t>Policy Enforcement Engine:</w:t>
      </w:r>
      <w:r>
        <w:t xml:space="preserve"> Automatically enforce data protection policies and rules</w:t>
      </w:r>
    </w:p>
    <w:p w14:paraId="6DAA72D2">
      <w:pPr>
        <w:pStyle w:val="24"/>
        <w:numPr>
          <w:ilvl w:val="0"/>
          <w:numId w:val="1"/>
        </w:numPr>
      </w:pPr>
      <w:r>
        <w:rPr>
          <w:b/>
          <w:bCs/>
        </w:rPr>
        <w:t>Compliance Checks:</w:t>
      </w:r>
      <w:r>
        <w:t xml:space="preserve"> Regularly automatically check compliance status and risk points</w:t>
      </w:r>
    </w:p>
    <w:p w14:paraId="7B52ED01">
      <w:pPr>
        <w:pStyle w:val="24"/>
        <w:numPr>
          <w:ilvl w:val="0"/>
          <w:numId w:val="1"/>
        </w:numPr>
      </w:pPr>
      <w:r>
        <w:rPr>
          <w:b/>
          <w:bCs/>
        </w:rPr>
        <w:t>Report Generation:</w:t>
      </w:r>
      <w:r>
        <w:t xml:space="preserve"> Automatically generate compliance reports and audit logs</w:t>
      </w:r>
    </w:p>
    <w:p w14:paraId="5046ACBF">
      <w:pPr>
        <w:pStyle w:val="24"/>
        <w:numPr>
          <w:ilvl w:val="0"/>
          <w:numId w:val="1"/>
        </w:numPr>
      </w:pPr>
      <w:r>
        <w:rPr>
          <w:b/>
          <w:bCs/>
        </w:rPr>
        <w:t>Update Synchronization:</w:t>
      </w:r>
      <w:r>
        <w:t xml:space="preserve"> Automatically synchronize legal and regulatory changes to technical systems</w:t>
      </w:r>
    </w:p>
    <w:bookmarkEnd w:id="70"/>
    <w:p w14:paraId="634586F3">
      <w:pPr>
        <w:pStyle w:val="6"/>
      </w:pPr>
      <w:bookmarkStart w:id="71" w:name="parental-control-technology"/>
      <w:r>
        <w:t>Parental Control Technology</w:t>
      </w:r>
    </w:p>
    <w:p w14:paraId="68063FD1">
      <w:pPr>
        <w:pStyle w:val="24"/>
        <w:numPr>
          <w:ilvl w:val="0"/>
          <w:numId w:val="1"/>
        </w:numPr>
      </w:pPr>
      <w:r>
        <w:rPr>
          <w:b/>
          <w:bCs/>
        </w:rPr>
        <w:t>Real-time Control:</w:t>
      </w:r>
      <w:r>
        <w:t xml:space="preserve"> Parental control settings take effect in real-time</w:t>
      </w:r>
    </w:p>
    <w:p w14:paraId="2951D789">
      <w:pPr>
        <w:pStyle w:val="24"/>
        <w:numPr>
          <w:ilvl w:val="0"/>
          <w:numId w:val="1"/>
        </w:numPr>
      </w:pPr>
      <w:r>
        <w:rPr>
          <w:b/>
          <w:bCs/>
        </w:rPr>
        <w:t>Fine-grained Permissions:</w:t>
      </w:r>
      <w:r>
        <w:t xml:space="preserve"> Support fine-grained permission control and data management</w:t>
      </w:r>
    </w:p>
    <w:p w14:paraId="1F15EFDC">
      <w:pPr>
        <w:pStyle w:val="24"/>
        <w:numPr>
          <w:ilvl w:val="0"/>
          <w:numId w:val="1"/>
        </w:numPr>
      </w:pPr>
      <w:r>
        <w:rPr>
          <w:b/>
          <w:bCs/>
        </w:rPr>
        <w:t>Operation Records:</w:t>
      </w:r>
      <w:r>
        <w:t xml:space="preserve"> Complete record of all parental control operations</w:t>
      </w:r>
    </w:p>
    <w:p w14:paraId="63833BF0">
      <w:pPr>
        <w:pStyle w:val="24"/>
        <w:numPr>
          <w:ilvl w:val="0"/>
          <w:numId w:val="1"/>
        </w:numPr>
      </w:pPr>
      <w:r>
        <w:rPr>
          <w:b/>
          <w:bCs/>
        </w:rPr>
        <w:t>User-friendly Interface:</w:t>
      </w:r>
      <w:r>
        <w:t xml:space="preserve"> Provide intuitive and easy-to-use parental control interface</w:t>
      </w:r>
    </w:p>
    <w:bookmarkEnd w:id="62"/>
    <w:bookmarkEnd w:id="69"/>
    <w:bookmarkEnd w:id="71"/>
    <w:p w14:paraId="188BAB9C">
      <w:pPr>
        <w:pStyle w:val="4"/>
      </w:pPr>
      <w:bookmarkStart w:id="72" w:name="Xd0153ece0fa5f03866656c7a2e717dcb948ba14"/>
      <w:r>
        <w:t>Article X Breach of Contract Liability and Remedies</w:t>
      </w:r>
    </w:p>
    <w:p w14:paraId="49DABAA4">
      <w:pPr>
        <w:pStyle w:val="5"/>
      </w:pPr>
      <w:bookmarkStart w:id="73" w:name="company-responsibilities"/>
      <w:r>
        <w:t>10.1 Company Responsibilities</w:t>
      </w:r>
    </w:p>
    <w:p w14:paraId="5FC7344C">
      <w:pPr>
        <w:pStyle w:val="6"/>
      </w:pPr>
      <w:bookmarkStart w:id="74" w:name="data-protection-responsibilities"/>
      <w:r>
        <w:t>Data Protection Responsibilities</w:t>
      </w:r>
    </w:p>
    <w:p w14:paraId="174CDA93">
      <w:pPr>
        <w:pStyle w:val="23"/>
      </w:pPr>
      <w:r>
        <w:t xml:space="preserve">If we violate the data protection commitments of this Agreement, we will bear the following responsibilities: - </w:t>
      </w:r>
      <w:r>
        <w:rPr>
          <w:b/>
          <w:bCs/>
        </w:rPr>
        <w:t>Immediate Correction:</w:t>
      </w:r>
      <w:r>
        <w:t xml:space="preserve"> Begin corrective measures within 24 hours of discovering breach - </w:t>
      </w:r>
      <w:r>
        <w:rPr>
          <w:b/>
          <w:bCs/>
        </w:rPr>
        <w:t>Damage Compensation:</w:t>
      </w:r>
      <w:r>
        <w:t xml:space="preserve"> Bear compensation liability for actual losses caused by our breach - </w:t>
      </w:r>
      <w:r>
        <w:rPr>
          <w:b/>
          <w:bCs/>
        </w:rPr>
        <w:t>Notification Obligation:</w:t>
      </w:r>
      <w:r>
        <w:t xml:space="preserve"> Promptly notify affected parents and relevant regulatory authorities - </w:t>
      </w:r>
      <w:r>
        <w:rPr>
          <w:b/>
          <w:bCs/>
        </w:rPr>
        <w:t>Free Services:</w:t>
      </w:r>
      <w:r>
        <w:t xml:space="preserve"> Provide free credit monitoring and other protection services</w:t>
      </w:r>
    </w:p>
    <w:bookmarkEnd w:id="74"/>
    <w:p w14:paraId="52186328">
      <w:pPr>
        <w:pStyle w:val="6"/>
      </w:pPr>
      <w:bookmarkStart w:id="75" w:name="technical-failure-responsibilities"/>
      <w:r>
        <w:t>Technical Failure Responsibilities</w:t>
      </w:r>
    </w:p>
    <w:p w14:paraId="37914ABA">
      <w:pPr>
        <w:pStyle w:val="24"/>
        <w:numPr>
          <w:ilvl w:val="0"/>
          <w:numId w:val="1"/>
        </w:numPr>
      </w:pPr>
      <w:r>
        <w:rPr>
          <w:b/>
          <w:bCs/>
        </w:rPr>
        <w:t>Service Recovery:</w:t>
      </w:r>
      <w:r>
        <w:t xml:space="preserve"> Restore normal service as soon as possible after technical failures</w:t>
      </w:r>
    </w:p>
    <w:p w14:paraId="0ECFA649">
      <w:pPr>
        <w:pStyle w:val="24"/>
        <w:numPr>
          <w:ilvl w:val="0"/>
          <w:numId w:val="1"/>
        </w:numPr>
      </w:pPr>
      <w:r>
        <w:rPr>
          <w:b/>
          <w:bCs/>
        </w:rPr>
        <w:t>Data Recovery:</w:t>
      </w:r>
      <w:r>
        <w:t xml:space="preserve"> Recover data lost due to failures from backup systems</w:t>
      </w:r>
    </w:p>
    <w:p w14:paraId="7343BDD1">
      <w:pPr>
        <w:pStyle w:val="24"/>
        <w:numPr>
          <w:ilvl w:val="0"/>
          <w:numId w:val="1"/>
        </w:numPr>
      </w:pPr>
      <w:r>
        <w:rPr>
          <w:b/>
          <w:bCs/>
        </w:rPr>
        <w:t>Prevention Measures:</w:t>
      </w:r>
      <w:r>
        <w:t xml:space="preserve"> Take measures to prevent similar failures from recurring</w:t>
      </w:r>
    </w:p>
    <w:p w14:paraId="7664EB93">
      <w:pPr>
        <w:pStyle w:val="24"/>
        <w:numPr>
          <w:ilvl w:val="0"/>
          <w:numId w:val="1"/>
        </w:numPr>
      </w:pPr>
      <w:r>
        <w:rPr>
          <w:b/>
          <w:bCs/>
        </w:rPr>
        <w:t>Improvement Commitment:</w:t>
      </w:r>
      <w:r>
        <w:t xml:space="preserve"> Continuously improve technical system stability and security</w:t>
      </w:r>
    </w:p>
    <w:bookmarkEnd w:id="73"/>
    <w:bookmarkEnd w:id="75"/>
    <w:p w14:paraId="07196575">
      <w:pPr>
        <w:pStyle w:val="5"/>
      </w:pPr>
      <w:bookmarkStart w:id="76" w:name="user-rights-remedies"/>
      <w:r>
        <w:t>10.2 User Rights Remedies</w:t>
      </w:r>
    </w:p>
    <w:p w14:paraId="0AA959AA">
      <w:pPr>
        <w:pStyle w:val="6"/>
      </w:pPr>
      <w:bookmarkStart w:id="77" w:name="complaint-channels"/>
      <w:r>
        <w:t>Complaint Channels</w:t>
      </w:r>
    </w:p>
    <w:p w14:paraId="36523848">
      <w:pPr>
        <w:pStyle w:val="24"/>
        <w:numPr>
          <w:ilvl w:val="0"/>
          <w:numId w:val="1"/>
        </w:numPr>
      </w:pPr>
      <w:r>
        <w:rPr>
          <w:b/>
          <w:bCs/>
        </w:rPr>
        <w:t>Internal Complaints:</w:t>
      </w:r>
      <w:r>
        <w:t xml:space="preserve"> </w:t>
      </w:r>
      <w:r>
        <w:rPr>
          <w:color w:val="FF0000"/>
        </w:rPr>
        <w:t>privacy@talenpal.com</w:t>
      </w:r>
    </w:p>
    <w:p w14:paraId="3339C72C">
      <w:pPr>
        <w:pStyle w:val="24"/>
        <w:numPr>
          <w:ilvl w:val="0"/>
          <w:numId w:val="1"/>
        </w:numPr>
      </w:pPr>
      <w:r>
        <w:rPr>
          <w:b/>
          <w:bCs/>
        </w:rPr>
        <w:t>Regulatory Complaints:</w:t>
      </w:r>
      <w:r>
        <w:t xml:space="preserve"> May file complaints with FTC and other regulatory authorities</w:t>
      </w:r>
    </w:p>
    <w:p w14:paraId="3B3DD3F7">
      <w:pPr>
        <w:pStyle w:val="24"/>
        <w:numPr>
          <w:ilvl w:val="0"/>
          <w:numId w:val="1"/>
        </w:numPr>
      </w:pPr>
      <w:r>
        <w:rPr>
          <w:b/>
          <w:bCs/>
        </w:rPr>
        <w:t>Legal Remedies:</w:t>
      </w:r>
      <w:r>
        <w:t xml:space="preserve"> Seek remedies through legal channels</w:t>
      </w:r>
    </w:p>
    <w:p w14:paraId="02A6D654">
      <w:pPr>
        <w:pStyle w:val="24"/>
        <w:numPr>
          <w:ilvl w:val="0"/>
          <w:numId w:val="1"/>
        </w:numPr>
      </w:pPr>
      <w:r>
        <w:rPr>
          <w:b/>
          <w:bCs/>
        </w:rPr>
        <w:t>Class Action:</w:t>
      </w:r>
      <w:r>
        <w:t xml:space="preserve"> Participate in class actions where permitted by applicable law</w:t>
      </w:r>
    </w:p>
    <w:bookmarkEnd w:id="77"/>
    <w:p w14:paraId="4C83F587">
      <w:pPr>
        <w:pStyle w:val="6"/>
      </w:pPr>
      <w:bookmarkStart w:id="78" w:name="remedy-measures"/>
      <w:r>
        <w:t>Remedy Measures</w:t>
      </w:r>
    </w:p>
    <w:p w14:paraId="22B26974">
      <w:pPr>
        <w:pStyle w:val="24"/>
        <w:numPr>
          <w:ilvl w:val="0"/>
          <w:numId w:val="1"/>
        </w:numPr>
      </w:pPr>
      <w:r>
        <w:rPr>
          <w:b/>
          <w:bCs/>
        </w:rPr>
        <w:t>Free Legal Consultation:</w:t>
      </w:r>
      <w:r>
        <w:t xml:space="preserve"> Provide legal consultation services in cases of major breach</w:t>
      </w:r>
    </w:p>
    <w:p w14:paraId="05D10118">
      <w:pPr>
        <w:pStyle w:val="24"/>
        <w:numPr>
          <w:ilvl w:val="0"/>
          <w:numId w:val="1"/>
        </w:numPr>
      </w:pPr>
      <w:r>
        <w:rPr>
          <w:b/>
          <w:bCs/>
        </w:rPr>
        <w:t>Priority Processing:</w:t>
      </w:r>
      <w:r>
        <w:t xml:space="preserve"> Give priority processing and response to complaints</w:t>
      </w:r>
    </w:p>
    <w:p w14:paraId="30D82E86">
      <w:pPr>
        <w:pStyle w:val="24"/>
        <w:numPr>
          <w:ilvl w:val="0"/>
          <w:numId w:val="1"/>
        </w:numPr>
      </w:pPr>
      <w:r>
        <w:rPr>
          <w:b/>
          <w:bCs/>
        </w:rPr>
        <w:t>Public Apology:</w:t>
      </w:r>
      <w:r>
        <w:t xml:space="preserve"> Public apology in cases of serious breach</w:t>
      </w:r>
    </w:p>
    <w:p w14:paraId="5CE78EAA">
      <w:pPr>
        <w:pStyle w:val="24"/>
        <w:numPr>
          <w:ilvl w:val="0"/>
          <w:numId w:val="1"/>
        </w:numPr>
      </w:pPr>
      <w:r>
        <w:rPr>
          <w:b/>
          <w:bCs/>
        </w:rPr>
        <w:t>Policy Improvement:</w:t>
      </w:r>
      <w:r>
        <w:t xml:space="preserve"> Improve privacy protection policies based on complaint feedback</w:t>
      </w:r>
    </w:p>
    <w:bookmarkEnd w:id="76"/>
    <w:bookmarkEnd w:id="78"/>
    <w:p w14:paraId="4631AA51">
      <w:pPr>
        <w:pStyle w:val="5"/>
      </w:pPr>
      <w:bookmarkStart w:id="79" w:name="disclaimer"/>
      <w:r>
        <w:t>10.3 Disclaimer</w:t>
      </w:r>
    </w:p>
    <w:p w14:paraId="5AB87F0F">
      <w:pPr>
        <w:pStyle w:val="6"/>
      </w:pPr>
      <w:bookmarkStart w:id="80" w:name="reasonable-limitations"/>
      <w:r>
        <w:t>Reasonable Limitations</w:t>
      </w:r>
    </w:p>
    <w:p w14:paraId="49786C24">
      <w:pPr>
        <w:pStyle w:val="23"/>
      </w:pPr>
      <w:r>
        <w:t xml:space="preserve">To the maximum extent permitted by law, we are not liable for the following circumstances: - </w:t>
      </w:r>
      <w:r>
        <w:rPr>
          <w:b/>
          <w:bCs/>
        </w:rPr>
        <w:t>Force Majeure:</w:t>
      </w:r>
      <w:r>
        <w:t xml:space="preserve"> Service interruptions caused by natural disasters, wars, and other force majeure events - </w:t>
      </w:r>
      <w:r>
        <w:rPr>
          <w:b/>
          <w:bCs/>
        </w:rPr>
        <w:t>Third-Party Actions:</w:t>
      </w:r>
      <w:r>
        <w:t xml:space="preserve"> Malicious attacks or illegal actions by third parties - </w:t>
      </w:r>
      <w:r>
        <w:rPr>
          <w:b/>
          <w:bCs/>
        </w:rPr>
        <w:t>User Violations:</w:t>
      </w:r>
      <w:r>
        <w:t xml:space="preserve"> Losses caused by user violations of terms of use - </w:t>
      </w:r>
      <w:r>
        <w:rPr>
          <w:b/>
          <w:bCs/>
        </w:rPr>
        <w:t>Technical Limitations:</w:t>
      </w:r>
      <w:r>
        <w:t xml:space="preserve"> Problems unavoidable due to current technical level limitations</w:t>
      </w:r>
    </w:p>
    <w:bookmarkEnd w:id="80"/>
    <w:p w14:paraId="601CC1E8">
      <w:pPr>
        <w:pStyle w:val="6"/>
      </w:pPr>
      <w:bookmarkStart w:id="81" w:name="liability-caps"/>
      <w:r>
        <w:t>Liability Caps</w:t>
      </w:r>
    </w:p>
    <w:p w14:paraId="795AC52B">
      <w:pPr>
        <w:pStyle w:val="24"/>
        <w:numPr>
          <w:ilvl w:val="0"/>
          <w:numId w:val="1"/>
        </w:numPr>
      </w:pPr>
      <w:r>
        <w:rPr>
          <w:b/>
          <w:bCs/>
        </w:rPr>
        <w:t>Compensation Cap:</w:t>
      </w:r>
      <w:r>
        <w:t xml:space="preserve"> Our total compensation liability does not exceed service fees paid by user in the past 12 months</w:t>
      </w:r>
    </w:p>
    <w:p w14:paraId="06A1CE19">
      <w:pPr>
        <w:pStyle w:val="24"/>
        <w:numPr>
          <w:ilvl w:val="0"/>
          <w:numId w:val="1"/>
        </w:numPr>
      </w:pPr>
      <w:r>
        <w:rPr>
          <w:b/>
          <w:bCs/>
        </w:rPr>
        <w:t>Direct Losses:</w:t>
      </w:r>
      <w:r>
        <w:t xml:space="preserve"> Primarily liable for direct losses</w:t>
      </w:r>
    </w:p>
    <w:p w14:paraId="79FB4237">
      <w:pPr>
        <w:pStyle w:val="24"/>
        <w:numPr>
          <w:ilvl w:val="0"/>
          <w:numId w:val="1"/>
        </w:numPr>
      </w:pPr>
      <w:r>
        <w:rPr>
          <w:b/>
          <w:bCs/>
        </w:rPr>
        <w:t>Special Losses:</w:t>
      </w:r>
      <w:r>
        <w:t xml:space="preserve"> Limited liability for indirect losses, profit losses, and other special losses</w:t>
      </w:r>
    </w:p>
    <w:p w14:paraId="0ECCF5B8">
      <w:pPr>
        <w:pStyle w:val="24"/>
        <w:numPr>
          <w:ilvl w:val="0"/>
          <w:numId w:val="1"/>
        </w:numPr>
      </w:pPr>
      <w:r>
        <w:rPr>
          <w:b/>
          <w:bCs/>
        </w:rPr>
        <w:t>Statutory Rights:</w:t>
      </w:r>
      <w:r>
        <w:t xml:space="preserve"> Does not affect non-excludable consumer rights provided by law</w:t>
      </w:r>
    </w:p>
    <w:bookmarkEnd w:id="72"/>
    <w:bookmarkEnd w:id="79"/>
    <w:bookmarkEnd w:id="81"/>
    <w:p w14:paraId="3F509350">
      <w:pPr>
        <w:pStyle w:val="4"/>
      </w:pPr>
      <w:bookmarkStart w:id="82" w:name="Xddd94efc453b615c7ee17a7e7ab3b74c0753899"/>
      <w:r>
        <w:t>Article XI Agreement Changes and Termination</w:t>
      </w:r>
    </w:p>
    <w:p w14:paraId="603BBCEA">
      <w:pPr>
        <w:pStyle w:val="5"/>
      </w:pPr>
      <w:bookmarkStart w:id="83" w:name="agreement-changes"/>
      <w:r>
        <w:t>11.1 Agreement Changes</w:t>
      </w:r>
    </w:p>
    <w:p w14:paraId="65620697">
      <w:pPr>
        <w:pStyle w:val="6"/>
      </w:pPr>
      <w:bookmarkStart w:id="84" w:name="change-procedures"/>
      <w:r>
        <w:t>Change Procedures</w:t>
      </w:r>
    </w:p>
    <w:p w14:paraId="15EC06CD">
      <w:pPr>
        <w:pStyle w:val="24"/>
        <w:numPr>
          <w:ilvl w:val="0"/>
          <w:numId w:val="1"/>
        </w:numPr>
      </w:pPr>
      <w:r>
        <w:rPr>
          <w:b/>
          <w:bCs/>
        </w:rPr>
        <w:t>Advance Notice:</w:t>
      </w:r>
      <w:r>
        <w:t xml:space="preserve"> Notify parents 30 days in advance of major changes</w:t>
      </w:r>
    </w:p>
    <w:p w14:paraId="1A5271BF">
      <w:pPr>
        <w:pStyle w:val="24"/>
        <w:numPr>
          <w:ilvl w:val="0"/>
          <w:numId w:val="1"/>
        </w:numPr>
      </w:pPr>
      <w:r>
        <w:rPr>
          <w:b/>
          <w:bCs/>
        </w:rPr>
        <w:t>Content Description:</w:t>
      </w:r>
      <w:r>
        <w:t xml:space="preserve"> Detailed explanation of change content and reasons</w:t>
      </w:r>
    </w:p>
    <w:p w14:paraId="7AD5A485">
      <w:pPr>
        <w:pStyle w:val="24"/>
        <w:numPr>
          <w:ilvl w:val="0"/>
          <w:numId w:val="1"/>
        </w:numPr>
      </w:pPr>
      <w:r>
        <w:rPr>
          <w:b/>
          <w:bCs/>
        </w:rPr>
        <w:t>Consent Confirmation:</w:t>
      </w:r>
      <w:r>
        <w:t xml:space="preserve"> Major changes require renewed parental consent</w:t>
      </w:r>
    </w:p>
    <w:p w14:paraId="1B6E8220">
      <w:pPr>
        <w:pStyle w:val="24"/>
        <w:numPr>
          <w:ilvl w:val="0"/>
          <w:numId w:val="1"/>
        </w:numPr>
      </w:pPr>
      <w:r>
        <w:rPr>
          <w:b/>
          <w:bCs/>
        </w:rPr>
        <w:t>Right to Refuse:</w:t>
      </w:r>
      <w:r>
        <w:t xml:space="preserve"> Parents have the right to refuse changes and terminate service</w:t>
      </w:r>
    </w:p>
    <w:bookmarkEnd w:id="84"/>
    <w:p w14:paraId="591C871D">
      <w:pPr>
        <w:pStyle w:val="6"/>
      </w:pPr>
      <w:bookmarkStart w:id="85" w:name="types-of-changes"/>
      <w:r>
        <w:t>Types of Changes</w:t>
      </w:r>
    </w:p>
    <w:p w14:paraId="1DB5D278">
      <w:pPr>
        <w:pStyle w:val="24"/>
        <w:numPr>
          <w:ilvl w:val="0"/>
          <w:numId w:val="1"/>
        </w:numPr>
      </w:pPr>
      <w:r>
        <w:rPr>
          <w:b/>
          <w:bCs/>
        </w:rPr>
        <w:t>Legal Compliance Changes:</w:t>
      </w:r>
      <w:r>
        <w:t xml:space="preserve"> Necessary adjustments due to legal and regulatory changes</w:t>
      </w:r>
    </w:p>
    <w:p w14:paraId="49AC3BDB">
      <w:pPr>
        <w:pStyle w:val="24"/>
        <w:numPr>
          <w:ilvl w:val="0"/>
          <w:numId w:val="1"/>
        </w:numPr>
      </w:pPr>
      <w:r>
        <w:rPr>
          <w:b/>
          <w:bCs/>
        </w:rPr>
        <w:t>Technical Improvement Changes:</w:t>
      </w:r>
      <w:r>
        <w:t xml:space="preserve"> Technical updates to improve service quality</w:t>
      </w:r>
    </w:p>
    <w:p w14:paraId="2327A99A">
      <w:pPr>
        <w:pStyle w:val="24"/>
        <w:numPr>
          <w:ilvl w:val="0"/>
          <w:numId w:val="1"/>
        </w:numPr>
      </w:pPr>
      <w:r>
        <w:rPr>
          <w:b/>
          <w:bCs/>
        </w:rPr>
        <w:t>Policy Optimization Changes:</w:t>
      </w:r>
      <w:r>
        <w:t xml:space="preserve"> Policy optimization to better protect user privacy</w:t>
      </w:r>
    </w:p>
    <w:p w14:paraId="44FA1F93">
      <w:pPr>
        <w:pStyle w:val="24"/>
        <w:numPr>
          <w:ilvl w:val="0"/>
          <w:numId w:val="1"/>
        </w:numPr>
      </w:pPr>
      <w:r>
        <w:rPr>
          <w:b/>
          <w:bCs/>
        </w:rPr>
        <w:t>Business Adjustment Changes:</w:t>
      </w:r>
      <w:r>
        <w:t xml:space="preserve"> Related changes due to business model adjustments</w:t>
      </w:r>
    </w:p>
    <w:bookmarkEnd w:id="83"/>
    <w:bookmarkEnd w:id="85"/>
    <w:p w14:paraId="6EEC368E">
      <w:pPr>
        <w:pStyle w:val="5"/>
      </w:pPr>
      <w:bookmarkStart w:id="86" w:name="agreement-termination"/>
      <w:r>
        <w:t>11.2 Agreement Termination</w:t>
      </w:r>
    </w:p>
    <w:p w14:paraId="62AAED00">
      <w:pPr>
        <w:pStyle w:val="6"/>
      </w:pPr>
      <w:bookmarkStart w:id="87" w:name="termination-circumstances"/>
      <w:r>
        <w:t>Termination Circumstances</w:t>
      </w:r>
    </w:p>
    <w:p w14:paraId="449DE58E">
      <w:pPr>
        <w:pStyle w:val="24"/>
        <w:numPr>
          <w:ilvl w:val="0"/>
          <w:numId w:val="1"/>
        </w:numPr>
      </w:pPr>
      <w:r>
        <w:rPr>
          <w:b/>
          <w:bCs/>
        </w:rPr>
        <w:t>Parental Active Termination:</w:t>
      </w:r>
      <w:r>
        <w:t xml:space="preserve"> Parents may terminate agreement at any time</w:t>
      </w:r>
    </w:p>
    <w:p w14:paraId="14A95776">
      <w:pPr>
        <w:pStyle w:val="24"/>
        <w:numPr>
          <w:ilvl w:val="0"/>
          <w:numId w:val="1"/>
        </w:numPr>
      </w:pPr>
      <w:r>
        <w:rPr>
          <w:b/>
          <w:bCs/>
        </w:rPr>
        <w:t>Service Expiration:</w:t>
      </w:r>
      <w:r>
        <w:t xml:space="preserve"> Automatic termination upon service period expiration</w:t>
      </w:r>
    </w:p>
    <w:p w14:paraId="11277750">
      <w:pPr>
        <w:pStyle w:val="24"/>
        <w:numPr>
          <w:ilvl w:val="0"/>
          <w:numId w:val="1"/>
        </w:numPr>
      </w:pPr>
      <w:r>
        <w:rPr>
          <w:b/>
          <w:bCs/>
        </w:rPr>
        <w:t>Breach Termination:</w:t>
      </w:r>
      <w:r>
        <w:t xml:space="preserve"> Either party may terminate upon serious breach by the other</w:t>
      </w:r>
    </w:p>
    <w:p w14:paraId="784DFD9E">
      <w:pPr>
        <w:pStyle w:val="24"/>
        <w:numPr>
          <w:ilvl w:val="0"/>
          <w:numId w:val="1"/>
        </w:numPr>
      </w:pPr>
      <w:r>
        <w:rPr>
          <w:b/>
          <w:bCs/>
        </w:rPr>
        <w:t>Business Cessation:</w:t>
      </w:r>
      <w:r>
        <w:t xml:space="preserve"> Termination when we cease providing related services</w:t>
      </w:r>
    </w:p>
    <w:bookmarkEnd w:id="87"/>
    <w:p w14:paraId="4F1BE197">
      <w:pPr>
        <w:pStyle w:val="6"/>
      </w:pPr>
      <w:bookmarkStart w:id="88" w:name="termination-consequences"/>
      <w:r>
        <w:t>Termination Consequences</w:t>
      </w:r>
    </w:p>
    <w:p w14:paraId="20F1699B">
      <w:pPr>
        <w:pStyle w:val="24"/>
        <w:numPr>
          <w:ilvl w:val="0"/>
          <w:numId w:val="1"/>
        </w:numPr>
      </w:pPr>
      <w:r>
        <w:rPr>
          <w:b/>
          <w:bCs/>
        </w:rPr>
        <w:t>Data Deletion:</w:t>
      </w:r>
      <w:r>
        <w:t xml:space="preserve"> Delete all voice data within 30 days after agreement termination</w:t>
      </w:r>
    </w:p>
    <w:p w14:paraId="5F331DB4">
      <w:pPr>
        <w:pStyle w:val="24"/>
        <w:numPr>
          <w:ilvl w:val="0"/>
          <w:numId w:val="1"/>
        </w:numPr>
      </w:pPr>
      <w:r>
        <w:rPr>
          <w:b/>
          <w:bCs/>
        </w:rPr>
        <w:t>Service Cessation:</w:t>
      </w:r>
      <w:r>
        <w:t xml:space="preserve"> Immediately cease providing AI conversation services</w:t>
      </w:r>
    </w:p>
    <w:p w14:paraId="3868DEA7">
      <w:pPr>
        <w:pStyle w:val="24"/>
        <w:numPr>
          <w:ilvl w:val="0"/>
          <w:numId w:val="1"/>
        </w:numPr>
      </w:pPr>
      <w:r>
        <w:rPr>
          <w:b/>
          <w:bCs/>
        </w:rPr>
        <w:t>Fee Processing:</w:t>
      </w:r>
      <w:r>
        <w:t xml:space="preserve"> Proportional refund of prepaid fees (if applicable)</w:t>
      </w:r>
    </w:p>
    <w:p w14:paraId="76B8A3E6">
      <w:pPr>
        <w:pStyle w:val="24"/>
        <w:numPr>
          <w:ilvl w:val="0"/>
          <w:numId w:val="1"/>
        </w:numPr>
      </w:pPr>
      <w:r>
        <w:rPr>
          <w:b/>
          <w:bCs/>
        </w:rPr>
        <w:t>Subsequent Obligations:</w:t>
      </w:r>
      <w:r>
        <w:t xml:space="preserve"> Continue to fulfill data protection and confidentiality obligations</w:t>
      </w:r>
    </w:p>
    <w:bookmarkEnd w:id="86"/>
    <w:bookmarkEnd w:id="88"/>
    <w:p w14:paraId="492B39A8">
      <w:pPr>
        <w:pStyle w:val="5"/>
      </w:pPr>
      <w:bookmarkStart w:id="89" w:name="agreement-continuation"/>
      <w:r>
        <w:t>11.3 Agreement Continuation</w:t>
      </w:r>
    </w:p>
    <w:p w14:paraId="1045DDFF">
      <w:pPr>
        <w:pStyle w:val="6"/>
      </w:pPr>
      <w:bookmarkStart w:id="90" w:name="automatic-renewal"/>
      <w:r>
        <w:t>Automatic Renewal</w:t>
      </w:r>
    </w:p>
    <w:p w14:paraId="3672C05D">
      <w:pPr>
        <w:pStyle w:val="24"/>
        <w:numPr>
          <w:ilvl w:val="0"/>
          <w:numId w:val="1"/>
        </w:numPr>
      </w:pPr>
      <w:r>
        <w:rPr>
          <w:b/>
          <w:bCs/>
        </w:rPr>
        <w:t>Default Renewal:</w:t>
      </w:r>
      <w:r>
        <w:t xml:space="preserve"> Automatic renewal if no termination notice received 30 days before expiration</w:t>
      </w:r>
    </w:p>
    <w:p w14:paraId="5D3A6F81">
      <w:pPr>
        <w:pStyle w:val="24"/>
        <w:numPr>
          <w:ilvl w:val="0"/>
          <w:numId w:val="1"/>
        </w:numPr>
      </w:pPr>
      <w:r>
        <w:rPr>
          <w:b/>
          <w:bCs/>
        </w:rPr>
        <w:t>Renewal Conditions:</w:t>
      </w:r>
      <w:r>
        <w:t xml:space="preserve"> Latest version of agreement terms apply upon renewal</w:t>
      </w:r>
    </w:p>
    <w:p w14:paraId="5D627500">
      <w:pPr>
        <w:pStyle w:val="24"/>
        <w:numPr>
          <w:ilvl w:val="0"/>
          <w:numId w:val="1"/>
        </w:numPr>
      </w:pPr>
      <w:r>
        <w:rPr>
          <w:b/>
          <w:bCs/>
        </w:rPr>
        <w:t>Reminder Notice:</w:t>
      </w:r>
      <w:r>
        <w:t xml:space="preserve"> Remind parents through multiple methods before agreement expiration</w:t>
      </w:r>
    </w:p>
    <w:p w14:paraId="27FBF750">
      <w:pPr>
        <w:pStyle w:val="24"/>
        <w:numPr>
          <w:ilvl w:val="0"/>
          <w:numId w:val="1"/>
        </w:numPr>
      </w:pPr>
      <w:r>
        <w:rPr>
          <w:b/>
          <w:bCs/>
        </w:rPr>
        <w:t>Choice Rights:</w:t>
      </w:r>
      <w:r>
        <w:t xml:space="preserve"> Parents have the right to choose not to renew</w:t>
      </w:r>
    </w:p>
    <w:bookmarkEnd w:id="82"/>
    <w:bookmarkEnd w:id="89"/>
    <w:bookmarkEnd w:id="90"/>
    <w:p w14:paraId="5DA732D9">
      <w:pPr>
        <w:pStyle w:val="4"/>
      </w:pPr>
      <w:bookmarkStart w:id="91" w:name="article-xii-dispute-resolution"/>
      <w:r>
        <w:t>Article XII Dispute Resolution</w:t>
      </w:r>
    </w:p>
    <w:p w14:paraId="70861AF2">
      <w:pPr>
        <w:pStyle w:val="5"/>
      </w:pPr>
      <w:bookmarkStart w:id="92" w:name="dispute-resolution-methods"/>
      <w:r>
        <w:t>12.1 Dispute Resolution Methods</w:t>
      </w:r>
    </w:p>
    <w:p w14:paraId="6965CF07">
      <w:pPr>
        <w:pStyle w:val="6"/>
      </w:pPr>
      <w:bookmarkStart w:id="93" w:name="negotiated-settlement"/>
      <w:r>
        <w:t>Negotiated Settlement</w:t>
      </w:r>
    </w:p>
    <w:p w14:paraId="54122DF3">
      <w:pPr>
        <w:pStyle w:val="24"/>
        <w:numPr>
          <w:ilvl w:val="0"/>
          <w:numId w:val="1"/>
        </w:numPr>
      </w:pPr>
      <w:r>
        <w:rPr>
          <w:b/>
          <w:bCs/>
        </w:rPr>
        <w:t>Friendly Negotiation:</w:t>
      </w:r>
      <w:r>
        <w:t xml:space="preserve"> Prioritize resolving disputes through friendly negotiation</w:t>
      </w:r>
    </w:p>
    <w:p w14:paraId="7DD6E3C7">
      <w:pPr>
        <w:pStyle w:val="24"/>
        <w:numPr>
          <w:ilvl w:val="0"/>
          <w:numId w:val="1"/>
        </w:numPr>
      </w:pPr>
      <w:r>
        <w:rPr>
          <w:b/>
          <w:bCs/>
        </w:rPr>
        <w:t>Special Contact:</w:t>
      </w:r>
      <w:r>
        <w:t xml:space="preserve"> Disputes may be directed to disputes@talenpal.com</w:t>
      </w:r>
    </w:p>
    <w:p w14:paraId="2A91DFBB">
      <w:pPr>
        <w:pStyle w:val="24"/>
        <w:numPr>
          <w:ilvl w:val="0"/>
          <w:numId w:val="1"/>
        </w:numPr>
      </w:pPr>
      <w:r>
        <w:rPr>
          <w:b/>
          <w:bCs/>
        </w:rPr>
        <w:t>Quick Response:</w:t>
      </w:r>
      <w:r>
        <w:t xml:space="preserve"> Respond within 48 hours of receiving dispute notice</w:t>
      </w:r>
    </w:p>
    <w:p w14:paraId="132E1A1F">
      <w:pPr>
        <w:pStyle w:val="24"/>
        <w:numPr>
          <w:ilvl w:val="0"/>
          <w:numId w:val="1"/>
        </w:numPr>
      </w:pPr>
      <w:r>
        <w:rPr>
          <w:b/>
          <w:bCs/>
        </w:rPr>
        <w:t>Resolution Timeline:</w:t>
      </w:r>
      <w:r>
        <w:t xml:space="preserve"> Negotiated settlement period not to exceed 30 days</w:t>
      </w:r>
    </w:p>
    <w:bookmarkEnd w:id="93"/>
    <w:p w14:paraId="5AAC5D71">
      <w:pPr>
        <w:pStyle w:val="6"/>
      </w:pPr>
      <w:bookmarkStart w:id="94" w:name="mediated-settlement"/>
      <w:r>
        <w:t>Mediated Settlement</w:t>
      </w:r>
    </w:p>
    <w:p w14:paraId="06E220E2">
      <w:pPr>
        <w:pStyle w:val="24"/>
        <w:numPr>
          <w:ilvl w:val="0"/>
          <w:numId w:val="1"/>
        </w:numPr>
      </w:pPr>
      <w:r>
        <w:rPr>
          <w:b/>
          <w:bCs/>
        </w:rPr>
        <w:t>Third-Party Mediation:</w:t>
      </w:r>
      <w:r>
        <w:t xml:space="preserve"> May apply for third-party mediation if negotiation fails</w:t>
      </w:r>
    </w:p>
    <w:p w14:paraId="6F79C99B">
      <w:pPr>
        <w:pStyle w:val="24"/>
        <w:numPr>
          <w:ilvl w:val="0"/>
          <w:numId w:val="1"/>
        </w:numPr>
      </w:pPr>
      <w:r>
        <w:rPr>
          <w:b/>
          <w:bCs/>
        </w:rPr>
        <w:t>Mediation Institutions:</w:t>
      </w:r>
      <w:r>
        <w:t xml:space="preserve"> May choose professional mediation institutions like American Arbitration Association</w:t>
      </w:r>
    </w:p>
    <w:p w14:paraId="10B5994C">
      <w:pPr>
        <w:pStyle w:val="24"/>
        <w:numPr>
          <w:ilvl w:val="0"/>
          <w:numId w:val="1"/>
        </w:numPr>
      </w:pPr>
      <w:r>
        <w:rPr>
          <w:b/>
          <w:bCs/>
        </w:rPr>
        <w:t>Cost Sharing:</w:t>
      </w:r>
      <w:r>
        <w:t xml:space="preserve"> Mediation costs shared through mutual agreement</w:t>
      </w:r>
    </w:p>
    <w:p w14:paraId="445436F8">
      <w:pPr>
        <w:pStyle w:val="24"/>
        <w:numPr>
          <w:ilvl w:val="0"/>
          <w:numId w:val="1"/>
        </w:numPr>
      </w:pPr>
      <w:r>
        <w:rPr>
          <w:b/>
          <w:bCs/>
        </w:rPr>
        <w:t>Effectiveness Confirmation:</w:t>
      </w:r>
      <w:r>
        <w:t xml:space="preserve"> Mediation agreements have contractual binding force</w:t>
      </w:r>
    </w:p>
    <w:bookmarkEnd w:id="94"/>
    <w:p w14:paraId="655ACA61">
      <w:pPr>
        <w:pStyle w:val="6"/>
      </w:pPr>
      <w:bookmarkStart w:id="95" w:name="arbitration-resolution"/>
      <w:r>
        <w:t>Arbitration Resolution</w:t>
      </w:r>
    </w:p>
    <w:p w14:paraId="4011DBC6">
      <w:pPr>
        <w:pStyle w:val="24"/>
        <w:numPr>
          <w:ilvl w:val="0"/>
          <w:numId w:val="1"/>
        </w:numPr>
      </w:pPr>
      <w:r>
        <w:rPr>
          <w:b/>
          <w:bCs/>
        </w:rPr>
        <w:t>Arbitration Priority:</w:t>
      </w:r>
      <w:r>
        <w:t xml:space="preserve"> Disputes unresolved through mediation shall be resolved through arbitration</w:t>
      </w:r>
    </w:p>
    <w:p w14:paraId="428F6095">
      <w:pPr>
        <w:pStyle w:val="24"/>
        <w:numPr>
          <w:ilvl w:val="0"/>
          <w:numId w:val="1"/>
        </w:numPr>
      </w:pPr>
      <w:r>
        <w:rPr>
          <w:b/>
          <w:bCs/>
        </w:rPr>
        <w:t>Arbitration Rules:</w:t>
      </w:r>
      <w:r>
        <w:t xml:space="preserve"> Apply American Arbitration Association Commercial Arbitration Rules</w:t>
      </w:r>
    </w:p>
    <w:p w14:paraId="4BFCC888">
      <w:pPr>
        <w:pStyle w:val="24"/>
        <w:numPr>
          <w:ilvl w:val="0"/>
          <w:numId w:val="1"/>
        </w:numPr>
      </w:pPr>
      <w:r>
        <w:rPr>
          <w:b/>
          <w:bCs/>
        </w:rPr>
        <w:t>Arbitration Location:</w:t>
      </w:r>
      <w:r>
        <w:t xml:space="preserve"> Arbitration conducted in Los Angeles, California</w:t>
      </w:r>
    </w:p>
    <w:p w14:paraId="238346E6">
      <w:pPr>
        <w:pStyle w:val="24"/>
        <w:numPr>
          <w:ilvl w:val="0"/>
          <w:numId w:val="1"/>
        </w:numPr>
      </w:pPr>
      <w:r>
        <w:rPr>
          <w:b/>
          <w:bCs/>
        </w:rPr>
        <w:t>Final Award:</w:t>
      </w:r>
      <w:r>
        <w:t xml:space="preserve"> Arbitration award is final and binding on both parties</w:t>
      </w:r>
    </w:p>
    <w:bookmarkEnd w:id="92"/>
    <w:bookmarkEnd w:id="95"/>
    <w:p w14:paraId="16C1B8A5">
      <w:pPr>
        <w:pStyle w:val="5"/>
      </w:pPr>
      <w:bookmarkStart w:id="96" w:name="applicable-law"/>
      <w:r>
        <w:t>12.2 Applicable Law</w:t>
      </w:r>
    </w:p>
    <w:p w14:paraId="7E466C64">
      <w:pPr>
        <w:pStyle w:val="24"/>
        <w:numPr>
          <w:ilvl w:val="0"/>
          <w:numId w:val="1"/>
        </w:numPr>
      </w:pPr>
      <w:r>
        <w:rPr>
          <w:b/>
          <w:bCs/>
        </w:rPr>
        <w:t>Primary Applicable Law:</w:t>
      </w:r>
      <w:r>
        <w:t xml:space="preserve"> This Agreement is governed by California state law</w:t>
      </w:r>
    </w:p>
    <w:p w14:paraId="76BDCE5B">
      <w:pPr>
        <w:pStyle w:val="24"/>
        <w:numPr>
          <w:ilvl w:val="0"/>
          <w:numId w:val="1"/>
        </w:numPr>
      </w:pPr>
      <w:r>
        <w:rPr>
          <w:b/>
          <w:bCs/>
        </w:rPr>
        <w:t>Federal Law Priority:</w:t>
      </w:r>
      <w:r>
        <w:t xml:space="preserve"> Federal laws like COPPA take priority when applicable</w:t>
      </w:r>
    </w:p>
    <w:p w14:paraId="0C613B99">
      <w:pPr>
        <w:pStyle w:val="24"/>
        <w:numPr>
          <w:ilvl w:val="0"/>
          <w:numId w:val="1"/>
        </w:numPr>
      </w:pPr>
      <w:r>
        <w:rPr>
          <w:b/>
          <w:bCs/>
        </w:rPr>
        <w:t>State Law Supplement:</w:t>
      </w:r>
      <w:r>
        <w:t xml:space="preserve"> Other state laws apply as supplements</w:t>
      </w:r>
    </w:p>
    <w:p w14:paraId="5BCAD043">
      <w:pPr>
        <w:pStyle w:val="24"/>
        <w:numPr>
          <w:ilvl w:val="0"/>
          <w:numId w:val="1"/>
        </w:numPr>
      </w:pPr>
      <w:r>
        <w:rPr>
          <w:b/>
          <w:bCs/>
        </w:rPr>
        <w:t>International Treaties:</w:t>
      </w:r>
      <w:r>
        <w:t xml:space="preserve"> Relevant international treaties apply to cross-border data transfers</w:t>
      </w:r>
    </w:p>
    <w:bookmarkEnd w:id="96"/>
    <w:p w14:paraId="3EA60DF0">
      <w:pPr>
        <w:pStyle w:val="5"/>
      </w:pPr>
      <w:bookmarkStart w:id="97" w:name="jurisdiction"/>
      <w:r>
        <w:t>12.3 Jurisdiction</w:t>
      </w:r>
    </w:p>
    <w:p w14:paraId="45FE1726">
      <w:pPr>
        <w:pStyle w:val="23"/>
      </w:pPr>
      <w:r>
        <w:t xml:space="preserve">If arbitration is not applicable or invalid: - </w:t>
      </w:r>
      <w:r>
        <w:rPr>
          <w:b/>
          <w:bCs/>
        </w:rPr>
        <w:t>Jurisdictional Court:</w:t>
      </w:r>
      <w:r>
        <w:t xml:space="preserve"> Superior Court of Los Angeles County, California - </w:t>
      </w:r>
      <w:r>
        <w:rPr>
          <w:b/>
          <w:bCs/>
        </w:rPr>
        <w:t>Exclusive Jurisdiction:</w:t>
      </w:r>
      <w:r>
        <w:t xml:space="preserve"> Both parties agree to the exclusive jurisdiction of said court - </w:t>
      </w:r>
      <w:r>
        <w:rPr>
          <w:b/>
          <w:bCs/>
        </w:rPr>
        <w:t>Legal Application:</w:t>
      </w:r>
      <w:r>
        <w:t xml:space="preserve"> California state law and U.S. federal law apply - </w:t>
      </w:r>
      <w:r>
        <w:rPr>
          <w:b/>
          <w:bCs/>
        </w:rPr>
        <w:t>Enforcement Confirmation:</w:t>
      </w:r>
      <w:r>
        <w:t xml:space="preserve"> Arbitration award enforcement may seek court confirmation</w:t>
      </w:r>
    </w:p>
    <w:bookmarkEnd w:id="91"/>
    <w:bookmarkEnd w:id="97"/>
    <w:p w14:paraId="20FBD59D">
      <w:pPr>
        <w:pStyle w:val="4"/>
      </w:pPr>
      <w:bookmarkStart w:id="98" w:name="article-xiii-other-provisions"/>
      <w:r>
        <w:t>Article XIII Other Provisions</w:t>
      </w:r>
    </w:p>
    <w:p w14:paraId="6ED98996">
      <w:pPr>
        <w:pStyle w:val="5"/>
      </w:pPr>
      <w:bookmarkStart w:id="99" w:name="severability"/>
      <w:r>
        <w:t>13.1 Severability</w:t>
      </w:r>
    </w:p>
    <w:p w14:paraId="049BCE0C">
      <w:pPr>
        <w:pStyle w:val="23"/>
      </w:pPr>
      <w:r>
        <w:t xml:space="preserve">If any provision of this Agreement is deemed invalid or unenforceable: - </w:t>
      </w:r>
      <w:r>
        <w:rPr>
          <w:b/>
          <w:bCs/>
        </w:rPr>
        <w:t>Independent Provisions:</w:t>
      </w:r>
      <w:r>
        <w:t xml:space="preserve"> Validity of other provisions is not affected - </w:t>
      </w:r>
      <w:r>
        <w:rPr>
          <w:b/>
          <w:bCs/>
        </w:rPr>
        <w:t>Continued Performance:</w:t>
      </w:r>
      <w:r>
        <w:t xml:space="preserve"> Both parties continue to perform other valid provisions - </w:t>
      </w:r>
      <w:r>
        <w:rPr>
          <w:b/>
          <w:bCs/>
        </w:rPr>
        <w:t>Substitute Provisions:</w:t>
      </w:r>
      <w:r>
        <w:t xml:space="preserve"> Replace invalid provisions with legally valid similar provisions - </w:t>
      </w:r>
      <w:r>
        <w:rPr>
          <w:b/>
          <w:bCs/>
        </w:rPr>
        <w:t>Overall Effectiveness:</w:t>
      </w:r>
      <w:r>
        <w:t xml:space="preserve"> Maintain overall effectiveness and purpose of agreement</w:t>
      </w:r>
    </w:p>
    <w:bookmarkEnd w:id="99"/>
    <w:p w14:paraId="5F64BBE9">
      <w:pPr>
        <w:pStyle w:val="5"/>
      </w:pPr>
      <w:bookmarkStart w:id="100" w:name="entire-agreement"/>
      <w:r>
        <w:t>13.2 Entire Agreement</w:t>
      </w:r>
    </w:p>
    <w:p w14:paraId="1B557780">
      <w:pPr>
        <w:pStyle w:val="24"/>
        <w:numPr>
          <w:ilvl w:val="0"/>
          <w:numId w:val="1"/>
        </w:numPr>
      </w:pPr>
      <w:r>
        <w:rPr>
          <w:b/>
          <w:bCs/>
        </w:rPr>
        <w:t>Agreement Composition:</w:t>
      </w:r>
      <w:r>
        <w:t xml:space="preserve"> This Agreement constitutes the complete agreement between parties on related matters</w:t>
      </w:r>
    </w:p>
    <w:p w14:paraId="1A61E4BF">
      <w:pPr>
        <w:pStyle w:val="24"/>
        <w:numPr>
          <w:ilvl w:val="0"/>
          <w:numId w:val="1"/>
        </w:numPr>
      </w:pPr>
      <w:r>
        <w:rPr>
          <w:b/>
          <w:bCs/>
        </w:rPr>
        <w:t>Priority Effect:</w:t>
      </w:r>
      <w:r>
        <w:t xml:space="preserve"> This Agreement takes priority over all previous oral or written agreements</w:t>
      </w:r>
    </w:p>
    <w:p w14:paraId="400FC053">
      <w:pPr>
        <w:pStyle w:val="24"/>
        <w:numPr>
          <w:ilvl w:val="0"/>
          <w:numId w:val="1"/>
        </w:numPr>
      </w:pPr>
      <w:r>
        <w:rPr>
          <w:b/>
          <w:bCs/>
        </w:rPr>
        <w:t>Supplementary Agreements:</w:t>
      </w:r>
      <w:r>
        <w:t xml:space="preserve"> Any modifications or supplements must be confirmed in writing</w:t>
      </w:r>
    </w:p>
    <w:p w14:paraId="458FD0B7">
      <w:pPr>
        <w:pStyle w:val="24"/>
        <w:numPr>
          <w:ilvl w:val="0"/>
          <w:numId w:val="1"/>
        </w:numPr>
      </w:pPr>
      <w:r>
        <w:rPr>
          <w:b/>
          <w:bCs/>
        </w:rPr>
        <w:t>Consistent Interpretation:</w:t>
      </w:r>
      <w:r>
        <w:t xml:space="preserve"> Should be interpreted consistently with other related policy documents</w:t>
      </w:r>
    </w:p>
    <w:bookmarkEnd w:id="100"/>
    <w:p w14:paraId="331B8D2B">
      <w:pPr>
        <w:pStyle w:val="5"/>
      </w:pPr>
      <w:bookmarkStart w:id="101" w:name="language-versions"/>
      <w:r>
        <w:t>13.3 Language Versions</w:t>
      </w:r>
    </w:p>
    <w:p w14:paraId="739ECE82">
      <w:pPr>
        <w:pStyle w:val="24"/>
        <w:numPr>
          <w:ilvl w:val="0"/>
          <w:numId w:val="1"/>
        </w:numPr>
      </w:pPr>
      <w:r>
        <w:rPr>
          <w:b/>
          <w:bCs/>
        </w:rPr>
        <w:t>English Version:</w:t>
      </w:r>
      <w:r>
        <w:t xml:space="preserve"> This Agreement is provided in English version</w:t>
      </w:r>
    </w:p>
    <w:p w14:paraId="26E77D0F">
      <w:pPr>
        <w:pStyle w:val="24"/>
        <w:numPr>
          <w:ilvl w:val="0"/>
          <w:numId w:val="1"/>
        </w:numPr>
      </w:pPr>
      <w:r>
        <w:rPr>
          <w:b/>
          <w:bCs/>
        </w:rPr>
        <w:t>Version Effectiveness:</w:t>
      </w:r>
      <w:r>
        <w:t xml:space="preserve"> </w:t>
      </w:r>
      <w:r>
        <w:rPr>
          <w:rFonts w:hint="eastAsia"/>
          <w:lang w:val="en-US" w:eastAsia="zh-CN"/>
        </w:rPr>
        <w:t>All</w:t>
      </w:r>
      <w:r>
        <w:t xml:space="preserve"> language versions have equal legal effect</w:t>
      </w:r>
    </w:p>
    <w:p w14:paraId="2697C1E3">
      <w:pPr>
        <w:pStyle w:val="24"/>
        <w:numPr>
          <w:ilvl w:val="0"/>
          <w:numId w:val="1"/>
        </w:numPr>
      </w:pPr>
      <w:r>
        <w:rPr>
          <w:b/>
          <w:bCs/>
        </w:rPr>
        <w:t>Interpretation Conflicts:</w:t>
      </w:r>
      <w:r>
        <w:t xml:space="preserve"> In case of conflicts, version more favorable to user protection prevails</w:t>
      </w:r>
    </w:p>
    <w:p w14:paraId="0D7407BB">
      <w:pPr>
        <w:pStyle w:val="24"/>
        <w:numPr>
          <w:ilvl w:val="0"/>
          <w:numId w:val="1"/>
        </w:numPr>
      </w:pPr>
      <w:r>
        <w:rPr>
          <w:b/>
          <w:bCs/>
        </w:rPr>
        <w:t>Official Version:</w:t>
      </w:r>
      <w:r>
        <w:t xml:space="preserve"> English version is the official version for legal proceedings</w:t>
      </w:r>
    </w:p>
    <w:bookmarkEnd w:id="101"/>
    <w:p w14:paraId="4EDAE219">
      <w:pPr>
        <w:pStyle w:val="5"/>
      </w:pPr>
      <w:bookmarkStart w:id="102" w:name="notice-and-service"/>
      <w:r>
        <w:t>13.4 Notice and Service</w:t>
      </w:r>
    </w:p>
    <w:p w14:paraId="4BC0DA12">
      <w:pPr>
        <w:pStyle w:val="6"/>
      </w:pPr>
      <w:bookmarkStart w:id="103" w:name="notice-methods"/>
      <w:r>
        <w:t>Notice Methods</w:t>
      </w:r>
    </w:p>
    <w:p w14:paraId="09CB53DE">
      <w:pPr>
        <w:pStyle w:val="24"/>
        <w:numPr>
          <w:ilvl w:val="0"/>
          <w:numId w:val="1"/>
        </w:numPr>
      </w:pPr>
      <w:r>
        <w:rPr>
          <w:b/>
          <w:bCs/>
        </w:rPr>
        <w:t>Email:</w:t>
      </w:r>
      <w:r>
        <w:t xml:space="preserve"> Send to registered email address</w:t>
      </w:r>
    </w:p>
    <w:p w14:paraId="404E18CB">
      <w:pPr>
        <w:pStyle w:val="24"/>
        <w:numPr>
          <w:ilvl w:val="0"/>
          <w:numId w:val="1"/>
        </w:numPr>
      </w:pPr>
      <w:r>
        <w:rPr>
          <w:b/>
          <w:bCs/>
        </w:rPr>
        <w:t>In-App Notifications:</w:t>
      </w:r>
      <w:r>
        <w:t xml:space="preserve"> Push notifications through Talenpal application</w:t>
      </w:r>
    </w:p>
    <w:p w14:paraId="316D149C">
      <w:pPr>
        <w:pStyle w:val="24"/>
        <w:numPr>
          <w:ilvl w:val="0"/>
          <w:numId w:val="1"/>
        </w:numPr>
      </w:pPr>
      <w:r>
        <w:rPr>
          <w:b/>
          <w:bCs/>
        </w:rPr>
        <w:t>SMS:</w:t>
      </w:r>
      <w:r>
        <w:t xml:space="preserve"> Send to registered mobile number</w:t>
      </w:r>
    </w:p>
    <w:p w14:paraId="58380E57">
      <w:pPr>
        <w:pStyle w:val="24"/>
        <w:numPr>
          <w:ilvl w:val="0"/>
          <w:numId w:val="1"/>
        </w:numPr>
      </w:pPr>
      <w:r>
        <w:rPr>
          <w:b/>
          <w:bCs/>
        </w:rPr>
        <w:t>Mail Notice:</w:t>
      </w:r>
      <w:r>
        <w:t xml:space="preserve"> Mail to registered address (important notices)</w:t>
      </w:r>
    </w:p>
    <w:bookmarkEnd w:id="103"/>
    <w:p w14:paraId="6A638BBC">
      <w:pPr>
        <w:pStyle w:val="6"/>
      </w:pPr>
      <w:bookmarkStart w:id="104" w:name="service-confirmation"/>
      <w:r>
        <w:t>Service Confirmation</w:t>
      </w:r>
    </w:p>
    <w:p w14:paraId="62D42EFD">
      <w:pPr>
        <w:pStyle w:val="24"/>
        <w:numPr>
          <w:ilvl w:val="0"/>
          <w:numId w:val="1"/>
        </w:numPr>
      </w:pPr>
      <w:r>
        <w:rPr>
          <w:b/>
          <w:bCs/>
        </w:rPr>
        <w:t>Electronic Service:</w:t>
      </w:r>
      <w:r>
        <w:t xml:space="preserve"> Deemed served 24 hours after sending</w:t>
      </w:r>
    </w:p>
    <w:p w14:paraId="1FCCBF27">
      <w:pPr>
        <w:pStyle w:val="24"/>
        <w:numPr>
          <w:ilvl w:val="0"/>
          <w:numId w:val="1"/>
        </w:numPr>
      </w:pPr>
      <w:r>
        <w:rPr>
          <w:b/>
          <w:bCs/>
        </w:rPr>
        <w:t>Mail Service:</w:t>
      </w:r>
      <w:r>
        <w:t xml:space="preserve"> Deemed served 5 business days after mailing</w:t>
      </w:r>
    </w:p>
    <w:p w14:paraId="26F2F5C3">
      <w:pPr>
        <w:pStyle w:val="24"/>
        <w:numPr>
          <w:ilvl w:val="0"/>
          <w:numId w:val="1"/>
        </w:numPr>
      </w:pPr>
      <w:r>
        <w:rPr>
          <w:b/>
          <w:bCs/>
        </w:rPr>
        <w:t>Refusal Handling:</w:t>
      </w:r>
      <w:r>
        <w:t xml:space="preserve"> Still deemed served if refused or address incorrect</w:t>
      </w:r>
    </w:p>
    <w:p w14:paraId="0DABADFF">
      <w:pPr>
        <w:pStyle w:val="24"/>
        <w:numPr>
          <w:ilvl w:val="0"/>
          <w:numId w:val="1"/>
        </w:numPr>
      </w:pPr>
      <w:r>
        <w:rPr>
          <w:b/>
          <w:bCs/>
        </w:rPr>
        <w:t>Service Proof:</w:t>
      </w:r>
      <w:r>
        <w:t xml:space="preserve"> Retain proof of service for all notices</w:t>
      </w:r>
    </w:p>
    <w:p w14:paraId="5AB4A70D">
      <w:r>
        <w:pict>
          <v:rect id="_x0000_i1026" o:spt="1" style="height:1.5pt;width:0pt;" coordsize="21600,21600" o:hr="t" o:hrstd="t" o:hralign="center">
            <v:path/>
            <v:fill focussize="0,0"/>
            <v:stroke/>
            <v:imagedata o:title=""/>
            <o:lock v:ext="edit"/>
            <w10:wrap type="none"/>
            <w10:anchorlock/>
          </v:rect>
        </w:pict>
      </w:r>
    </w:p>
    <w:bookmarkEnd w:id="98"/>
    <w:bookmarkEnd w:id="102"/>
    <w:bookmarkEnd w:id="104"/>
    <w:p w14:paraId="07E448BD">
      <w:pPr>
        <w:pStyle w:val="4"/>
      </w:pPr>
      <w:bookmarkStart w:id="105" w:name="article-xiv-contact-information"/>
      <w:r>
        <w:t>Article XIV Contact Information</w:t>
      </w:r>
    </w:p>
    <w:p w14:paraId="3E9FBB0A">
      <w:pPr>
        <w:pStyle w:val="5"/>
      </w:pPr>
      <w:bookmarkStart w:id="106" w:name="company-information"/>
      <w:r>
        <w:t>Company Information</w:t>
      </w:r>
    </w:p>
    <w:p w14:paraId="3579A77C">
      <w:pPr>
        <w:pStyle w:val="23"/>
      </w:pPr>
      <w:r>
        <w:rPr>
          <w:b/>
          <w:bCs/>
        </w:rPr>
        <w:t>Company Name:</w:t>
      </w:r>
      <w:r>
        <w:t xml:space="preserve"> Talenpal HK Limited</w:t>
      </w:r>
      <w:r>
        <w:br w:type="textWrapping"/>
      </w:r>
      <w:r>
        <w:rPr>
          <w:b/>
          <w:bCs/>
        </w:rPr>
        <w:t>Registered Address:</w:t>
      </w:r>
      <w:r>
        <w:t xml:space="preserve"> [</w:t>
      </w:r>
      <w:r>
        <w:rPr>
          <w:rFonts w:hint="eastAsia"/>
          <w:color w:val="FF0000"/>
        </w:rPr>
        <w:t>UNIT 903D 9/F CAMERON COMM</w:t>
      </w:r>
      <w:r>
        <w:rPr>
          <w:rFonts w:hint="eastAsia" w:eastAsia="宋体"/>
          <w:color w:val="FF0000"/>
          <w:lang w:val="en-US" w:eastAsia="zh-CN"/>
        </w:rPr>
        <w:t xml:space="preserve"> </w:t>
      </w:r>
      <w:r>
        <w:rPr>
          <w:rFonts w:hint="eastAsia"/>
          <w:color w:val="FF0000"/>
        </w:rPr>
        <w:t>CTR 458-468 HENNESSY RD</w:t>
      </w:r>
      <w:r>
        <w:rPr>
          <w:rFonts w:hint="eastAsia" w:eastAsia="宋体"/>
          <w:color w:val="FF0000"/>
          <w:lang w:val="en-US" w:eastAsia="zh-CN"/>
        </w:rPr>
        <w:t xml:space="preserve"> </w:t>
      </w:r>
      <w:r>
        <w:rPr>
          <w:rFonts w:hint="eastAsia"/>
          <w:color w:val="FF0000"/>
        </w:rPr>
        <w:t>CAUSEWAY BAY</w:t>
      </w:r>
      <w:r>
        <w:rPr>
          <w:color w:val="FF0000"/>
        </w:rPr>
        <w:t>, Hong Kong</w:t>
      </w:r>
      <w:r>
        <w:t>]</w:t>
      </w:r>
      <w:r>
        <w:br w:type="textWrapping"/>
      </w:r>
      <w:r>
        <w:rPr>
          <w:b/>
          <w:bCs/>
        </w:rPr>
        <w:t>Business License:</w:t>
      </w:r>
      <w:r>
        <w:t xml:space="preserve"> [</w:t>
      </w:r>
      <w:r>
        <w:rPr>
          <w:rFonts w:hint="eastAsia"/>
          <w:color w:val="FF0000"/>
        </w:rPr>
        <w:t>78717304-000-09-25-A</w:t>
      </w:r>
      <w:r>
        <w:t>]</w:t>
      </w:r>
    </w:p>
    <w:bookmarkEnd w:id="106"/>
    <w:p w14:paraId="6F238F8E">
      <w:pPr>
        <w:pStyle w:val="5"/>
      </w:pPr>
      <w:bookmarkStart w:id="107" w:name="privacy-protection-contact"/>
      <w:r>
        <w:t>Privacy Protection Contact</w:t>
      </w:r>
      <w:bookmarkStart w:id="110" w:name="_GoBack"/>
      <w:bookmarkEnd w:id="110"/>
    </w:p>
    <w:p w14:paraId="51EEC368">
      <w:pPr>
        <w:pStyle w:val="23"/>
      </w:pPr>
      <w:r>
        <w:rPr>
          <w:b/>
          <w:bCs/>
        </w:rPr>
        <w:t>Privacy Officer Email:</w:t>
      </w:r>
      <w:r>
        <w:t xml:space="preserve"> </w:t>
      </w:r>
      <w:r>
        <w:rPr>
          <w:color w:val="FF0000"/>
        </w:rPr>
        <w:t>privacy@talenpal.com</w:t>
      </w:r>
      <w:r>
        <w:br w:type="textWrapping"/>
      </w:r>
      <w:r>
        <w:rPr>
          <w:b/>
          <w:bCs/>
        </w:rPr>
        <w:t>Customer Service Hotline:</w:t>
      </w:r>
      <w:r>
        <w:t xml:space="preserve"> </w:t>
      </w:r>
      <w:r>
        <w:rPr>
          <w:color w:val="FF0000"/>
        </w:rPr>
        <w:t>1-800-TALENPAL (1-800-825-3672)</w:t>
      </w:r>
      <w:r>
        <w:rPr>
          <w:color w:val="FF0000"/>
        </w:rPr>
        <w:br w:type="textWrapping"/>
      </w:r>
      <w:r>
        <w:rPr>
          <w:b/>
          <w:bCs/>
        </w:rPr>
        <w:t>Business Hours:</w:t>
      </w:r>
      <w:r>
        <w:t xml:space="preserve"> </w:t>
      </w:r>
      <w:r>
        <w:rPr>
          <w:color w:val="FF0000"/>
        </w:rPr>
        <w:t>Monday to Friday 9:00 AM-6:00 PM (PST)</w:t>
      </w:r>
      <w:r>
        <w:br w:type="textWrapping"/>
      </w:r>
      <w:r>
        <w:rPr>
          <w:b/>
          <w:bCs/>
        </w:rPr>
        <w:t>Emergency Contact:</w:t>
      </w:r>
      <w:r>
        <w:t xml:space="preserve"> </w:t>
      </w:r>
      <w:r>
        <w:rPr>
          <w:color w:val="FF0000"/>
        </w:rPr>
        <w:t>emergency@talenpal.com</w:t>
      </w:r>
    </w:p>
    <w:bookmarkEnd w:id="107"/>
    <w:p w14:paraId="725D925C">
      <w:pPr>
        <w:pStyle w:val="5"/>
      </w:pPr>
      <w:bookmarkStart w:id="108" w:name="parental-services"/>
      <w:r>
        <w:t>Parental Services</w:t>
      </w:r>
    </w:p>
    <w:p w14:paraId="56763CF6">
      <w:pPr>
        <w:pStyle w:val="23"/>
      </w:pPr>
      <w:r>
        <w:rPr>
          <w:b/>
          <w:bCs/>
        </w:rPr>
        <w:t>Parent Support:</w:t>
      </w:r>
      <w:r>
        <w:t xml:space="preserve"> </w:t>
      </w:r>
      <w:r>
        <w:rPr>
          <w:color w:val="FF0000"/>
        </w:rPr>
        <w:t>parents@talenpal.com</w:t>
      </w:r>
      <w:r>
        <w:br w:type="textWrapping"/>
      </w:r>
      <w:r>
        <w:rPr>
          <w:b/>
          <w:bCs/>
        </w:rPr>
        <w:t>Complaints and Reports:</w:t>
      </w:r>
      <w:r>
        <w:t xml:space="preserve"> </w:t>
      </w:r>
      <w:r>
        <w:rPr>
          <w:color w:val="FF0000"/>
        </w:rPr>
        <w:t>complaints@talenpal.com</w:t>
      </w:r>
      <w:r>
        <w:br w:type="textWrapping"/>
      </w:r>
      <w:r>
        <w:rPr>
          <w:b/>
          <w:bCs/>
        </w:rPr>
        <w:t>Suggestions and Feedback:</w:t>
      </w:r>
      <w:r>
        <w:t xml:space="preserve"> </w:t>
      </w:r>
      <w:r>
        <w:rPr>
          <w:color w:val="FF0000"/>
        </w:rPr>
        <w:t>feedback@talenpal.com</w:t>
      </w:r>
    </w:p>
    <w:bookmarkEnd w:id="108"/>
    <w:p w14:paraId="7869AD5F">
      <w:pPr>
        <w:pStyle w:val="5"/>
      </w:pPr>
      <w:bookmarkStart w:id="109" w:name="legal-affairs"/>
      <w:r>
        <w:t>Legal Affairs</w:t>
      </w:r>
    </w:p>
    <w:p w14:paraId="3BD662B4">
      <w:pPr>
        <w:pStyle w:val="23"/>
      </w:pPr>
      <w:r>
        <w:rPr>
          <w:b/>
          <w:bCs/>
        </w:rPr>
        <w:t>Legal Department:</w:t>
      </w:r>
      <w:r>
        <w:t xml:space="preserve"> </w:t>
      </w:r>
      <w:r>
        <w:rPr>
          <w:color w:val="FF0000"/>
        </w:rPr>
        <w:t>legal@talenpal.com</w:t>
      </w:r>
      <w:r>
        <w:br w:type="textWrapping"/>
      </w:r>
      <w:r>
        <w:rPr>
          <w:b/>
          <w:bCs/>
        </w:rPr>
        <w:t>Dispute Resolution:</w:t>
      </w:r>
      <w:r>
        <w:t xml:space="preserve"> </w:t>
      </w:r>
      <w:r>
        <w:rPr>
          <w:color w:val="FF0000"/>
        </w:rPr>
        <w:t>disputes@talenpal.com</w:t>
      </w:r>
      <w:r>
        <w:br w:type="textWrapping"/>
      </w:r>
      <w:r>
        <w:rPr>
          <w:b/>
          <w:bCs/>
        </w:rPr>
        <w:t>Regulatory Cooperation:</w:t>
      </w:r>
      <w:r>
        <w:t xml:space="preserve"> </w:t>
      </w:r>
      <w:r>
        <w:rPr>
          <w:color w:val="FF0000"/>
        </w:rPr>
        <w:t>compliance@talenpal.com</w:t>
      </w:r>
    </w:p>
    <w:p w14:paraId="5722021A">
      <w:r>
        <w:pict>
          <v:rect id="_x0000_i1027" o:spt="1" style="height:1.5pt;width:0pt;" coordsize="21600,21600" o:hr="t" o:hrstd="t" o:hralign="center">
            <v:path/>
            <v:fill focussize="0,0"/>
            <v:stroke/>
            <v:imagedata o:title=""/>
            <o:lock v:ext="edit"/>
            <w10:wrap type="none"/>
            <w10:anchorlock/>
          </v:rect>
        </w:pict>
      </w:r>
    </w:p>
    <w:p w14:paraId="76E76EB7">
      <w:pPr>
        <w:pStyle w:val="23"/>
      </w:pPr>
      <w:r>
        <w:rPr>
          <w:b/>
          <w:bCs/>
        </w:rPr>
        <w:t>This Agreement becomes effective on January 1, 2025. Thank you for choosing Talenpal and trusting us to protect your child’s privacy.</w:t>
      </w:r>
    </w:p>
    <w:p w14:paraId="54598E6A">
      <w:pPr>
        <w:pStyle w:val="3"/>
      </w:pPr>
      <w:r>
        <w:rPr>
          <w:b/>
          <w:bCs/>
        </w:rPr>
        <w:t>Talenpal HK Limited</w:t>
      </w:r>
      <w:r>
        <w:br w:type="textWrapping"/>
      </w:r>
      <w:r>
        <w:rPr>
          <w:b/>
          <w:bCs/>
        </w:rPr>
        <w:t>January 1, 2025</w:t>
      </w:r>
    </w:p>
    <w:bookmarkEnd w:id="0"/>
    <w:bookmarkEnd w:id="105"/>
    <w:bookmarkEnd w:id="109"/>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DF7871"/>
    <w:multiLevelType w:val="singleLevel"/>
    <w:tmpl w:val="FBDF7871"/>
    <w:lvl w:ilvl="0" w:tentative="0">
      <w:start w:val="1"/>
      <w:numFmt w:val="decimal"/>
      <w:suff w:val="space"/>
      <w:lvlText w:val="%1."/>
      <w:lvlJc w:val="left"/>
    </w:lvl>
  </w:abstractNum>
  <w:abstractNum w:abstractNumId="1">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06E27B3F"/>
    <w:rsid w:val="1FAFCE83"/>
    <w:rsid w:val="2DFD4D3A"/>
    <w:rsid w:val="3FFF84A4"/>
    <w:rsid w:val="5FEF2319"/>
    <w:rsid w:val="6E59D9D9"/>
    <w:rsid w:val="72D4445D"/>
    <w:rsid w:val="73E1458E"/>
    <w:rsid w:val="746DD886"/>
    <w:rsid w:val="7BF3F97C"/>
    <w:rsid w:val="7EAF25DB"/>
    <w:rsid w:val="7FEE8C49"/>
    <w:rsid w:val="8FFD20D5"/>
    <w:rsid w:val="9F27797B"/>
    <w:rsid w:val="B3DE756A"/>
    <w:rsid w:val="BBD7D2C1"/>
    <w:rsid w:val="C7DF14E1"/>
    <w:rsid w:val="CFF94239"/>
    <w:rsid w:val="D6FF5C35"/>
    <w:rsid w:val="D97F4411"/>
    <w:rsid w:val="EFBF0DCC"/>
    <w:rsid w:val="F7AD36A6"/>
    <w:rsid w:val="FDBF526B"/>
    <w:rsid w:val="FE5798CD"/>
    <w:rsid w:val="FFD7FB2B"/>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29">
    <w:name w:val="Definition Term"/>
    <w:basedOn w:val="1"/>
    <w:next w:val="30"/>
    <w:qFormat/>
    <w:uiPriority w:val="0"/>
    <w:pPr>
      <w:keepNext/>
      <w:keepLines/>
      <w:spacing w:after="0"/>
    </w:pPr>
    <w:rPr>
      <w:b/>
    </w:rPr>
  </w:style>
  <w:style w:type="paragraph" w:customStyle="1" w:styleId="30">
    <w:name w:val="Definition"/>
    <w:basedOn w:val="1"/>
    <w:qFormat/>
    <w:uiPriority w:val="0"/>
  </w:style>
  <w:style w:type="paragraph" w:customStyle="1" w:styleId="31">
    <w:name w:val="Table Caption"/>
    <w:basedOn w:val="12"/>
    <w:qFormat/>
    <w:uiPriority w:val="0"/>
    <w:pPr>
      <w:keepNext/>
    </w:pPr>
  </w:style>
  <w:style w:type="paragraph" w:customStyle="1" w:styleId="32">
    <w:name w:val="Image Caption"/>
    <w:basedOn w:val="12"/>
    <w:qFormat/>
    <w:uiPriority w:val="0"/>
  </w:style>
  <w:style w:type="paragraph" w:customStyle="1" w:styleId="33">
    <w:name w:val="Figure"/>
    <w:basedOn w:val="1"/>
    <w:qFormat/>
    <w:uiPriority w:val="0"/>
  </w:style>
  <w:style w:type="paragraph" w:customStyle="1" w:styleId="34">
    <w:name w:val="Captioned Figure"/>
    <w:basedOn w:val="33"/>
    <w:qFormat/>
    <w:uiPriority w:val="0"/>
    <w:pPr>
      <w:keepNext/>
    </w:pPr>
  </w:style>
  <w:style w:type="character" w:customStyle="1" w:styleId="35">
    <w:name w:val="Verbatim Char"/>
    <w:basedOn w:val="21"/>
    <w:link w:val="36"/>
    <w:qFormat/>
    <w:uiPriority w:val="0"/>
    <w:rPr>
      <w:rFonts w:ascii="Consolas" w:hAnsi="Consolas"/>
      <w:sz w:val="22"/>
    </w:rPr>
  </w:style>
  <w:style w:type="paragraph" w:customStyle="1" w:styleId="36">
    <w:name w:val="Source Code"/>
    <w:basedOn w:val="1"/>
    <w:link w:val="35"/>
    <w:qFormat/>
    <w:uiPriority w:val="0"/>
    <w:pPr>
      <w:wordWrap w:val="0"/>
    </w:pPr>
  </w:style>
  <w:style w:type="character" w:customStyle="1" w:styleId="37">
    <w:name w:val="Section Number"/>
    <w:basedOn w:val="21"/>
    <w:qFormat/>
    <w:uiPriority w:val="0"/>
  </w:style>
  <w:style w:type="paragraph" w:customStyle="1" w:styleId="38">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9">
    <w:name w:val="KeywordTok"/>
    <w:basedOn w:val="35"/>
    <w:qFormat/>
    <w:uiPriority w:val="0"/>
    <w:rPr>
      <w:b/>
      <w:color w:val="007020"/>
    </w:rPr>
  </w:style>
  <w:style w:type="character" w:customStyle="1" w:styleId="40">
    <w:name w:val="DataTypeTok"/>
    <w:basedOn w:val="35"/>
    <w:qFormat/>
    <w:uiPriority w:val="0"/>
    <w:rPr>
      <w:color w:val="902000"/>
    </w:rPr>
  </w:style>
  <w:style w:type="character" w:customStyle="1" w:styleId="41">
    <w:name w:val="DecValTok"/>
    <w:basedOn w:val="35"/>
    <w:qFormat/>
    <w:uiPriority w:val="0"/>
    <w:rPr>
      <w:color w:val="40A070"/>
    </w:rPr>
  </w:style>
  <w:style w:type="character" w:customStyle="1" w:styleId="42">
    <w:name w:val="BaseNTok"/>
    <w:basedOn w:val="35"/>
    <w:qFormat/>
    <w:uiPriority w:val="0"/>
    <w:rPr>
      <w:color w:val="40A070"/>
    </w:rPr>
  </w:style>
  <w:style w:type="character" w:customStyle="1" w:styleId="43">
    <w:name w:val="FloatTok"/>
    <w:basedOn w:val="35"/>
    <w:qFormat/>
    <w:uiPriority w:val="0"/>
    <w:rPr>
      <w:color w:val="40A070"/>
    </w:rPr>
  </w:style>
  <w:style w:type="character" w:customStyle="1" w:styleId="44">
    <w:name w:val="ConstantTok"/>
    <w:basedOn w:val="35"/>
    <w:qFormat/>
    <w:uiPriority w:val="0"/>
    <w:rPr>
      <w:color w:val="880000"/>
    </w:rPr>
  </w:style>
  <w:style w:type="character" w:customStyle="1" w:styleId="45">
    <w:name w:val="CharTok"/>
    <w:basedOn w:val="35"/>
    <w:qFormat/>
    <w:uiPriority w:val="0"/>
    <w:rPr>
      <w:color w:val="4070A0"/>
    </w:rPr>
  </w:style>
  <w:style w:type="character" w:customStyle="1" w:styleId="46">
    <w:name w:val="SpecialCharTok"/>
    <w:basedOn w:val="35"/>
    <w:qFormat/>
    <w:uiPriority w:val="0"/>
    <w:rPr>
      <w:color w:val="4070A0"/>
    </w:rPr>
  </w:style>
  <w:style w:type="character" w:customStyle="1" w:styleId="47">
    <w:name w:val="StringTok"/>
    <w:basedOn w:val="35"/>
    <w:qFormat/>
    <w:uiPriority w:val="0"/>
    <w:rPr>
      <w:color w:val="4070A0"/>
    </w:rPr>
  </w:style>
  <w:style w:type="character" w:customStyle="1" w:styleId="48">
    <w:name w:val="VerbatimStringTok"/>
    <w:basedOn w:val="35"/>
    <w:qFormat/>
    <w:uiPriority w:val="0"/>
    <w:rPr>
      <w:color w:val="4070A0"/>
    </w:rPr>
  </w:style>
  <w:style w:type="character" w:customStyle="1" w:styleId="49">
    <w:name w:val="SpecialStringTok"/>
    <w:basedOn w:val="35"/>
    <w:qFormat/>
    <w:uiPriority w:val="0"/>
    <w:rPr>
      <w:color w:val="BB6688"/>
    </w:rPr>
  </w:style>
  <w:style w:type="character" w:customStyle="1" w:styleId="50">
    <w:name w:val="ImportTok"/>
    <w:basedOn w:val="35"/>
    <w:qFormat/>
    <w:uiPriority w:val="0"/>
    <w:rPr>
      <w:b/>
      <w:color w:val="008000"/>
    </w:rPr>
  </w:style>
  <w:style w:type="character" w:customStyle="1" w:styleId="51">
    <w:name w:val="CommentTok"/>
    <w:basedOn w:val="35"/>
    <w:qFormat/>
    <w:uiPriority w:val="0"/>
    <w:rPr>
      <w:i/>
      <w:color w:val="60A0B0"/>
    </w:rPr>
  </w:style>
  <w:style w:type="character" w:customStyle="1" w:styleId="52">
    <w:name w:val="DocumentationTok"/>
    <w:basedOn w:val="35"/>
    <w:qFormat/>
    <w:uiPriority w:val="0"/>
    <w:rPr>
      <w:i/>
      <w:color w:val="BA2121"/>
    </w:rPr>
  </w:style>
  <w:style w:type="character" w:customStyle="1" w:styleId="53">
    <w:name w:val="AnnotationTok"/>
    <w:basedOn w:val="35"/>
    <w:qFormat/>
    <w:uiPriority w:val="0"/>
    <w:rPr>
      <w:b/>
      <w:i/>
      <w:color w:val="60A0B0"/>
    </w:rPr>
  </w:style>
  <w:style w:type="character" w:customStyle="1" w:styleId="54">
    <w:name w:val="CommentVarTok"/>
    <w:basedOn w:val="35"/>
    <w:uiPriority w:val="0"/>
    <w:rPr>
      <w:b/>
      <w:i/>
      <w:color w:val="60A0B0"/>
    </w:rPr>
  </w:style>
  <w:style w:type="character" w:customStyle="1" w:styleId="55">
    <w:name w:val="OtherTok"/>
    <w:basedOn w:val="35"/>
    <w:qFormat/>
    <w:uiPriority w:val="0"/>
    <w:rPr>
      <w:color w:val="007020"/>
    </w:rPr>
  </w:style>
  <w:style w:type="character" w:customStyle="1" w:styleId="56">
    <w:name w:val="FunctionTok"/>
    <w:basedOn w:val="35"/>
    <w:qFormat/>
    <w:uiPriority w:val="0"/>
    <w:rPr>
      <w:color w:val="06287E"/>
    </w:rPr>
  </w:style>
  <w:style w:type="character" w:customStyle="1" w:styleId="57">
    <w:name w:val="VariableTok"/>
    <w:basedOn w:val="35"/>
    <w:qFormat/>
    <w:uiPriority w:val="0"/>
    <w:rPr>
      <w:color w:val="19177C"/>
    </w:rPr>
  </w:style>
  <w:style w:type="character" w:customStyle="1" w:styleId="58">
    <w:name w:val="ControlFlowTok"/>
    <w:basedOn w:val="35"/>
    <w:qFormat/>
    <w:uiPriority w:val="0"/>
    <w:rPr>
      <w:b/>
      <w:color w:val="007020"/>
    </w:rPr>
  </w:style>
  <w:style w:type="character" w:customStyle="1" w:styleId="59">
    <w:name w:val="OperatorTok"/>
    <w:basedOn w:val="35"/>
    <w:qFormat/>
    <w:uiPriority w:val="0"/>
    <w:rPr>
      <w:color w:val="666666"/>
    </w:rPr>
  </w:style>
  <w:style w:type="character" w:customStyle="1" w:styleId="60">
    <w:name w:val="BuiltInTok"/>
    <w:basedOn w:val="35"/>
    <w:qFormat/>
    <w:uiPriority w:val="0"/>
    <w:rPr>
      <w:color w:val="008000"/>
    </w:rPr>
  </w:style>
  <w:style w:type="character" w:customStyle="1" w:styleId="61">
    <w:name w:val="ExtensionTok"/>
    <w:basedOn w:val="35"/>
    <w:qFormat/>
    <w:uiPriority w:val="0"/>
  </w:style>
  <w:style w:type="character" w:customStyle="1" w:styleId="62">
    <w:name w:val="PreprocessorTok"/>
    <w:basedOn w:val="35"/>
    <w:qFormat/>
    <w:uiPriority w:val="0"/>
    <w:rPr>
      <w:color w:val="BC7A00"/>
    </w:rPr>
  </w:style>
  <w:style w:type="character" w:customStyle="1" w:styleId="63">
    <w:name w:val="AttributeTok"/>
    <w:basedOn w:val="35"/>
    <w:qFormat/>
    <w:uiPriority w:val="0"/>
    <w:rPr>
      <w:color w:val="7D9029"/>
    </w:rPr>
  </w:style>
  <w:style w:type="character" w:customStyle="1" w:styleId="64">
    <w:name w:val="RegionMarkerTok"/>
    <w:basedOn w:val="35"/>
    <w:qFormat/>
    <w:uiPriority w:val="0"/>
  </w:style>
  <w:style w:type="character" w:customStyle="1" w:styleId="65">
    <w:name w:val="InformationTok"/>
    <w:basedOn w:val="35"/>
    <w:qFormat/>
    <w:uiPriority w:val="0"/>
    <w:rPr>
      <w:b/>
      <w:i/>
      <w:color w:val="60A0B0"/>
    </w:rPr>
  </w:style>
  <w:style w:type="character" w:customStyle="1" w:styleId="66">
    <w:name w:val="WarningTok"/>
    <w:basedOn w:val="35"/>
    <w:qFormat/>
    <w:uiPriority w:val="0"/>
    <w:rPr>
      <w:b/>
      <w:i/>
      <w:color w:val="60A0B0"/>
    </w:rPr>
  </w:style>
  <w:style w:type="character" w:customStyle="1" w:styleId="67">
    <w:name w:val="AlertTok"/>
    <w:basedOn w:val="35"/>
    <w:qFormat/>
    <w:uiPriority w:val="0"/>
    <w:rPr>
      <w:b/>
      <w:color w:val="FF0000"/>
    </w:rPr>
  </w:style>
  <w:style w:type="character" w:customStyle="1" w:styleId="68">
    <w:name w:val="ErrorTok"/>
    <w:basedOn w:val="35"/>
    <w:qFormat/>
    <w:uiPriority w:val="0"/>
    <w:rPr>
      <w:b/>
      <w:color w:val="FF0000"/>
    </w:rPr>
  </w:style>
  <w:style w:type="character" w:customStyle="1" w:styleId="69">
    <w:name w:val="NormalTok"/>
    <w:basedOn w:val="35"/>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15</Pages>
  <Words>1943</Words>
  <Characters>12337</Characters>
  <Lines>12</Lines>
  <Paragraphs>8</Paragraphs>
  <TotalTime>1</TotalTime>
  <ScaleCrop>false</ScaleCrop>
  <LinksUpToDate>false</LinksUpToDate>
  <CharactersWithSpaces>14115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2025-08-10T08:51:00Z</dcterms:created>
  <dc:creator>Alfredo</dc:creator>
  <cp:lastModifiedBy>Ivey姜</cp:lastModifiedBy>
  <dcterms:modified xsi:type="dcterms:W3CDTF">2025-09-15T01:15:15Z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C0319CE84AF83AB160189C6823A6FFE9_42</vt:lpwstr>
  </property>
  <property fmtid="{D5CDD505-2E9C-101B-9397-08002B2CF9AE}" pid="4" name="KSOTemplateDocerSaveRecord">
    <vt:lpwstr>eyJoZGlkIjoiOGVmMjQ0ZWZiMzRjNWVlMjhiNDhhNjI2ZGJhOWI3YTQiLCJ1c2VySWQiOiIzNTkxMTE0MzQifQ==</vt:lpwstr>
  </property>
</Properties>
</file>