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5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 xml:space="preserve">ANALISIS DE SISTEMAS DE INFORMACION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639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 xml:space="preserve">Universidad Tecnológica Nacional – FRLP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Informe 2: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Sistema de Información: Modelo Funcional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Grupo N°: 12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Comisión: S24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4" w:line="240" w:lineRule="auto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Integrantes: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Fantini Benjamín 34320,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Álvaro Martin 33978,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Cruz Lucas Ezequiel 33259. </w:t>
      </w:r>
    </w:p>
    <w:p w:rsidR="00E51AFF" w:rsidRDefault="00D90492" w:rsidP="00506B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1" w:line="231" w:lineRule="auto"/>
        <w:ind w:right="18"/>
        <w:jc w:val="right"/>
        <w:rPr>
          <w:b/>
          <w:bCs/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32805" cy="77597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75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553075" cy="370332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703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20"/>
          <w:szCs w:val="20"/>
        </w:rPr>
        <w:t xml:space="preserve">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16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I</w:t>
      </w:r>
      <w:r>
        <w:rPr>
          <w:b/>
          <w:bCs/>
          <w:color w:val="000000"/>
          <w:sz w:val="20"/>
          <w:szCs w:val="20"/>
        </w:rPr>
        <w:t xml:space="preserve">nternos: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5" w:lineRule="auto"/>
        <w:ind w:left="729" w:right="265" w:hanging="356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  <w:sz w:val="20"/>
          <w:szCs w:val="20"/>
        </w:rPr>
        <w:t xml:space="preserve">Gerencia General / Coordinación (Manuel </w:t>
      </w:r>
      <w:proofErr w:type="spellStart"/>
      <w:r>
        <w:rPr>
          <w:b/>
          <w:bCs/>
          <w:color w:val="000000"/>
          <w:sz w:val="20"/>
          <w:szCs w:val="20"/>
        </w:rPr>
        <w:t>Castagnet</w:t>
      </w:r>
      <w:proofErr w:type="spellEnd"/>
      <w:r>
        <w:rPr>
          <w:b/>
          <w:bCs/>
          <w:color w:val="000000"/>
          <w:sz w:val="20"/>
          <w:szCs w:val="20"/>
        </w:rPr>
        <w:t xml:space="preserve">): </w:t>
      </w:r>
      <w:r>
        <w:rPr>
          <w:color w:val="000000"/>
          <w:sz w:val="20"/>
          <w:szCs w:val="20"/>
        </w:rPr>
        <w:t xml:space="preserve">Interesado en la rentabilidad de </w:t>
      </w:r>
      <w:proofErr w:type="gramStart"/>
      <w:r>
        <w:rPr>
          <w:color w:val="000000"/>
          <w:sz w:val="20"/>
          <w:szCs w:val="20"/>
        </w:rPr>
        <w:t>las  obras</w:t>
      </w:r>
      <w:proofErr w:type="gramEnd"/>
      <w:r>
        <w:rPr>
          <w:color w:val="000000"/>
          <w:sz w:val="20"/>
          <w:szCs w:val="20"/>
        </w:rPr>
        <w:t xml:space="preserve">, la aprobación final de presupuestos, el control de desviaciones y la toma de </w:t>
      </w:r>
      <w:r>
        <w:rPr>
          <w:color w:val="000000"/>
          <w:sz w:val="20"/>
          <w:szCs w:val="20"/>
        </w:rPr>
        <w:lastRenderedPageBreak/>
        <w:t xml:space="preserve">decisiones  estratégicas.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8" w:lineRule="auto"/>
        <w:ind w:left="373" w:right="125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  <w:sz w:val="20"/>
          <w:szCs w:val="20"/>
        </w:rPr>
        <w:t xml:space="preserve">Oficina Técnica / Ingeniero de Taller: </w:t>
      </w:r>
      <w:r>
        <w:rPr>
          <w:color w:val="000000"/>
          <w:sz w:val="20"/>
          <w:szCs w:val="20"/>
        </w:rPr>
        <w:t xml:space="preserve">Interesado en la formulación de pre-diseños, cálculo </w:t>
      </w:r>
      <w:proofErr w:type="gramStart"/>
      <w:r>
        <w:rPr>
          <w:color w:val="000000"/>
          <w:sz w:val="20"/>
          <w:szCs w:val="20"/>
        </w:rPr>
        <w:t>de  costos</w:t>
      </w:r>
      <w:proofErr w:type="gramEnd"/>
      <w:r>
        <w:rPr>
          <w:color w:val="000000"/>
          <w:sz w:val="20"/>
          <w:szCs w:val="20"/>
        </w:rPr>
        <w:t xml:space="preserve"> de materiales/equipos, revisión de planos detallados y seguimiento de fabricación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  <w:sz w:val="20"/>
          <w:szCs w:val="20"/>
        </w:rPr>
        <w:t xml:space="preserve">Supervisor de Taller: </w:t>
      </w:r>
      <w:r>
        <w:rPr>
          <w:color w:val="000000"/>
          <w:sz w:val="20"/>
          <w:szCs w:val="20"/>
        </w:rPr>
        <w:t>Interesado en el registro diario de consumibles (electrodos, discos,  pintura) y la ca</w:t>
      </w:r>
      <w:r>
        <w:rPr>
          <w:color w:val="000000"/>
          <w:sz w:val="20"/>
          <w:szCs w:val="20"/>
        </w:rPr>
        <w:t xml:space="preserve">rga de horas hombre operarias en el proceso metalúrgico.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39" w:lineRule="auto"/>
        <w:ind w:left="729" w:right="869" w:hanging="356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  <w:sz w:val="20"/>
          <w:szCs w:val="20"/>
        </w:rPr>
        <w:t xml:space="preserve">Supervisor de Obra: </w:t>
      </w:r>
      <w:r>
        <w:rPr>
          <w:color w:val="000000"/>
          <w:sz w:val="20"/>
          <w:szCs w:val="20"/>
        </w:rPr>
        <w:t xml:space="preserve">Interesado en la recepción de módulos prefabricados y el </w:t>
      </w:r>
      <w:proofErr w:type="gramStart"/>
      <w:r>
        <w:rPr>
          <w:color w:val="000000"/>
          <w:sz w:val="20"/>
          <w:szCs w:val="20"/>
        </w:rPr>
        <w:t>control  diario</w:t>
      </w:r>
      <w:proofErr w:type="gramEnd"/>
      <w:r>
        <w:rPr>
          <w:color w:val="000000"/>
          <w:sz w:val="20"/>
          <w:szCs w:val="20"/>
        </w:rPr>
        <w:t xml:space="preserve">/semanal del montaje y obra civil.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Externos: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4" w:lineRule="auto"/>
        <w:ind w:left="730" w:right="310" w:hanging="357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  <w:sz w:val="20"/>
          <w:szCs w:val="20"/>
        </w:rPr>
        <w:t xml:space="preserve">Clientes Externos: </w:t>
      </w:r>
      <w:r>
        <w:rPr>
          <w:color w:val="000000"/>
          <w:sz w:val="20"/>
          <w:szCs w:val="20"/>
        </w:rPr>
        <w:t xml:space="preserve">Interesados en solicitar cotizaciones, evaluar presupuestos y consultar </w:t>
      </w:r>
      <w:proofErr w:type="gramStart"/>
      <w:r>
        <w:rPr>
          <w:color w:val="000000"/>
          <w:sz w:val="20"/>
          <w:szCs w:val="20"/>
        </w:rPr>
        <w:t>el  estado</w:t>
      </w:r>
      <w:proofErr w:type="gramEnd"/>
      <w:r>
        <w:rPr>
          <w:color w:val="000000"/>
          <w:sz w:val="20"/>
          <w:szCs w:val="20"/>
        </w:rPr>
        <w:t xml:space="preserve"> de avance de sus proyectos.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4" w:lineRule="auto"/>
        <w:ind w:left="729" w:right="583" w:hanging="356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  <w:sz w:val="20"/>
          <w:szCs w:val="20"/>
        </w:rPr>
        <w:t xml:space="preserve">Subcontratistas y Proveedores: </w:t>
      </w:r>
      <w:r>
        <w:rPr>
          <w:color w:val="000000"/>
          <w:sz w:val="20"/>
          <w:szCs w:val="20"/>
        </w:rPr>
        <w:t xml:space="preserve">Interesados en recibir especificaciones de ingeniería </w:t>
      </w:r>
      <w:proofErr w:type="gramStart"/>
      <w:r>
        <w:rPr>
          <w:color w:val="000000"/>
          <w:sz w:val="20"/>
          <w:szCs w:val="20"/>
        </w:rPr>
        <w:t>de  detalle</w:t>
      </w:r>
      <w:proofErr w:type="gramEnd"/>
      <w:r>
        <w:rPr>
          <w:color w:val="000000"/>
          <w:sz w:val="20"/>
          <w:szCs w:val="20"/>
        </w:rPr>
        <w:t xml:space="preserve"> y órdenes de compra de insumos.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51" w:lineRule="auto"/>
        <w:ind w:left="11" w:right="305" w:hanging="3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u w:val="single"/>
        </w:rPr>
        <w:t xml:space="preserve">Objetivo: </w:t>
      </w:r>
      <w:r>
        <w:rPr>
          <w:color w:val="000000"/>
          <w:sz w:val="20"/>
          <w:szCs w:val="20"/>
        </w:rPr>
        <w:t xml:space="preserve">El objetivo del sistema es centralizar y gestionar la información de los presupuestos, </w:t>
      </w:r>
      <w:proofErr w:type="gramStart"/>
      <w:r>
        <w:rPr>
          <w:color w:val="000000"/>
          <w:sz w:val="20"/>
          <w:szCs w:val="20"/>
        </w:rPr>
        <w:t>obras,  materiales</w:t>
      </w:r>
      <w:proofErr w:type="gramEnd"/>
      <w:r>
        <w:rPr>
          <w:color w:val="000000"/>
          <w:sz w:val="20"/>
          <w:szCs w:val="20"/>
        </w:rPr>
        <w:t>, proveedores, gastos, facilitando el seguimiento y control de cada obra  El sistema permitirá disponer de información para comparar los valores reales</w:t>
      </w:r>
      <w:r>
        <w:rPr>
          <w:color w:val="000000"/>
          <w:sz w:val="20"/>
          <w:szCs w:val="20"/>
        </w:rPr>
        <w:t xml:space="preserve"> de ejecución con los  valores previstos en el presupuesto, cooperando al control económico y operativo de los proyectos.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2"/>
        <w:rPr>
          <w:b/>
          <w:bCs/>
          <w:color w:val="000000"/>
          <w:sz w:val="20"/>
          <w:szCs w:val="20"/>
          <w:u w:val="single"/>
        </w:rPr>
      </w:pPr>
      <w:r>
        <w:rPr>
          <w:b/>
          <w:bCs/>
          <w:color w:val="000000"/>
          <w:sz w:val="20"/>
          <w:szCs w:val="20"/>
          <w:u w:val="single"/>
        </w:rPr>
        <w:t xml:space="preserve">ALCANCE DEL SISTEMA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7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  <w:u w:val="single"/>
        </w:rPr>
        <w:t xml:space="preserve">Dentro del alcance: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4" w:lineRule="auto"/>
        <w:ind w:left="736" w:right="-5" w:hanging="362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Gestión de pagos: Elaboración de planes de pago asociados a los presupuestos y registro de </w:t>
      </w:r>
      <w:proofErr w:type="gramStart"/>
      <w:r>
        <w:rPr>
          <w:color w:val="000000"/>
          <w:sz w:val="20"/>
          <w:szCs w:val="20"/>
        </w:rPr>
        <w:t>los  pagos</w:t>
      </w:r>
      <w:proofErr w:type="gramEnd"/>
      <w:r>
        <w:rPr>
          <w:color w:val="000000"/>
          <w:sz w:val="20"/>
          <w:szCs w:val="20"/>
        </w:rPr>
        <w:t xml:space="preserve"> realizados correspondientes a las obras.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8" w:lineRule="auto"/>
        <w:ind w:left="373" w:right="85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Gestión de presupuestos y costos: Elaboración de presupuestos, emisión de planes de costos </w:t>
      </w:r>
      <w:proofErr w:type="gramStart"/>
      <w:r>
        <w:rPr>
          <w:color w:val="000000"/>
          <w:sz w:val="20"/>
          <w:szCs w:val="20"/>
        </w:rPr>
        <w:t>y  gestión</w:t>
      </w:r>
      <w:proofErr w:type="gramEnd"/>
      <w:r>
        <w:rPr>
          <w:color w:val="000000"/>
          <w:sz w:val="20"/>
          <w:szCs w:val="20"/>
        </w:rPr>
        <w:t xml:space="preserve"> de la i</w:t>
      </w:r>
      <w:r>
        <w:rPr>
          <w:color w:val="000000"/>
          <w:sz w:val="20"/>
          <w:szCs w:val="20"/>
        </w:rPr>
        <w:t xml:space="preserve">nformación necesaria para determinar los costos asociados a cada obra. 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Gestión de planos e ingeniería: Gestión de los planos y documentación de ingeniería </w:t>
      </w:r>
      <w:proofErr w:type="gramStart"/>
      <w:r>
        <w:rPr>
          <w:color w:val="000000"/>
          <w:sz w:val="20"/>
          <w:szCs w:val="20"/>
        </w:rPr>
        <w:t>asociados  a</w:t>
      </w:r>
      <w:proofErr w:type="gramEnd"/>
      <w:r>
        <w:rPr>
          <w:color w:val="000000"/>
          <w:sz w:val="20"/>
          <w:szCs w:val="20"/>
        </w:rPr>
        <w:t xml:space="preserve"> las obras, incluyendo su consulta. El desarrollo de la ingeniería puede ser realizado</w:t>
      </w:r>
      <w:r>
        <w:rPr>
          <w:color w:val="000000"/>
          <w:sz w:val="20"/>
          <w:szCs w:val="20"/>
        </w:rPr>
        <w:t xml:space="preserve"> por </w:t>
      </w:r>
      <w:proofErr w:type="gramStart"/>
      <w:r>
        <w:rPr>
          <w:color w:val="000000"/>
          <w:sz w:val="20"/>
          <w:szCs w:val="20"/>
        </w:rPr>
        <w:t>una  ingeniería</w:t>
      </w:r>
      <w:proofErr w:type="gramEnd"/>
      <w:r>
        <w:rPr>
          <w:color w:val="000000"/>
          <w:sz w:val="20"/>
          <w:szCs w:val="20"/>
        </w:rPr>
        <w:t xml:space="preserve"> externa.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4" w:lineRule="auto"/>
        <w:ind w:left="730" w:right="30" w:hanging="357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Gestión de herramientas, materiales y consumibles: Gestión de la lista de </w:t>
      </w:r>
      <w:proofErr w:type="gramStart"/>
      <w:r>
        <w:rPr>
          <w:color w:val="000000"/>
          <w:sz w:val="20"/>
          <w:szCs w:val="20"/>
        </w:rPr>
        <w:t>gastos  correspondiente</w:t>
      </w:r>
      <w:proofErr w:type="gramEnd"/>
      <w:r>
        <w:rPr>
          <w:color w:val="000000"/>
          <w:sz w:val="20"/>
          <w:szCs w:val="20"/>
        </w:rPr>
        <w:t xml:space="preserve"> a herramientas, materiales y consumibles, y registro del consumo de materiales  e insumos realizado en el taller.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736" w:right="229" w:hanging="362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Seguimiento de producción: Registro e información del avance de la producción, incluyendo </w:t>
      </w:r>
      <w:proofErr w:type="gramStart"/>
      <w:r>
        <w:rPr>
          <w:color w:val="000000"/>
          <w:sz w:val="20"/>
          <w:szCs w:val="20"/>
        </w:rPr>
        <w:t>el  registro</w:t>
      </w:r>
      <w:proofErr w:type="gramEnd"/>
      <w:r>
        <w:rPr>
          <w:color w:val="000000"/>
          <w:sz w:val="20"/>
          <w:szCs w:val="20"/>
        </w:rPr>
        <w:t xml:space="preserve"> de consumos y horas trabajadas.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4" w:lineRule="auto"/>
        <w:ind w:left="730" w:right="161" w:hanging="357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Gestión de transporte: Programación del flete necesario para el traslado de la estructura </w:t>
      </w:r>
      <w:proofErr w:type="gramStart"/>
      <w:r>
        <w:rPr>
          <w:color w:val="000000"/>
          <w:sz w:val="20"/>
          <w:szCs w:val="20"/>
        </w:rPr>
        <w:t>desde  el</w:t>
      </w:r>
      <w:proofErr w:type="gramEnd"/>
      <w:r>
        <w:rPr>
          <w:color w:val="000000"/>
          <w:sz w:val="20"/>
          <w:szCs w:val="20"/>
        </w:rPr>
        <w:t xml:space="preserve"> taller hasta la o</w:t>
      </w:r>
      <w:r>
        <w:rPr>
          <w:color w:val="000000"/>
          <w:sz w:val="20"/>
          <w:szCs w:val="20"/>
        </w:rPr>
        <w:t xml:space="preserve">bra.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2" w:line="240" w:lineRule="auto"/>
        <w:ind w:left="18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  <w:u w:val="single"/>
        </w:rPr>
        <w:t xml:space="preserve">Fuera del alcance: </w:t>
      </w:r>
    </w:p>
    <w:p w:rsidR="00E51AFF" w:rsidRPr="00506BC5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4" w:lineRule="auto"/>
        <w:ind w:left="736" w:right="106" w:hanging="362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•</w:t>
      </w:r>
      <w:r w:rsidR="00506BC5" w:rsidRPr="00506BC5">
        <w:rPr>
          <w:rFonts w:eastAsia="Noto Sans Symbols"/>
          <w:color w:val="000000"/>
          <w:sz w:val="20"/>
          <w:szCs w:val="20"/>
        </w:rPr>
        <w:t>Acceso Directo de Terceros: El sistema no provee portales de autogestión para clientes ni proveedores externos; todas las transacciones son ingresadas por personal de CIEC.</w:t>
      </w:r>
      <w:r w:rsidRPr="00506BC5">
        <w:rPr>
          <w:color w:val="000000"/>
          <w:sz w:val="20"/>
          <w:szCs w:val="20"/>
        </w:rPr>
        <w:t xml:space="preserve">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731" w:right="101" w:hanging="358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•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Ejecución física de la obra y montaje: El sistema no realiza físicamente el montaje, los trabajos de obra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ni  otras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 xml:space="preserve"> tareas operativas. Su función se limita al registro y seguimiento de la información relacionada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con  estas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 xml:space="preserve"> actividades</w:t>
      </w:r>
      <w:r>
        <w:rPr>
          <w:color w:val="000000"/>
          <w:sz w:val="20"/>
          <w:szCs w:val="20"/>
        </w:rPr>
        <w:t xml:space="preserve">.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6" w:line="240" w:lineRule="auto"/>
        <w:ind w:left="37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u w:val="single"/>
        </w:rPr>
        <w:lastRenderedPageBreak/>
        <w:t xml:space="preserve">Diagrama de Casos de Uso 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5" w:lineRule="auto"/>
        <w:ind w:left="370" w:right="615" w:hanging="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través de esta representación UML, se delimita el alcance computacional del </w:t>
      </w:r>
      <w:r w:rsidR="00506BC5">
        <w:rPr>
          <w:color w:val="000000"/>
          <w:sz w:val="20"/>
          <w:szCs w:val="20"/>
        </w:rPr>
        <w:t>proyecto, estructurando</w:t>
      </w:r>
      <w:r>
        <w:rPr>
          <w:color w:val="000000"/>
          <w:sz w:val="20"/>
          <w:szCs w:val="20"/>
        </w:rPr>
        <w:t xml:space="preserve"> las actividades automatizables en tres grandes bloques operativos: la fase </w:t>
      </w:r>
      <w:r w:rsidR="00506BC5">
        <w:rPr>
          <w:color w:val="000000"/>
          <w:sz w:val="20"/>
          <w:szCs w:val="20"/>
        </w:rPr>
        <w:t>de presupuestación</w:t>
      </w:r>
      <w:r>
        <w:rPr>
          <w:color w:val="000000"/>
          <w:sz w:val="20"/>
          <w:szCs w:val="20"/>
        </w:rPr>
        <w:t xml:space="preserve"> e ingeniería, la gestión de fabricación en taller y la log</w:t>
      </w:r>
      <w:r>
        <w:rPr>
          <w:color w:val="000000"/>
          <w:sz w:val="20"/>
          <w:szCs w:val="20"/>
        </w:rPr>
        <w:t xml:space="preserve">ística y seguimiento </w:t>
      </w:r>
      <w:r w:rsidR="00506BC5">
        <w:rPr>
          <w:color w:val="000000"/>
          <w:sz w:val="20"/>
          <w:szCs w:val="20"/>
        </w:rPr>
        <w:t>de montaje</w:t>
      </w:r>
      <w:r>
        <w:rPr>
          <w:color w:val="000000"/>
          <w:sz w:val="20"/>
          <w:szCs w:val="20"/>
        </w:rPr>
        <w:t xml:space="preserve"> en obra. </w:t>
      </w:r>
    </w:p>
    <w:p w:rsidR="00E51AFF" w:rsidRDefault="005879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4" w:line="240" w:lineRule="auto"/>
        <w:jc w:val="center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5727700" cy="4907915"/>
            <wp:effectExtent l="0" t="0" r="635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. Casos de Uso CIEC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b/>
          <w:bCs/>
          <w:color w:val="000000"/>
          <w:sz w:val="20"/>
          <w:szCs w:val="20"/>
          <w:u w:val="single"/>
        </w:rPr>
      </w:pPr>
      <w:r>
        <w:rPr>
          <w:b/>
          <w:bCs/>
          <w:color w:val="000000"/>
          <w:sz w:val="20"/>
          <w:szCs w:val="20"/>
          <w:u w:val="single"/>
        </w:rPr>
        <w:t xml:space="preserve">Especificación Casos de Uso: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7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Nombre: </w:t>
      </w:r>
      <w:r>
        <w:rPr>
          <w:color w:val="000000"/>
          <w:sz w:val="20"/>
          <w:szCs w:val="20"/>
        </w:rPr>
        <w:t xml:space="preserve">Elaborar Presupuesto y Planos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7"/>
        <w:rPr>
          <w:color w:val="000000"/>
          <w:sz w:val="20"/>
          <w:szCs w:val="20"/>
        </w:rPr>
      </w:pPr>
      <w:proofErr w:type="spellStart"/>
      <w:r>
        <w:rPr>
          <w:b/>
          <w:bCs/>
          <w:color w:val="000000"/>
          <w:sz w:val="20"/>
          <w:szCs w:val="20"/>
        </w:rPr>
        <w:t>Num</w:t>
      </w:r>
      <w:proofErr w:type="spellEnd"/>
      <w:r>
        <w:rPr>
          <w:b/>
          <w:bCs/>
          <w:color w:val="000000"/>
          <w:sz w:val="20"/>
          <w:szCs w:val="20"/>
        </w:rPr>
        <w:t xml:space="preserve">: </w:t>
      </w:r>
      <w:r>
        <w:rPr>
          <w:color w:val="000000"/>
          <w:sz w:val="20"/>
          <w:szCs w:val="20"/>
        </w:rPr>
        <w:t xml:space="preserve">CU02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2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Actor: </w:t>
      </w:r>
      <w:r>
        <w:rPr>
          <w:color w:val="000000"/>
          <w:sz w:val="20"/>
          <w:szCs w:val="20"/>
        </w:rPr>
        <w:t xml:space="preserve">Oficina Técnica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4" w:lineRule="auto"/>
        <w:ind w:left="15" w:right="760" w:firstLine="1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Precondiciones: </w:t>
      </w:r>
      <w:r>
        <w:rPr>
          <w:color w:val="000000"/>
          <w:sz w:val="20"/>
          <w:szCs w:val="20"/>
        </w:rPr>
        <w:t xml:space="preserve">Que haya una solicitud de presupuesto y que se dispone de la información </w:t>
      </w:r>
      <w:proofErr w:type="gramStart"/>
      <w:r>
        <w:rPr>
          <w:color w:val="000000"/>
          <w:sz w:val="20"/>
          <w:szCs w:val="20"/>
        </w:rPr>
        <w:t>del  proyecto</w:t>
      </w:r>
      <w:proofErr w:type="gramEnd"/>
      <w:r>
        <w:rPr>
          <w:color w:val="000000"/>
          <w:sz w:val="20"/>
          <w:szCs w:val="20"/>
        </w:rPr>
        <w:t xml:space="preserve"> del cliente necesario para comenzar la elaboración del presupuesto.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64" w:lineRule="auto"/>
        <w:ind w:left="17" w:right="611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Postcondiciones: </w:t>
      </w:r>
      <w:r>
        <w:rPr>
          <w:color w:val="000000"/>
          <w:sz w:val="20"/>
          <w:szCs w:val="20"/>
        </w:rPr>
        <w:t xml:space="preserve">Que el presupuesto haya sido elaborado, evaluado y aprobado para su registro </w:t>
      </w:r>
      <w:r>
        <w:rPr>
          <w:b/>
          <w:bCs/>
          <w:color w:val="000000"/>
          <w:sz w:val="20"/>
          <w:szCs w:val="20"/>
        </w:rPr>
        <w:t>Escena</w:t>
      </w:r>
      <w:r>
        <w:rPr>
          <w:b/>
          <w:bCs/>
          <w:color w:val="000000"/>
          <w:sz w:val="20"/>
          <w:szCs w:val="20"/>
        </w:rPr>
        <w:t xml:space="preserve">rio Principal: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38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El cliente presenta una solicitud de proyecto con su debida información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6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 </w:t>
      </w:r>
      <w:r w:rsidR="00506BC5">
        <w:rPr>
          <w:color w:val="000000"/>
          <w:sz w:val="20"/>
          <w:szCs w:val="20"/>
        </w:rPr>
        <w:t>Se cargan a su vez los planos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ind w:left="365" w:right="1860" w:firstLine="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 La oficina técnica elabora el pres</w:t>
      </w:r>
      <w:r w:rsidR="005879CE">
        <w:rPr>
          <w:color w:val="000000"/>
          <w:sz w:val="20"/>
          <w:szCs w:val="20"/>
        </w:rPr>
        <w:t>upuesto y los planos</w:t>
      </w:r>
      <w:r>
        <w:rPr>
          <w:color w:val="000000"/>
          <w:sz w:val="20"/>
          <w:szCs w:val="20"/>
        </w:rPr>
        <w:t xml:space="preserve">. El cliente </w:t>
      </w:r>
      <w:r w:rsidR="005879CE">
        <w:rPr>
          <w:color w:val="000000"/>
          <w:sz w:val="20"/>
          <w:szCs w:val="20"/>
        </w:rPr>
        <w:t>evalúa y aprueba el presupuesto</w:t>
      </w:r>
    </w:p>
    <w:p w:rsidR="005879CE" w:rsidRDefault="00587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ind w:left="365" w:right="1860" w:firstLine="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4. Se emite el plan de costos (Todas las herramientas y Material a utilizar)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4" w:lineRule="auto"/>
        <w:ind w:left="370" w:right="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5. La oficina técnica registra el presupuesto aprobado y la documentación correspondiente 6. Fin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1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 xml:space="preserve">Escenario Alternativo: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6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4 a1. El cliente evalúa y desaprueba el presupuesto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4 a2. El cliente informa sobre el presupuesto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6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4 a3. Volver al paso 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37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u w:val="single"/>
        </w:rPr>
        <w:t xml:space="preserve">Diagrama de Requerimientos 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51AFF" w:rsidRDefault="00D904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4" w:lineRule="auto"/>
        <w:ind w:left="369" w:right="109" w:firstLine="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 representación abarca desde la gestión de ingeniería, compras y taller, hasta el montaje </w:t>
      </w:r>
      <w:proofErr w:type="gramStart"/>
      <w:r>
        <w:rPr>
          <w:color w:val="000000"/>
          <w:sz w:val="20"/>
          <w:szCs w:val="20"/>
        </w:rPr>
        <w:t>y  control</w:t>
      </w:r>
      <w:proofErr w:type="gramEnd"/>
      <w:r>
        <w:rPr>
          <w:color w:val="000000"/>
          <w:sz w:val="20"/>
          <w:szCs w:val="20"/>
        </w:rPr>
        <w:t xml:space="preserve"> de gastos en obra— como los Requerimientos No Funcionales (RNF), los cuales definen los  estándares de usabilidad, rendimiento, </w:t>
      </w:r>
      <w:proofErr w:type="spellStart"/>
      <w:r>
        <w:rPr>
          <w:color w:val="000000"/>
          <w:sz w:val="20"/>
          <w:szCs w:val="20"/>
        </w:rPr>
        <w:t>soportabilidad</w:t>
      </w:r>
      <w:proofErr w:type="spellEnd"/>
      <w:r>
        <w:rPr>
          <w:color w:val="000000"/>
          <w:sz w:val="20"/>
          <w:szCs w:val="20"/>
        </w:rPr>
        <w:t xml:space="preserve"> y seguri</w:t>
      </w:r>
      <w:r>
        <w:rPr>
          <w:color w:val="000000"/>
          <w:sz w:val="20"/>
          <w:szCs w:val="20"/>
        </w:rPr>
        <w:t>dad que garantizan la calidad integral  del software.</w:t>
      </w:r>
    </w:p>
    <w:p w:rsidR="00E51AFF" w:rsidRDefault="003820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5" w:lineRule="auto"/>
        <w:rPr>
          <w:rFonts w:ascii="Calibri" w:eastAsia="Calibri" w:hAnsi="Calibri" w:cs="Calibri"/>
          <w:color w:val="323E4F"/>
          <w:sz w:val="24"/>
          <w:szCs w:val="24"/>
        </w:rPr>
      </w:pPr>
      <w:bookmarkStart w:id="0" w:name="_GoBack"/>
      <w:r>
        <w:rPr>
          <w:rFonts w:ascii="Calibri" w:eastAsia="Calibri" w:hAnsi="Calibri" w:cs="Calibri"/>
          <w:noProof/>
          <w:color w:val="323E4F"/>
          <w:sz w:val="24"/>
          <w:szCs w:val="24"/>
        </w:rPr>
        <w:drawing>
          <wp:inline distT="0" distB="0" distL="0" distR="0">
            <wp:extent cx="5727700" cy="4739640"/>
            <wp:effectExtent l="0" t="0" r="635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a de Req. Fabricacion y Montaj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51AFF">
      <w:footerReference w:type="default" r:id="rId11"/>
      <w:type w:val="continuous"/>
      <w:pgSz w:w="11900" w:h="16840"/>
      <w:pgMar w:top="1850" w:right="1440" w:bottom="1165" w:left="1440" w:header="0" w:footer="720" w:gutter="0"/>
      <w:cols w:space="720" w:equalWidth="0">
        <w:col w:w="902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492" w:rsidRDefault="00D90492" w:rsidP="00506BC5">
      <w:pPr>
        <w:spacing w:line="240" w:lineRule="auto"/>
      </w:pPr>
      <w:r>
        <w:separator/>
      </w:r>
    </w:p>
  </w:endnote>
  <w:endnote w:type="continuationSeparator" w:id="0">
    <w:p w:rsidR="00D90492" w:rsidRDefault="00D90492" w:rsidP="00506B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CB5ABBD-4D5C-4322-8F75-0827800D7C3B}"/>
  </w:font>
  <w:font w:name="Noto Sans Symbols">
    <w:charset w:val="00"/>
    <w:family w:val="auto"/>
    <w:pitch w:val="default"/>
    <w:embedRegular r:id="rId2" w:fontKey="{48CFBB3F-A691-43EF-B57E-E2CA582F35A4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02892F9E-88BD-46B6-A3E7-AE63C76C79F8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36D61444-2DB8-47C3-BA62-88470534D4B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BC5" w:rsidRDefault="00506BC5">
    <w:pPr>
      <w:tabs>
        <w:tab w:val="center" w:pos="4550"/>
        <w:tab w:val="left" w:pos="5818"/>
      </w:tabs>
      <w:ind w:right="260"/>
      <w:jc w:val="right"/>
      <w:rPr>
        <w:color w:val="548DD4" w:themeColor="text2" w:themeTint="99"/>
        <w:spacing w:val="60"/>
        <w:sz w:val="24"/>
        <w:szCs w:val="24"/>
        <w:lang w:val="es-ES"/>
      </w:rPr>
    </w:pPr>
  </w:p>
  <w:p w:rsidR="00506BC5" w:rsidRDefault="00506BC5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  <w:lang w:val="es-ES"/>
      </w:rPr>
      <w:t>Página</w:t>
    </w:r>
    <w:r>
      <w:rPr>
        <w:color w:val="548DD4" w:themeColor="text2" w:themeTint="99"/>
        <w:sz w:val="24"/>
        <w:szCs w:val="24"/>
        <w:lang w:val="es-ES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382057" w:rsidRPr="00382057">
      <w:rPr>
        <w:noProof/>
        <w:color w:val="17365D" w:themeColor="text2" w:themeShade="BF"/>
        <w:sz w:val="24"/>
        <w:szCs w:val="24"/>
        <w:lang w:val="es-ES"/>
      </w:rPr>
      <w:t>4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es-ES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382057" w:rsidRPr="00382057">
      <w:rPr>
        <w:noProof/>
        <w:color w:val="17365D" w:themeColor="text2" w:themeShade="BF"/>
        <w:sz w:val="24"/>
        <w:szCs w:val="24"/>
        <w:lang w:val="es-ES"/>
      </w:rPr>
      <w:t>4</w:t>
    </w:r>
    <w:r>
      <w:rPr>
        <w:color w:val="17365D" w:themeColor="text2" w:themeShade="BF"/>
        <w:sz w:val="24"/>
        <w:szCs w:val="24"/>
      </w:rPr>
      <w:fldChar w:fldCharType="end"/>
    </w:r>
  </w:p>
  <w:p w:rsidR="00506BC5" w:rsidRDefault="00506B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492" w:rsidRDefault="00D90492" w:rsidP="00506BC5">
      <w:pPr>
        <w:spacing w:line="240" w:lineRule="auto"/>
      </w:pPr>
      <w:r>
        <w:separator/>
      </w:r>
    </w:p>
  </w:footnote>
  <w:footnote w:type="continuationSeparator" w:id="0">
    <w:p w:rsidR="00D90492" w:rsidRDefault="00D90492" w:rsidP="00506BC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AFF"/>
    <w:rsid w:val="00382057"/>
    <w:rsid w:val="00506BC5"/>
    <w:rsid w:val="005879CE"/>
    <w:rsid w:val="00D90492"/>
    <w:rsid w:val="00E5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6A25"/>
  <w15:docId w15:val="{93ED43CC-6001-4C98-AA37-238852B8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506BC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6BC5"/>
  </w:style>
  <w:style w:type="paragraph" w:styleId="Piedepgina">
    <w:name w:val="footer"/>
    <w:basedOn w:val="Normal"/>
    <w:link w:val="PiedepginaCar"/>
    <w:uiPriority w:val="99"/>
    <w:unhideWhenUsed/>
    <w:rsid w:val="00506BC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6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5967A-5294-4CA0-BDC6-83419BD1C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726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Monica Fusetti</cp:lastModifiedBy>
  <cp:revision>2</cp:revision>
  <dcterms:created xsi:type="dcterms:W3CDTF">2026-10-07T21:43:00Z</dcterms:created>
  <dcterms:modified xsi:type="dcterms:W3CDTF">2026-10-07T22:23:00Z</dcterms:modified>
</cp:coreProperties>
</file>