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AFF" w:rsidRDefault="00D90492">
      <w:pPr>
        <w:widowControl w:val="0"/>
        <w:pBdr>
          <w:top w:val="nil"/>
          <w:left w:val="nil"/>
          <w:bottom w:val="nil"/>
          <w:right w:val="nil"/>
          <w:between w:val="nil"/>
        </w:pBdr>
        <w:spacing w:line="240" w:lineRule="auto"/>
        <w:ind w:left="1555"/>
        <w:rPr>
          <w:b/>
          <w:bCs/>
          <w:color w:val="000000"/>
          <w:sz w:val="24"/>
          <w:szCs w:val="24"/>
          <w:u w:val="single"/>
        </w:rPr>
      </w:pPr>
      <w:r>
        <w:rPr>
          <w:b/>
          <w:bCs/>
          <w:color w:val="000000"/>
          <w:sz w:val="24"/>
          <w:szCs w:val="24"/>
          <w:u w:val="single"/>
        </w:rPr>
        <w:t xml:space="preserve">ANALISIS DE SISTEMAS DE INFORMACION </w:t>
      </w:r>
    </w:p>
    <w:p w:rsidR="00E51AFF" w:rsidRDefault="00D90492">
      <w:pPr>
        <w:widowControl w:val="0"/>
        <w:pBdr>
          <w:top w:val="nil"/>
          <w:left w:val="nil"/>
          <w:bottom w:val="nil"/>
          <w:right w:val="nil"/>
          <w:between w:val="nil"/>
        </w:pBdr>
        <w:spacing w:before="39" w:line="240" w:lineRule="auto"/>
        <w:ind w:left="1639"/>
        <w:rPr>
          <w:b/>
          <w:bCs/>
          <w:color w:val="000000"/>
          <w:sz w:val="24"/>
          <w:szCs w:val="24"/>
          <w:u w:val="single"/>
        </w:rPr>
      </w:pPr>
      <w:r>
        <w:rPr>
          <w:b/>
          <w:bCs/>
          <w:color w:val="000000"/>
          <w:sz w:val="24"/>
          <w:szCs w:val="24"/>
          <w:u w:val="single"/>
        </w:rPr>
        <w:t xml:space="preserve">Universidad Tecnológica Nacional – FRLP </w:t>
      </w:r>
    </w:p>
    <w:p w:rsidR="00B9319B" w:rsidRDefault="00B9319B" w:rsidP="00B9319B">
      <w:pPr>
        <w:widowControl w:val="0"/>
        <w:pBdr>
          <w:top w:val="nil"/>
          <w:left w:val="nil"/>
          <w:bottom w:val="nil"/>
          <w:right w:val="nil"/>
          <w:between w:val="nil"/>
        </w:pBdr>
        <w:spacing w:before="549" w:line="240" w:lineRule="auto"/>
        <w:ind w:left="18"/>
        <w:rPr>
          <w:color w:val="000000"/>
          <w:sz w:val="24"/>
          <w:szCs w:val="24"/>
        </w:rPr>
      </w:pPr>
      <w:r>
        <w:rPr>
          <w:b/>
          <w:bCs/>
          <w:color w:val="000000"/>
          <w:sz w:val="24"/>
          <w:szCs w:val="24"/>
        </w:rPr>
        <w:t>Informe 1</w:t>
      </w:r>
      <w:r w:rsidR="00D90492">
        <w:rPr>
          <w:b/>
          <w:bCs/>
          <w:color w:val="000000"/>
          <w:sz w:val="24"/>
          <w:szCs w:val="24"/>
        </w:rPr>
        <w:t xml:space="preserve">:  </w:t>
      </w:r>
      <w:r w:rsidRPr="00B9319B">
        <w:rPr>
          <w:color w:val="000000"/>
          <w:sz w:val="24"/>
          <w:szCs w:val="24"/>
        </w:rPr>
        <w:t>Sistema Administrativo: Modelo de Negocio</w:t>
      </w:r>
    </w:p>
    <w:p w:rsidR="00E51AFF" w:rsidRPr="00B9319B" w:rsidRDefault="00D90492" w:rsidP="00B9319B">
      <w:pPr>
        <w:widowControl w:val="0"/>
        <w:pBdr>
          <w:top w:val="nil"/>
          <w:left w:val="nil"/>
          <w:bottom w:val="nil"/>
          <w:right w:val="nil"/>
          <w:between w:val="nil"/>
        </w:pBdr>
        <w:spacing w:before="549" w:line="240" w:lineRule="auto"/>
        <w:ind w:left="18"/>
        <w:rPr>
          <w:b/>
          <w:bCs/>
          <w:color w:val="000000"/>
          <w:sz w:val="24"/>
          <w:szCs w:val="24"/>
        </w:rPr>
      </w:pPr>
      <w:r>
        <w:rPr>
          <w:color w:val="000000"/>
          <w:sz w:val="24"/>
          <w:szCs w:val="24"/>
        </w:rPr>
        <w:t xml:space="preserve">Grupo N°: 12  </w:t>
      </w:r>
    </w:p>
    <w:p w:rsidR="00E51AFF" w:rsidRDefault="00D90492">
      <w:pPr>
        <w:widowControl w:val="0"/>
        <w:pBdr>
          <w:top w:val="nil"/>
          <w:left w:val="nil"/>
          <w:bottom w:val="nil"/>
          <w:right w:val="nil"/>
          <w:between w:val="nil"/>
        </w:pBdr>
        <w:spacing w:before="44" w:line="240" w:lineRule="auto"/>
        <w:ind w:left="20"/>
        <w:rPr>
          <w:color w:val="000000"/>
          <w:sz w:val="24"/>
          <w:szCs w:val="24"/>
        </w:rPr>
      </w:pPr>
      <w:r>
        <w:rPr>
          <w:color w:val="000000"/>
          <w:sz w:val="24"/>
          <w:szCs w:val="24"/>
        </w:rPr>
        <w:t xml:space="preserve">Comisión: S24  </w:t>
      </w:r>
    </w:p>
    <w:p w:rsidR="00E51AFF" w:rsidRDefault="00D90492">
      <w:pPr>
        <w:widowControl w:val="0"/>
        <w:pBdr>
          <w:top w:val="nil"/>
          <w:left w:val="nil"/>
          <w:bottom w:val="nil"/>
          <w:right w:val="nil"/>
          <w:between w:val="nil"/>
        </w:pBdr>
        <w:spacing w:before="304" w:line="240" w:lineRule="auto"/>
        <w:ind w:left="23"/>
        <w:rPr>
          <w:color w:val="000000"/>
          <w:sz w:val="24"/>
          <w:szCs w:val="24"/>
        </w:rPr>
      </w:pPr>
      <w:r>
        <w:rPr>
          <w:color w:val="000000"/>
          <w:sz w:val="24"/>
          <w:szCs w:val="24"/>
        </w:rPr>
        <w:t xml:space="preserve">Integrantes:  </w:t>
      </w:r>
    </w:p>
    <w:p w:rsidR="00E51AFF" w:rsidRDefault="00B9319B">
      <w:pPr>
        <w:widowControl w:val="0"/>
        <w:pBdr>
          <w:top w:val="nil"/>
          <w:left w:val="nil"/>
          <w:bottom w:val="nil"/>
          <w:right w:val="nil"/>
          <w:between w:val="nil"/>
        </w:pBdr>
        <w:spacing w:before="49" w:line="240" w:lineRule="auto"/>
        <w:ind w:left="720"/>
        <w:rPr>
          <w:color w:val="000000"/>
          <w:sz w:val="24"/>
          <w:szCs w:val="24"/>
        </w:rPr>
      </w:pPr>
      <w:r>
        <w:rPr>
          <w:color w:val="000000"/>
          <w:sz w:val="24"/>
          <w:szCs w:val="24"/>
        </w:rPr>
        <w:t>• Fantini Benjamín 34320.</w:t>
      </w:r>
    </w:p>
    <w:p w:rsidR="00E51AFF" w:rsidRDefault="00B9319B" w:rsidP="00B9319B">
      <w:pPr>
        <w:widowControl w:val="0"/>
        <w:pBdr>
          <w:top w:val="nil"/>
          <w:left w:val="nil"/>
          <w:bottom w:val="nil"/>
          <w:right w:val="nil"/>
          <w:between w:val="nil"/>
        </w:pBdr>
        <w:spacing w:before="25" w:line="240" w:lineRule="auto"/>
        <w:ind w:left="720"/>
        <w:rPr>
          <w:color w:val="000000"/>
          <w:sz w:val="24"/>
          <w:szCs w:val="24"/>
        </w:rPr>
      </w:pPr>
      <w:r>
        <w:rPr>
          <w:color w:val="000000"/>
          <w:sz w:val="24"/>
          <w:szCs w:val="24"/>
        </w:rPr>
        <w:t>• Álvaro Martin 33978.</w:t>
      </w:r>
      <w:r w:rsidR="00D90492">
        <w:rPr>
          <w:color w:val="000000"/>
          <w:sz w:val="24"/>
          <w:szCs w:val="24"/>
        </w:rPr>
        <w:t xml:space="preserve"> </w:t>
      </w:r>
    </w:p>
    <w:p w:rsidR="00E51AFF" w:rsidRDefault="00D90492" w:rsidP="00506BC5">
      <w:pPr>
        <w:widowControl w:val="0"/>
        <w:pBdr>
          <w:top w:val="nil"/>
          <w:left w:val="nil"/>
          <w:bottom w:val="nil"/>
          <w:right w:val="nil"/>
          <w:between w:val="nil"/>
        </w:pBdr>
        <w:spacing w:before="781" w:line="231" w:lineRule="auto"/>
        <w:ind w:right="18"/>
        <w:jc w:val="right"/>
        <w:rPr>
          <w:b/>
          <w:bCs/>
          <w:color w:val="000000"/>
          <w:sz w:val="20"/>
          <w:szCs w:val="20"/>
        </w:rPr>
      </w:pPr>
      <w:r>
        <w:rPr>
          <w:noProof/>
          <w:color w:val="000000"/>
          <w:sz w:val="24"/>
          <w:szCs w:val="24"/>
        </w:rPr>
        <w:drawing>
          <wp:inline distT="19050" distB="19050" distL="19050" distR="19050">
            <wp:extent cx="5932805" cy="77597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32805" cy="775970"/>
                    </a:xfrm>
                    <a:prstGeom prst="rect">
                      <a:avLst/>
                    </a:prstGeom>
                    <a:ln/>
                  </pic:spPr>
                </pic:pic>
              </a:graphicData>
            </a:graphic>
          </wp:inline>
        </w:drawing>
      </w:r>
      <w:r>
        <w:rPr>
          <w:noProof/>
          <w:color w:val="000000"/>
          <w:sz w:val="24"/>
          <w:szCs w:val="24"/>
        </w:rPr>
        <w:drawing>
          <wp:inline distT="19050" distB="19050" distL="19050" distR="19050">
            <wp:extent cx="5553075" cy="370332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553075" cy="3703320"/>
                    </a:xfrm>
                    <a:prstGeom prst="rect">
                      <a:avLst/>
                    </a:prstGeom>
                    <a:ln/>
                  </pic:spPr>
                </pic:pic>
              </a:graphicData>
            </a:graphic>
          </wp:inline>
        </w:drawing>
      </w:r>
      <w:r>
        <w:rPr>
          <w:b/>
          <w:bCs/>
          <w:color w:val="000000"/>
          <w:sz w:val="20"/>
          <w:szCs w:val="20"/>
        </w:rPr>
        <w:t xml:space="preserve"> </w:t>
      </w:r>
    </w:p>
    <w:p w:rsidR="000C6C09" w:rsidRDefault="000C6C09">
      <w:pPr>
        <w:widowControl w:val="0"/>
        <w:pBdr>
          <w:top w:val="nil"/>
          <w:left w:val="nil"/>
          <w:bottom w:val="nil"/>
          <w:right w:val="nil"/>
          <w:between w:val="nil"/>
        </w:pBdr>
        <w:spacing w:before="301" w:line="240" w:lineRule="auto"/>
        <w:ind w:left="16"/>
        <w:rPr>
          <w:b/>
          <w:bCs/>
          <w:color w:val="000000"/>
          <w:sz w:val="20"/>
          <w:szCs w:val="20"/>
        </w:rPr>
      </w:pPr>
    </w:p>
    <w:p w:rsidR="000C6C09" w:rsidRDefault="000C6C09">
      <w:pPr>
        <w:widowControl w:val="0"/>
        <w:pBdr>
          <w:top w:val="nil"/>
          <w:left w:val="nil"/>
          <w:bottom w:val="nil"/>
          <w:right w:val="nil"/>
          <w:between w:val="nil"/>
        </w:pBdr>
        <w:spacing w:before="301" w:line="240" w:lineRule="auto"/>
        <w:ind w:left="16"/>
        <w:rPr>
          <w:b/>
          <w:bCs/>
          <w:color w:val="000000"/>
          <w:sz w:val="20"/>
          <w:szCs w:val="20"/>
        </w:rPr>
      </w:pPr>
    </w:p>
    <w:p w:rsidR="000C6C09" w:rsidRDefault="000C6C09" w:rsidP="000C6C09">
      <w:pPr>
        <w:pStyle w:val="Ttulo1"/>
        <w:spacing w:before="0" w:after="188" w:line="259" w:lineRule="auto"/>
        <w:ind w:left="1606" w:hanging="220"/>
      </w:pPr>
      <w:r>
        <w:lastRenderedPageBreak/>
        <w:t>SISTEMA ADMINISTRATIVO: MODELO DE NEGOCIO</w:t>
      </w:r>
      <w:r>
        <w:rPr>
          <w:u w:color="000000"/>
        </w:rPr>
        <w:t xml:space="preserve">  </w:t>
      </w:r>
    </w:p>
    <w:p w:rsidR="000C6C09" w:rsidRDefault="000C6C09" w:rsidP="000C6C09">
      <w:pPr>
        <w:spacing w:after="94" w:line="265" w:lineRule="auto"/>
      </w:pPr>
      <w:r>
        <w:rPr>
          <w:b/>
        </w:rPr>
        <w:t xml:space="preserve">1.1 Nombre de la empresa </w:t>
      </w:r>
      <w:r>
        <w:t xml:space="preserve"> </w:t>
      </w:r>
    </w:p>
    <w:p w:rsidR="000C6C09" w:rsidRDefault="000C6C09" w:rsidP="000C6C09">
      <w:pPr>
        <w:spacing w:after="175"/>
        <w:ind w:left="1421" w:right="82"/>
      </w:pPr>
      <w:r>
        <w:t xml:space="preserve">CIEC – Castagnet Ingeniería en Construcción.  </w:t>
      </w:r>
    </w:p>
    <w:p w:rsidR="000C6C09" w:rsidRPr="000C6C09" w:rsidRDefault="000C6C09" w:rsidP="000C6C09">
      <w:pPr>
        <w:pStyle w:val="Ttulo2"/>
        <w:numPr>
          <w:ilvl w:val="1"/>
          <w:numId w:val="0"/>
        </w:numPr>
        <w:spacing w:before="0" w:after="94" w:line="265" w:lineRule="auto"/>
        <w:ind w:left="1732" w:hanging="331"/>
        <w:rPr>
          <w:sz w:val="24"/>
          <w:szCs w:val="24"/>
        </w:rPr>
      </w:pPr>
      <w:r w:rsidRPr="000C6C09">
        <w:rPr>
          <w:sz w:val="24"/>
          <w:szCs w:val="24"/>
        </w:rPr>
        <w:t xml:space="preserve">Descripción de la empresa  </w:t>
      </w:r>
    </w:p>
    <w:p w:rsidR="000C6C09" w:rsidRDefault="000C6C09" w:rsidP="000C6C09">
      <w:pPr>
        <w:spacing w:after="120"/>
        <w:ind w:left="1421" w:right="82"/>
      </w:pPr>
      <w:r>
        <w:t xml:space="preserve">CIEC está ubicada en La Plata, Provincia de Buenos Aires, Argentina. Es una empresa dedicada principalmente a la ingeniería, fabricación y montaje de estructuras metálicas. Cuenta con un taller propio de aproximadamente 400 m², donde también se encuentran las oficinas.  </w:t>
      </w:r>
    </w:p>
    <w:p w:rsidR="000C6C09" w:rsidRDefault="000C6C09" w:rsidP="000C6C09">
      <w:pPr>
        <w:spacing w:after="120"/>
        <w:ind w:left="1421" w:right="82"/>
      </w:pPr>
      <w:r>
        <w:t xml:space="preserve">Además de la fabricación y montaje de estructuras metálicas, la empresa puede participar en otras actividades de una obra, como fundaciones, revestimientos, paredes e instalaciones, dependiendo del alcance acordado con el cliente.  </w:t>
      </w:r>
    </w:p>
    <w:p w:rsidR="000C6C09" w:rsidRDefault="000C6C09" w:rsidP="000C6C09">
      <w:pPr>
        <w:spacing w:after="185"/>
        <w:ind w:left="1421" w:right="82"/>
      </w:pPr>
      <w:r>
        <w:t xml:space="preserve">Entre las estructuras mencionadas durante la entrevista se encuentran las estructuras de alma llena y las estructuras reticuladas. La empresa busca realizar la mayor cantidad posible de tareas en el taller y reducir los trabajos que deben realizarse directamente en obra.  </w:t>
      </w:r>
    </w:p>
    <w:p w:rsidR="000C6C09" w:rsidRPr="000C6C09" w:rsidRDefault="000C6C09" w:rsidP="000C6C09">
      <w:pPr>
        <w:pStyle w:val="Ttulo2"/>
        <w:numPr>
          <w:ilvl w:val="1"/>
          <w:numId w:val="0"/>
        </w:numPr>
        <w:spacing w:before="0" w:after="94" w:line="265" w:lineRule="auto"/>
        <w:ind w:left="1732" w:hanging="331"/>
        <w:rPr>
          <w:sz w:val="24"/>
          <w:szCs w:val="24"/>
        </w:rPr>
      </w:pPr>
      <w:r w:rsidRPr="000C6C09">
        <w:rPr>
          <w:sz w:val="24"/>
          <w:szCs w:val="24"/>
        </w:rPr>
        <w:t xml:space="preserve">Cantidad de empleados y organización  </w:t>
      </w:r>
    </w:p>
    <w:p w:rsidR="000C6C09" w:rsidRDefault="000C6C09" w:rsidP="000C6C09">
      <w:pPr>
        <w:spacing w:after="120"/>
        <w:ind w:left="1421" w:right="82"/>
      </w:pPr>
      <w:r>
        <w:t xml:space="preserve">De acuerdo con la información relevada durante la entrevista, CIEC cuenta aproximadamente con entre 12 y 15 personas de personal propio, considerando la gerencia, ingeniería, taller y obra. La cantidad de personal afectado a obra puede variar según las necesidades de cada proyecto.  </w:t>
      </w:r>
    </w:p>
    <w:p w:rsidR="000C6C09" w:rsidRDefault="000C6C09" w:rsidP="000C6C09">
      <w:pPr>
        <w:spacing w:after="175"/>
        <w:ind w:left="1421" w:right="82"/>
      </w:pPr>
      <w:r>
        <w:t xml:space="preserve">La empresa también trabaja con servicios tercerizados, entre ellos contabilidad, marketing e ingeniería u otras actividades específicas cuando el proyecto lo requiere.  </w:t>
      </w:r>
    </w:p>
    <w:p w:rsidR="000C6C09" w:rsidRPr="000C6C09" w:rsidRDefault="000C6C09" w:rsidP="000C6C09">
      <w:pPr>
        <w:pStyle w:val="Ttulo2"/>
        <w:numPr>
          <w:ilvl w:val="1"/>
          <w:numId w:val="0"/>
        </w:numPr>
        <w:spacing w:before="0" w:after="94" w:line="265" w:lineRule="auto"/>
        <w:ind w:left="1732" w:hanging="331"/>
        <w:rPr>
          <w:sz w:val="24"/>
          <w:szCs w:val="24"/>
        </w:rPr>
      </w:pPr>
      <w:r w:rsidRPr="000C6C09">
        <w:rPr>
          <w:sz w:val="24"/>
          <w:szCs w:val="24"/>
        </w:rPr>
        <w:t xml:space="preserve">Organigrama  </w:t>
      </w:r>
    </w:p>
    <w:p w:rsidR="000C6C09" w:rsidRDefault="000C6C09" w:rsidP="000C6C09">
      <w:pPr>
        <w:ind w:left="1421" w:right="82"/>
      </w:pPr>
      <w:r>
        <w:t xml:space="preserve">El siguiente organigrama representa la estructura general relevada durante la entrevista. Manuel Castagnet ocupa el nivel superior de coordinación y gerencia, mientras que las principales áreas operativas son Ingeniería, Taller y Obra. Los servicios tercerizados funcionan como apoyo externo a la organización.  </w:t>
      </w:r>
    </w:p>
    <w:p w:rsidR="000C6C09" w:rsidRDefault="000C6C09" w:rsidP="000C6C09">
      <w:pPr>
        <w:spacing w:after="42" w:line="259" w:lineRule="auto"/>
        <w:ind w:right="855"/>
        <w:jc w:val="right"/>
      </w:pPr>
      <w:r>
        <w:rPr>
          <w:noProof/>
        </w:rPr>
        <w:lastRenderedPageBreak/>
        <w:drawing>
          <wp:inline distT="0" distB="0" distL="0" distR="0" wp14:anchorId="7A0BE6E3" wp14:editId="35A589AD">
            <wp:extent cx="5323840" cy="2931033"/>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10"/>
                    <a:stretch>
                      <a:fillRect/>
                    </a:stretch>
                  </pic:blipFill>
                  <pic:spPr>
                    <a:xfrm>
                      <a:off x="0" y="0"/>
                      <a:ext cx="5323840" cy="2931033"/>
                    </a:xfrm>
                    <a:prstGeom prst="rect">
                      <a:avLst/>
                    </a:prstGeom>
                  </pic:spPr>
                </pic:pic>
              </a:graphicData>
            </a:graphic>
          </wp:inline>
        </w:drawing>
      </w:r>
      <w:r>
        <w:t xml:space="preserve">  </w:t>
      </w:r>
    </w:p>
    <w:p w:rsidR="000C6C09" w:rsidRDefault="000C6C09" w:rsidP="000C6C09">
      <w:pPr>
        <w:spacing w:after="122" w:line="259" w:lineRule="auto"/>
        <w:ind w:left="1416"/>
      </w:pPr>
      <w:r>
        <w:t xml:space="preserve">  </w:t>
      </w:r>
    </w:p>
    <w:p w:rsidR="000C6C09" w:rsidRDefault="000C6C09" w:rsidP="000C6C09">
      <w:pPr>
        <w:spacing w:line="259" w:lineRule="auto"/>
        <w:ind w:left="1416"/>
      </w:pPr>
      <w:r>
        <w:rPr>
          <w:b/>
        </w:rPr>
        <w:t xml:space="preserve"> </w:t>
      </w:r>
      <w:r>
        <w:t xml:space="preserve"> </w:t>
      </w:r>
    </w:p>
    <w:p w:rsidR="000C6C09" w:rsidRDefault="000C6C09" w:rsidP="000C6C09">
      <w:pPr>
        <w:spacing w:line="259" w:lineRule="auto"/>
        <w:ind w:left="1416"/>
      </w:pPr>
      <w:r>
        <w:t xml:space="preserve">  </w:t>
      </w:r>
    </w:p>
    <w:p w:rsidR="000C6C09" w:rsidRPr="000C6C09" w:rsidRDefault="000C6C09" w:rsidP="000C6C09">
      <w:pPr>
        <w:pStyle w:val="Ttulo1"/>
        <w:spacing w:before="0" w:after="142" w:line="259" w:lineRule="auto"/>
        <w:rPr>
          <w:sz w:val="24"/>
          <w:szCs w:val="24"/>
          <w:u w:val="single"/>
        </w:rPr>
      </w:pPr>
      <w:r w:rsidRPr="000C6C09">
        <w:rPr>
          <w:sz w:val="24"/>
          <w:szCs w:val="24"/>
          <w:u w:val="single"/>
        </w:rPr>
        <w:t>MINUTA DETALLADA DE LA ENTREVISTA</w:t>
      </w:r>
      <w:r w:rsidRPr="000C6C09">
        <w:rPr>
          <w:sz w:val="24"/>
          <w:szCs w:val="24"/>
          <w:u w:val="single" w:color="000000"/>
        </w:rPr>
        <w:t xml:space="preserve">  </w:t>
      </w:r>
    </w:p>
    <w:p w:rsidR="000C6C09" w:rsidRDefault="000C6C09" w:rsidP="000C6C09">
      <w:pPr>
        <w:spacing w:after="100"/>
        <w:ind w:left="1421" w:right="82"/>
      </w:pPr>
      <w:r>
        <w:rPr>
          <w:b/>
        </w:rPr>
        <w:t xml:space="preserve">Entrevistado: </w:t>
      </w:r>
      <w:r>
        <w:t xml:space="preserve">Manuel Castagnet – fundador y Gerente General / Coordinador de CIEC.  </w:t>
      </w:r>
    </w:p>
    <w:p w:rsidR="000C6C09" w:rsidRDefault="000C6C09" w:rsidP="000C6C09">
      <w:pPr>
        <w:spacing w:after="95"/>
        <w:ind w:left="1421" w:right="82"/>
      </w:pPr>
      <w:r>
        <w:rPr>
          <w:b/>
        </w:rPr>
        <w:t xml:space="preserve">Empresa: </w:t>
      </w:r>
      <w:r>
        <w:t xml:space="preserve">CIEC – Castagnet Ingeniería en Construcción.  </w:t>
      </w:r>
    </w:p>
    <w:p w:rsidR="000C6C09" w:rsidRDefault="000C6C09" w:rsidP="000C6C09">
      <w:pPr>
        <w:spacing w:after="175"/>
        <w:ind w:left="1421" w:right="82"/>
      </w:pPr>
      <w:r>
        <w:rPr>
          <w:b/>
        </w:rPr>
        <w:t xml:space="preserve">Objetivo: </w:t>
      </w:r>
      <w:r>
        <w:t xml:space="preserve">Conocer el funcionamiento de la empresa, identificar sus principales procesos de negocio y relevar la información necesaria para el modelado del dominio.  </w:t>
      </w:r>
    </w:p>
    <w:p w:rsidR="000C6C09" w:rsidRPr="000C6C09" w:rsidRDefault="000C6C09" w:rsidP="000C6C09">
      <w:pPr>
        <w:pStyle w:val="Ttulo2"/>
        <w:spacing w:after="144"/>
        <w:rPr>
          <w:sz w:val="24"/>
          <w:szCs w:val="24"/>
          <w:u w:val="single"/>
        </w:rPr>
      </w:pPr>
      <w:r>
        <w:rPr>
          <w:sz w:val="24"/>
          <w:szCs w:val="24"/>
          <w:u w:val="single"/>
        </w:rPr>
        <w:t xml:space="preserve">Temas tratados </w:t>
      </w:r>
    </w:p>
    <w:p w:rsidR="000C6C09" w:rsidRDefault="000C6C09" w:rsidP="000C6C09">
      <w:pPr>
        <w:numPr>
          <w:ilvl w:val="0"/>
          <w:numId w:val="1"/>
        </w:numPr>
        <w:spacing w:after="25" w:line="261" w:lineRule="auto"/>
        <w:ind w:right="82" w:hanging="360"/>
      </w:pPr>
      <w:r>
        <w:t xml:space="preserve">Actividad y características generales de CIEC.  </w:t>
      </w:r>
    </w:p>
    <w:p w:rsidR="000C6C09" w:rsidRDefault="000C6C09" w:rsidP="000C6C09">
      <w:pPr>
        <w:numPr>
          <w:ilvl w:val="0"/>
          <w:numId w:val="1"/>
        </w:numPr>
        <w:spacing w:after="25" w:line="261" w:lineRule="auto"/>
        <w:ind w:right="82" w:hanging="360"/>
      </w:pPr>
      <w:r>
        <w:t xml:space="preserve">Estructura organizativa y distribución del personal.  </w:t>
      </w:r>
    </w:p>
    <w:p w:rsidR="000C6C09" w:rsidRDefault="000C6C09" w:rsidP="000C6C09">
      <w:pPr>
        <w:numPr>
          <w:ilvl w:val="0"/>
          <w:numId w:val="1"/>
        </w:numPr>
        <w:spacing w:after="25" w:line="261" w:lineRule="auto"/>
        <w:ind w:right="82" w:hanging="360"/>
      </w:pPr>
      <w:r>
        <w:t xml:space="preserve">Proceso de presupuesto y cotización.  </w:t>
      </w:r>
    </w:p>
    <w:p w:rsidR="000C6C09" w:rsidRDefault="000C6C09" w:rsidP="000C6C09">
      <w:pPr>
        <w:numPr>
          <w:ilvl w:val="0"/>
          <w:numId w:val="1"/>
        </w:numPr>
        <w:spacing w:after="25" w:line="261" w:lineRule="auto"/>
        <w:ind w:right="82" w:hanging="360"/>
      </w:pPr>
      <w:r>
        <w:t xml:space="preserve">Ingeniería y documentación técnica.  </w:t>
      </w:r>
    </w:p>
    <w:p w:rsidR="000C6C09" w:rsidRDefault="000C6C09" w:rsidP="000C6C09">
      <w:pPr>
        <w:numPr>
          <w:ilvl w:val="0"/>
          <w:numId w:val="1"/>
        </w:numPr>
        <w:spacing w:after="25" w:line="261" w:lineRule="auto"/>
        <w:ind w:right="82" w:hanging="360"/>
      </w:pPr>
      <w:r>
        <w:t xml:space="preserve">Compra y control de materiales y consumibles.  </w:t>
      </w:r>
    </w:p>
    <w:p w:rsidR="000C6C09" w:rsidRDefault="000C6C09" w:rsidP="000C6C09">
      <w:pPr>
        <w:numPr>
          <w:ilvl w:val="0"/>
          <w:numId w:val="1"/>
        </w:numPr>
        <w:spacing w:after="25" w:line="261" w:lineRule="auto"/>
        <w:ind w:right="82" w:hanging="360"/>
      </w:pPr>
      <w:r>
        <w:t xml:space="preserve">Fabricación de estructuras metálicas en taller.  </w:t>
      </w:r>
    </w:p>
    <w:p w:rsidR="000C6C09" w:rsidRDefault="000C6C09" w:rsidP="000C6C09">
      <w:pPr>
        <w:numPr>
          <w:ilvl w:val="0"/>
          <w:numId w:val="1"/>
        </w:numPr>
        <w:spacing w:after="25" w:line="261" w:lineRule="auto"/>
        <w:ind w:right="82" w:hanging="360"/>
      </w:pPr>
      <w:r>
        <w:t xml:space="preserve">Transporte y logística hacia las obras.  </w:t>
      </w:r>
    </w:p>
    <w:p w:rsidR="000C6C09" w:rsidRDefault="000C6C09" w:rsidP="000C6C09">
      <w:pPr>
        <w:numPr>
          <w:ilvl w:val="0"/>
          <w:numId w:val="1"/>
        </w:numPr>
        <w:spacing w:after="25" w:line="261" w:lineRule="auto"/>
        <w:ind w:right="82" w:hanging="360"/>
      </w:pPr>
      <w:r>
        <w:t xml:space="preserve">Montaje y ejecución de trabajos en obra.  </w:t>
      </w:r>
    </w:p>
    <w:p w:rsidR="000C6C09" w:rsidRDefault="000C6C09" w:rsidP="000C6C09">
      <w:pPr>
        <w:numPr>
          <w:ilvl w:val="0"/>
          <w:numId w:val="1"/>
        </w:numPr>
        <w:spacing w:after="25" w:line="261" w:lineRule="auto"/>
        <w:ind w:right="82" w:hanging="360"/>
      </w:pPr>
      <w:r>
        <w:t xml:space="preserve">Seguimiento de costos, horas y avance.  </w:t>
      </w:r>
    </w:p>
    <w:p w:rsidR="000C6C09" w:rsidRDefault="000C6C09" w:rsidP="000C6C09">
      <w:pPr>
        <w:numPr>
          <w:ilvl w:val="0"/>
          <w:numId w:val="1"/>
        </w:numPr>
        <w:spacing w:after="25" w:line="261" w:lineRule="auto"/>
        <w:ind w:right="82" w:hanging="360"/>
      </w:pPr>
      <w:r>
        <w:t xml:space="preserve">Imputación de gastos.  </w:t>
      </w:r>
    </w:p>
    <w:p w:rsidR="000C6C09" w:rsidRDefault="000C6C09" w:rsidP="000C6C09">
      <w:pPr>
        <w:numPr>
          <w:ilvl w:val="0"/>
          <w:numId w:val="1"/>
        </w:numPr>
        <w:spacing w:after="161" w:line="261" w:lineRule="auto"/>
        <w:ind w:right="82" w:hanging="360"/>
      </w:pPr>
      <w:r>
        <w:t xml:space="preserve">Postventa y resolución de inconvenientes.  </w:t>
      </w:r>
    </w:p>
    <w:p w:rsidR="000C6C09" w:rsidRPr="000C6C09" w:rsidRDefault="000C6C09" w:rsidP="000C6C09">
      <w:pPr>
        <w:pStyle w:val="Ttulo2"/>
        <w:spacing w:after="134"/>
        <w:rPr>
          <w:sz w:val="24"/>
          <w:szCs w:val="24"/>
        </w:rPr>
      </w:pPr>
      <w:r w:rsidRPr="000C6C09">
        <w:rPr>
          <w:sz w:val="24"/>
          <w:szCs w:val="24"/>
        </w:rPr>
        <w:lastRenderedPageBreak/>
        <w:t xml:space="preserve">Conclusiones clave  </w:t>
      </w:r>
    </w:p>
    <w:p w:rsidR="000C6C09" w:rsidRDefault="000C6C09" w:rsidP="000C6C09">
      <w:pPr>
        <w:numPr>
          <w:ilvl w:val="0"/>
          <w:numId w:val="2"/>
        </w:numPr>
        <w:spacing w:after="25" w:line="261" w:lineRule="auto"/>
        <w:ind w:right="82" w:hanging="360"/>
      </w:pPr>
      <w:r>
        <w:t xml:space="preserve">El presupuesto constituye la principal referencia económica para el control del proyecto.  </w:t>
      </w:r>
    </w:p>
    <w:p w:rsidR="000C6C09" w:rsidRDefault="000C6C09" w:rsidP="000C6C09">
      <w:pPr>
        <w:numPr>
          <w:ilvl w:val="0"/>
          <w:numId w:val="2"/>
        </w:numPr>
        <w:spacing w:after="25" w:line="261" w:lineRule="auto"/>
        <w:ind w:right="82" w:hanging="360"/>
      </w:pPr>
      <w:r>
        <w:t xml:space="preserve">La ejecución de cada proyecto depende del alcance acordado con el cliente.  </w:t>
      </w:r>
    </w:p>
    <w:p w:rsidR="000C6C09" w:rsidRDefault="000C6C09" w:rsidP="000C6C09">
      <w:pPr>
        <w:numPr>
          <w:ilvl w:val="0"/>
          <w:numId w:val="2"/>
        </w:numPr>
        <w:spacing w:after="48" w:line="261" w:lineRule="auto"/>
        <w:ind w:right="82" w:hanging="360"/>
      </w:pPr>
      <w:r>
        <w:t xml:space="preserve">CIEC busca realizar la mayor cantidad posible de tareas en el taller para reducir trabajos en obra.  </w:t>
      </w:r>
    </w:p>
    <w:p w:rsidR="000C6C09" w:rsidRDefault="000C6C09" w:rsidP="000C6C09">
      <w:pPr>
        <w:numPr>
          <w:ilvl w:val="0"/>
          <w:numId w:val="2"/>
        </w:numPr>
        <w:spacing w:after="25" w:line="261" w:lineRule="auto"/>
        <w:ind w:right="82" w:hanging="360"/>
      </w:pPr>
      <w:r>
        <w:t xml:space="preserve">El registro y seguimiento de costos, horas y avance son aspectos importantes para el control de los proyectos.  </w:t>
      </w:r>
    </w:p>
    <w:p w:rsidR="000C6C09" w:rsidRDefault="000C6C09" w:rsidP="000C6C09">
      <w:pPr>
        <w:numPr>
          <w:ilvl w:val="0"/>
          <w:numId w:val="2"/>
        </w:numPr>
        <w:spacing w:after="25" w:line="261" w:lineRule="auto"/>
        <w:ind w:right="82" w:hanging="360"/>
      </w:pPr>
      <w:r>
        <w:t xml:space="preserve">La empresa considera la postventa un aspecto importante de la relación con el cliente.  </w:t>
      </w:r>
    </w:p>
    <w:p w:rsidR="000C6C09" w:rsidRDefault="000C6C09" w:rsidP="000C6C09">
      <w:pPr>
        <w:spacing w:after="182" w:line="259" w:lineRule="auto"/>
        <w:ind w:left="2126"/>
      </w:pPr>
      <w:r>
        <w:t xml:space="preserve">  </w:t>
      </w:r>
    </w:p>
    <w:p w:rsidR="000C6C09" w:rsidRDefault="000C6C09" w:rsidP="000C6C09">
      <w:pPr>
        <w:pStyle w:val="Ttulo3"/>
        <w:ind w:left="1396"/>
      </w:pPr>
      <w:r>
        <w:t>Desarrollo de los procesos</w:t>
      </w:r>
      <w:r>
        <w:rPr>
          <w:u w:color="000000"/>
        </w:rPr>
        <w:t xml:space="preserve">   </w:t>
      </w:r>
    </w:p>
    <w:p w:rsidR="000C6C09" w:rsidRDefault="000C6C09" w:rsidP="000C6C09">
      <w:pPr>
        <w:numPr>
          <w:ilvl w:val="0"/>
          <w:numId w:val="3"/>
        </w:numPr>
        <w:spacing w:after="112" w:line="261" w:lineRule="auto"/>
        <w:ind w:right="82" w:hanging="10"/>
      </w:pPr>
      <w:r>
        <w:rPr>
          <w:b/>
        </w:rPr>
        <w:t xml:space="preserve">Presupuesto y cotización: </w:t>
      </w:r>
      <w:r>
        <w:t xml:space="preserve">El proceso comienza cuando un cliente solicita un presupuesto. Se analiza la información disponible, se determina el tipo de estructura y se evalúa si es necesario realizar un relevamiento en obra. Cuando no existe una ingeniería completa, CIEC puede trabajar con un prediseño o con información de trabajos anteriores para obtener una estimación. Luego se calculan los costos y se presenta el presupuesto al cliente. Si el cliente lo aprueba, se establece un plan de pagos y se continúa con el proyecto.  </w:t>
      </w:r>
    </w:p>
    <w:p w:rsidR="000C6C09" w:rsidRDefault="000C6C09" w:rsidP="000C6C09">
      <w:pPr>
        <w:numPr>
          <w:ilvl w:val="0"/>
          <w:numId w:val="3"/>
        </w:numPr>
        <w:spacing w:after="117" w:line="261" w:lineRule="auto"/>
        <w:ind w:right="82" w:hanging="10"/>
      </w:pPr>
      <w:r>
        <w:rPr>
          <w:b/>
        </w:rPr>
        <w:t xml:space="preserve">Ingeniería y documentación: </w:t>
      </w:r>
      <w:r>
        <w:t xml:space="preserve">Una vez aprobado el presupuesto, se desarrolla o se contrata la ingeniería correspondiente. La documentación técnica permite definir los elementos necesarios para la fabricación y el montaje. La empresa revisa la documentación y verifica que sea coherente con lo presupuestado.  </w:t>
      </w:r>
    </w:p>
    <w:p w:rsidR="000C6C09" w:rsidRDefault="000C6C09" w:rsidP="000C6C09">
      <w:pPr>
        <w:numPr>
          <w:ilvl w:val="0"/>
          <w:numId w:val="3"/>
        </w:numPr>
        <w:spacing w:after="117" w:line="261" w:lineRule="auto"/>
        <w:ind w:right="82" w:hanging="10"/>
      </w:pPr>
      <w:r>
        <w:rPr>
          <w:b/>
        </w:rPr>
        <w:t xml:space="preserve">Compra de materiales: </w:t>
      </w:r>
      <w:r>
        <w:t xml:space="preserve">A partir de la información del proyecto se adquieren los materiales necesarios. Para la fabricación de estructuras se utilizan materiales que son enviados al taller. En las fundaciones, que pueden ser subcontratadas, también se requieren materiales específicos como hierro de construcción, alambre y hormigón.  </w:t>
      </w:r>
    </w:p>
    <w:p w:rsidR="000C6C09" w:rsidRDefault="000C6C09" w:rsidP="000C6C09">
      <w:pPr>
        <w:numPr>
          <w:ilvl w:val="0"/>
          <w:numId w:val="3"/>
        </w:numPr>
        <w:spacing w:after="25" w:line="261" w:lineRule="auto"/>
        <w:ind w:right="82" w:hanging="10"/>
      </w:pPr>
      <w:r>
        <w:rPr>
          <w:b/>
        </w:rPr>
        <w:t xml:space="preserve">Fabricación en taller: </w:t>
      </w:r>
      <w:r>
        <w:t xml:space="preserve">Los materiales llegan al taller y los operarios realizan las tareas de armado, soldadura, pintura y otras actividades necesarias para fabricar los componentes de la estructura. Durante esta etapa se utilizan consumibles, como electrodos, discos de corte y pintura.  </w:t>
      </w:r>
    </w:p>
    <w:p w:rsidR="000C6C09" w:rsidRDefault="000C6C09" w:rsidP="000C6C09">
      <w:pPr>
        <w:numPr>
          <w:ilvl w:val="0"/>
          <w:numId w:val="3"/>
        </w:numPr>
        <w:spacing w:after="25" w:line="261" w:lineRule="auto"/>
        <w:ind w:right="82" w:hanging="10"/>
      </w:pPr>
      <w:r>
        <w:rPr>
          <w:b/>
        </w:rPr>
        <w:t xml:space="preserve">Transporte y logística: </w:t>
      </w:r>
      <w:r>
        <w:t xml:space="preserve">Una vez fabricados los componentes, se organiza su traslado desde el taller hasta la obra mediante servicios de logística y fletes. La función de logística se relaciona con el transporte y no con el montaje de la estructura.  </w:t>
      </w:r>
    </w:p>
    <w:p w:rsidR="000C6C09" w:rsidRDefault="000C6C09" w:rsidP="000C6C09">
      <w:pPr>
        <w:numPr>
          <w:ilvl w:val="0"/>
          <w:numId w:val="3"/>
        </w:numPr>
        <w:spacing w:after="117" w:line="261" w:lineRule="auto"/>
        <w:ind w:right="82" w:hanging="10"/>
      </w:pPr>
      <w:r>
        <w:rPr>
          <w:b/>
        </w:rPr>
        <w:t xml:space="preserve">Montaje y ejecución en obra: </w:t>
      </w:r>
      <w:r>
        <w:t xml:space="preserve">Cuando los componentes llegan a la obra, comienza el montaje. Los responsables y operarios de obra ejecutan las actividades previstas por la ingeniería y por el alcance contratado. También pueden realizarse revestimientos y otras tareas, siempre que formen parte del proyecto.  </w:t>
      </w:r>
    </w:p>
    <w:p w:rsidR="000C6C09" w:rsidRDefault="000C6C09" w:rsidP="000C6C09">
      <w:pPr>
        <w:numPr>
          <w:ilvl w:val="0"/>
          <w:numId w:val="3"/>
        </w:numPr>
        <w:spacing w:after="117" w:line="261" w:lineRule="auto"/>
        <w:ind w:right="82" w:hanging="10"/>
      </w:pPr>
      <w:r>
        <w:rPr>
          <w:b/>
        </w:rPr>
        <w:lastRenderedPageBreak/>
        <w:t xml:space="preserve">Control de costos y gastos: </w:t>
      </w:r>
      <w:r>
        <w:t xml:space="preserve">Durante la ejecución se registran los gastos y las horas de trabajo. El contador realiza la carga de los gastos en el sistema, asociándolos a la obra correspondiente y clasificándolos según el tipo de gasto y la forma de pago. Esta información permite comparar los costos reales con los previstos en el presupuesto.  </w:t>
      </w:r>
    </w:p>
    <w:p w:rsidR="000C6C09" w:rsidRDefault="000C6C09" w:rsidP="000C6C09">
      <w:pPr>
        <w:numPr>
          <w:ilvl w:val="0"/>
          <w:numId w:val="3"/>
        </w:numPr>
        <w:spacing w:after="99" w:line="261" w:lineRule="auto"/>
        <w:ind w:right="82" w:hanging="10"/>
      </w:pPr>
      <w:r>
        <w:rPr>
          <w:b/>
        </w:rPr>
        <w:t xml:space="preserve">Seguimiento y postventa: </w:t>
      </w:r>
      <w:r>
        <w:t xml:space="preserve">La empresa registra el avance y se encuentra implementando mecanismos de informes periódicos. Una vez finalizado el alcance contratado, CIEC puede intervenir ante inconvenientes posteriores, como filtraciones o goteras.  </w:t>
      </w:r>
    </w:p>
    <w:p w:rsidR="000C6C09" w:rsidRDefault="000C6C09" w:rsidP="000C6C09">
      <w:pPr>
        <w:spacing w:line="259" w:lineRule="auto"/>
        <w:ind w:left="1761"/>
      </w:pPr>
      <w:r>
        <w:t xml:space="preserve">   </w:t>
      </w:r>
    </w:p>
    <w:p w:rsidR="000C6C09" w:rsidRDefault="000C6C09" w:rsidP="000C6C09">
      <w:pPr>
        <w:spacing w:after="6" w:line="259" w:lineRule="auto"/>
        <w:ind w:left="2136"/>
      </w:pPr>
      <w:r>
        <w:t xml:space="preserve">    </w:t>
      </w:r>
    </w:p>
    <w:p w:rsidR="000C6C09" w:rsidRPr="000C6C09" w:rsidRDefault="000C6C09" w:rsidP="000C6C09">
      <w:pPr>
        <w:pStyle w:val="Ttulo3"/>
        <w:rPr>
          <w:sz w:val="24"/>
          <w:szCs w:val="24"/>
        </w:rPr>
      </w:pPr>
      <w:r w:rsidRPr="000C6C09">
        <w:rPr>
          <w:sz w:val="24"/>
          <w:szCs w:val="24"/>
        </w:rPr>
        <w:t>Excepciones y problemáticas</w:t>
      </w:r>
      <w:r w:rsidRPr="000C6C09">
        <w:rPr>
          <w:b w:val="0"/>
          <w:sz w:val="24"/>
          <w:szCs w:val="24"/>
          <w:u w:color="000000"/>
        </w:rPr>
        <w:t xml:space="preserve"> </w:t>
      </w:r>
      <w:r w:rsidRPr="000C6C09">
        <w:rPr>
          <w:sz w:val="24"/>
          <w:szCs w:val="24"/>
          <w:u w:color="000000"/>
        </w:rPr>
        <w:t xml:space="preserve"> </w:t>
      </w:r>
    </w:p>
    <w:p w:rsidR="000C6C09" w:rsidRDefault="000C6C09" w:rsidP="000C6C09">
      <w:pPr>
        <w:ind w:right="82"/>
      </w:pPr>
      <w:r>
        <w:rPr>
          <w:rFonts w:ascii="Segoe UI Symbol" w:eastAsia="Segoe UI Symbol" w:hAnsi="Segoe UI Symbol" w:cs="Segoe UI Symbol"/>
        </w:rPr>
        <w:t>•</w:t>
      </w:r>
      <w:r>
        <w:t xml:space="preserve">  En algunas ocasiones, CIEC debe realizar el presupuesto sin contar con una ingeniería previa terminada. En estos casos, se realiza un prediseño interno a partir de la información disponible y de la experiencia de trabajos anteriores.  </w:t>
      </w:r>
    </w:p>
    <w:tbl>
      <w:tblPr>
        <w:tblStyle w:val="TableGrid"/>
        <w:tblW w:w="8881" w:type="dxa"/>
        <w:tblInd w:w="-5" w:type="dxa"/>
        <w:tblCellMar>
          <w:top w:w="89" w:type="dxa"/>
          <w:left w:w="114" w:type="dxa"/>
          <w:right w:w="123" w:type="dxa"/>
        </w:tblCellMar>
        <w:tblLook w:val="04A0" w:firstRow="1" w:lastRow="0" w:firstColumn="1" w:lastColumn="0" w:noHBand="0" w:noVBand="1"/>
      </w:tblPr>
      <w:tblGrid>
        <w:gridCol w:w="8881"/>
      </w:tblGrid>
      <w:tr w:rsidR="000C6C09" w:rsidTr="000C6C09">
        <w:trPr>
          <w:trHeight w:val="365"/>
        </w:trPr>
        <w:tc>
          <w:tcPr>
            <w:tcW w:w="8881" w:type="dxa"/>
            <w:tcBorders>
              <w:top w:val="single" w:sz="4" w:space="0" w:color="000000"/>
              <w:left w:val="single" w:sz="4" w:space="0" w:color="000000"/>
              <w:bottom w:val="nil"/>
              <w:right w:val="single" w:sz="4" w:space="0" w:color="000000"/>
            </w:tcBorders>
            <w:vAlign w:val="bottom"/>
          </w:tcPr>
          <w:p w:rsidR="000C6C09" w:rsidRDefault="000C6C09" w:rsidP="004474CD">
            <w:pPr>
              <w:spacing w:line="259" w:lineRule="auto"/>
            </w:pPr>
            <w:r>
              <w:rPr>
                <w:rFonts w:ascii="Arial" w:eastAsia="Arial" w:hAnsi="Arial" w:cs="Arial"/>
                <w:b/>
              </w:rPr>
              <w:t xml:space="preserve">!!! Esto representa un riesgo para el proyecto, ya que cualquier diferencia entre el </w:t>
            </w:r>
            <w:r>
              <w:t xml:space="preserve"> </w:t>
            </w:r>
          </w:p>
        </w:tc>
      </w:tr>
      <w:tr w:rsidR="000C6C09" w:rsidTr="000C6C09">
        <w:trPr>
          <w:trHeight w:val="594"/>
        </w:trPr>
        <w:tc>
          <w:tcPr>
            <w:tcW w:w="8881" w:type="dxa"/>
            <w:tcBorders>
              <w:top w:val="nil"/>
              <w:left w:val="single" w:sz="4" w:space="0" w:color="000000"/>
              <w:bottom w:val="single" w:sz="4" w:space="0" w:color="000000"/>
              <w:right w:val="single" w:sz="4" w:space="0" w:color="000000"/>
            </w:tcBorders>
            <w:shd w:val="clear" w:color="auto" w:fill="FFFFFF"/>
          </w:tcPr>
          <w:p w:rsidR="000C6C09" w:rsidRDefault="000C6C09" w:rsidP="004474CD">
            <w:pPr>
              <w:spacing w:line="259" w:lineRule="auto"/>
              <w:ind w:left="10"/>
              <w:jc w:val="both"/>
            </w:pPr>
            <w:r>
              <w:rPr>
                <w:rFonts w:ascii="Arial" w:eastAsia="Arial" w:hAnsi="Arial" w:cs="Arial"/>
                <w:b/>
              </w:rPr>
              <w:t xml:space="preserve">prediseño utilizado para presupuestar y la ingeniería definitiva puede generar variaciones en los costos inicialmente estimados. </w:t>
            </w:r>
            <w:r>
              <w:t xml:space="preserve"> </w:t>
            </w:r>
          </w:p>
        </w:tc>
      </w:tr>
    </w:tbl>
    <w:p w:rsidR="000C6C09" w:rsidRDefault="000C6C09" w:rsidP="000C6C09">
      <w:pPr>
        <w:pStyle w:val="Ttulo3"/>
      </w:pPr>
      <w:r>
        <w:t>Problemas frecuentes</w:t>
      </w:r>
      <w:r>
        <w:rPr>
          <w:u w:color="000000"/>
        </w:rPr>
        <w:t xml:space="preserve">  </w:t>
      </w:r>
    </w:p>
    <w:p w:rsidR="000C6C09" w:rsidRDefault="000C6C09" w:rsidP="000C6C09">
      <w:pPr>
        <w:pStyle w:val="Prrafodelista"/>
        <w:numPr>
          <w:ilvl w:val="0"/>
          <w:numId w:val="6"/>
        </w:numPr>
        <w:spacing w:after="25" w:line="261" w:lineRule="auto"/>
        <w:ind w:left="0" w:right="82"/>
      </w:pPr>
      <w:r>
        <w:t xml:space="preserve">Seguimiento del avance físico en obra: El registro y control del avance diario de las actividades realizadas en obra todavía se encuentra en una etapa de desarrollo. El seguimiento resulta más complejo que en el taller, donde la empresa posee un mayor nivel de control sobre las actividades y los recursos utilizados.  </w:t>
      </w:r>
    </w:p>
    <w:p w:rsidR="000C6C09" w:rsidRDefault="000C6C09" w:rsidP="000C6C09">
      <w:pPr>
        <w:spacing w:after="25" w:line="261" w:lineRule="auto"/>
        <w:ind w:right="82"/>
      </w:pPr>
    </w:p>
    <w:p w:rsidR="000C6C09" w:rsidRDefault="000C6C09" w:rsidP="000C6C09">
      <w:pPr>
        <w:pStyle w:val="Prrafodelista"/>
        <w:numPr>
          <w:ilvl w:val="0"/>
          <w:numId w:val="6"/>
        </w:numPr>
        <w:spacing w:after="25" w:line="261" w:lineRule="auto"/>
        <w:ind w:left="0" w:right="82"/>
      </w:pPr>
      <w:r>
        <w:t xml:space="preserve">Dependencia de registros manuales: Existe un margen de error asociado al registro manual de información, especialmente en el control del consumo de materiales y de las horas trabajadas por los operarios.  </w:t>
      </w:r>
    </w:p>
    <w:p w:rsidR="000C6C09" w:rsidRDefault="000C6C09" w:rsidP="000C6C09">
      <w:pPr>
        <w:spacing w:after="94" w:line="261" w:lineRule="auto"/>
        <w:ind w:right="82"/>
      </w:pPr>
    </w:p>
    <w:p w:rsidR="000C6C09" w:rsidRDefault="000C6C09" w:rsidP="000C6C09">
      <w:pPr>
        <w:pStyle w:val="Prrafodelista"/>
        <w:numPr>
          <w:ilvl w:val="0"/>
          <w:numId w:val="6"/>
        </w:numPr>
        <w:spacing w:after="94" w:line="261" w:lineRule="auto"/>
        <w:ind w:left="0" w:right="82"/>
      </w:pPr>
      <w:r>
        <w:t xml:space="preserve">Complejidad del entorno de obra: El trabajo en obra presenta mayores dificultades de control y coordinación que el trabajo realizado en el taller, debido a que se trata de un entorno menos controlado y con una mayor cantidad de variables que pueden afectar la ejecución.  </w:t>
      </w:r>
    </w:p>
    <w:p w:rsidR="000C6C09" w:rsidRDefault="000C6C09" w:rsidP="000C6C09">
      <w:pPr>
        <w:spacing w:after="172" w:line="259" w:lineRule="auto"/>
        <w:ind w:left="1416"/>
      </w:pPr>
      <w:r>
        <w:t xml:space="preserve">  </w:t>
      </w:r>
    </w:p>
    <w:p w:rsidR="000C6C09" w:rsidRDefault="000C6C09" w:rsidP="000C6C09">
      <w:pPr>
        <w:pStyle w:val="Ttulo3"/>
        <w:spacing w:after="92"/>
        <w:ind w:left="1396"/>
      </w:pPr>
      <w:r>
        <w:t>Roles identificados</w:t>
      </w:r>
      <w:r>
        <w:rPr>
          <w:u w:color="000000"/>
        </w:rPr>
        <w:t xml:space="preserve">  </w:t>
      </w:r>
    </w:p>
    <w:p w:rsidR="000C6C09" w:rsidRDefault="000C6C09" w:rsidP="000C6C09">
      <w:pPr>
        <w:spacing w:after="90"/>
        <w:ind w:left="1421" w:right="82"/>
      </w:pPr>
      <w:r>
        <w:rPr>
          <w:b/>
        </w:rPr>
        <w:t xml:space="preserve">Manuel Castagnet: </w:t>
      </w:r>
      <w:r>
        <w:t xml:space="preserve">fundador, gerente general y coordinador de la empresa.  </w:t>
      </w:r>
    </w:p>
    <w:p w:rsidR="000C6C09" w:rsidRDefault="000C6C09" w:rsidP="000C6C09">
      <w:pPr>
        <w:spacing w:after="95"/>
        <w:ind w:left="1421" w:right="82"/>
      </w:pPr>
      <w:r>
        <w:rPr>
          <w:b/>
        </w:rPr>
        <w:t xml:space="preserve">Ingeniero de oficina técnica: </w:t>
      </w:r>
      <w:r>
        <w:t xml:space="preserve">participa en planos, documentación, presupuestación y coordinación del taller.  </w:t>
      </w:r>
    </w:p>
    <w:p w:rsidR="000C6C09" w:rsidRDefault="000C6C09" w:rsidP="000C6C09">
      <w:pPr>
        <w:spacing w:after="90"/>
        <w:ind w:left="1421" w:right="82"/>
      </w:pPr>
      <w:r>
        <w:rPr>
          <w:b/>
        </w:rPr>
        <w:t xml:space="preserve">Ingeniero de obra: </w:t>
      </w:r>
      <w:r>
        <w:t xml:space="preserve">participa en la coordinación de las actividades desarrolladas en obra.  </w:t>
      </w:r>
    </w:p>
    <w:p w:rsidR="000C6C09" w:rsidRDefault="000C6C09" w:rsidP="000C6C09">
      <w:pPr>
        <w:spacing w:after="90"/>
        <w:ind w:left="1421" w:right="82"/>
      </w:pPr>
      <w:r>
        <w:rPr>
          <w:b/>
        </w:rPr>
        <w:lastRenderedPageBreak/>
        <w:t xml:space="preserve">Supervisor de taller: </w:t>
      </w:r>
      <w:r>
        <w:t xml:space="preserve">coordina las tareas de fabricación.  </w:t>
      </w:r>
    </w:p>
    <w:p w:rsidR="000C6C09" w:rsidRDefault="000C6C09" w:rsidP="000C6C09">
      <w:pPr>
        <w:spacing w:after="90"/>
        <w:ind w:left="1421" w:right="82"/>
      </w:pPr>
      <w:r>
        <w:rPr>
          <w:b/>
        </w:rPr>
        <w:t xml:space="preserve">Operarios de taller: </w:t>
      </w:r>
      <w:r>
        <w:t xml:space="preserve">realizan armado, soldadura, pintura y otras tareas de fabricación.  </w:t>
      </w:r>
    </w:p>
    <w:p w:rsidR="000C6C09" w:rsidRDefault="000C6C09" w:rsidP="000C6C09">
      <w:pPr>
        <w:spacing w:after="90"/>
        <w:ind w:left="1421" w:right="82"/>
      </w:pPr>
      <w:r>
        <w:rPr>
          <w:b/>
        </w:rPr>
        <w:t xml:space="preserve">Supervisor de obra: </w:t>
      </w:r>
      <w:r>
        <w:t xml:space="preserve">supervisa las actividades realizadas en el lugar de ejecución.  </w:t>
      </w:r>
    </w:p>
    <w:p w:rsidR="000C6C09" w:rsidRDefault="000C6C09" w:rsidP="000C6C09">
      <w:pPr>
        <w:spacing w:after="85"/>
        <w:ind w:left="1421" w:right="82"/>
      </w:pPr>
      <w:r>
        <w:rPr>
          <w:b/>
        </w:rPr>
        <w:t xml:space="preserve">Oficial especializado: </w:t>
      </w:r>
      <w:r>
        <w:t xml:space="preserve">participa en la ejecución y coordinación de la cuadrilla.  </w:t>
      </w:r>
    </w:p>
    <w:p w:rsidR="000C6C09" w:rsidRDefault="000C6C09" w:rsidP="000C6C09">
      <w:pPr>
        <w:spacing w:after="90"/>
        <w:ind w:left="1421" w:right="82"/>
      </w:pPr>
      <w:r>
        <w:rPr>
          <w:b/>
        </w:rPr>
        <w:t xml:space="preserve">Operarios montadores: </w:t>
      </w:r>
      <w:r>
        <w:t xml:space="preserve">realizan el montaje de las estructuras.  </w:t>
      </w:r>
    </w:p>
    <w:p w:rsidR="000C6C09" w:rsidRDefault="000C6C09" w:rsidP="000C6C09">
      <w:pPr>
        <w:spacing w:after="90"/>
        <w:ind w:left="1421" w:right="82"/>
      </w:pPr>
      <w:r>
        <w:rPr>
          <w:b/>
        </w:rPr>
        <w:t xml:space="preserve">Contador: </w:t>
      </w:r>
      <w:r>
        <w:t xml:space="preserve">carga y realiza la imputación de los gastos en el sistema.  </w:t>
      </w:r>
    </w:p>
    <w:p w:rsidR="000C6C09" w:rsidRDefault="000C6C09" w:rsidP="000C6C09">
      <w:pPr>
        <w:ind w:left="1421" w:right="82"/>
      </w:pPr>
      <w:r>
        <w:rPr>
          <w:b/>
        </w:rPr>
        <w:t xml:space="preserve">Proveedores: </w:t>
      </w:r>
      <w:r>
        <w:t xml:space="preserve">suministran los materiales necesarios.  </w:t>
      </w:r>
    </w:p>
    <w:p w:rsidR="000C6C09" w:rsidRDefault="000C6C09" w:rsidP="000C6C09">
      <w:pPr>
        <w:ind w:left="1421" w:right="82"/>
      </w:pPr>
      <w:r>
        <w:rPr>
          <w:b/>
        </w:rPr>
        <w:t xml:space="preserve">Subcontratistas: </w:t>
      </w:r>
      <w:r>
        <w:t xml:space="preserve">realizan actividades tercerizadas, como determinadas tareas de ingeniería o fundaciones.  </w:t>
      </w:r>
    </w:p>
    <w:p w:rsidR="000C6C09" w:rsidRDefault="000C6C09" w:rsidP="000C6C09">
      <w:pPr>
        <w:spacing w:after="85"/>
        <w:ind w:left="1421" w:right="82"/>
      </w:pPr>
      <w:r>
        <w:rPr>
          <w:b/>
        </w:rPr>
        <w:t xml:space="preserve">Logística / fletes: </w:t>
      </w:r>
      <w:r>
        <w:t xml:space="preserve">realizan el traslado de los componentes hasta la obra.  </w:t>
      </w:r>
    </w:p>
    <w:p w:rsidR="00B9319B" w:rsidRPr="00B9319B" w:rsidRDefault="00B9319B" w:rsidP="00B9319B">
      <w:pPr>
        <w:pStyle w:val="Ttulo2"/>
        <w:spacing w:after="32"/>
        <w:rPr>
          <w:sz w:val="24"/>
          <w:szCs w:val="24"/>
        </w:rPr>
      </w:pPr>
      <w:r w:rsidRPr="00B9319B">
        <w:rPr>
          <w:sz w:val="24"/>
          <w:szCs w:val="24"/>
        </w:rPr>
        <w:lastRenderedPageBreak/>
        <w:t>Diagrama UML: Negocio de presupuesto y Cotización</w:t>
      </w:r>
      <w:r w:rsidRPr="00B9319B">
        <w:rPr>
          <w:b w:val="0"/>
          <w:sz w:val="24"/>
          <w:szCs w:val="24"/>
        </w:rPr>
        <w:t xml:space="preserve">   </w:t>
      </w:r>
    </w:p>
    <w:p w:rsidR="00B9319B" w:rsidRDefault="00B9319B" w:rsidP="00B9319B">
      <w:pPr>
        <w:spacing w:before="68"/>
        <w:ind w:left="1421" w:right="82"/>
      </w:pPr>
      <w:r>
        <w:rPr>
          <w:noProof/>
        </w:rPr>
        <w:drawing>
          <wp:anchor distT="0" distB="0" distL="114300" distR="114300" simplePos="0" relativeHeight="251659264" behindDoc="0" locked="0" layoutInCell="1" allowOverlap="0" wp14:anchorId="5055BC01" wp14:editId="041A42EA">
            <wp:simplePos x="0" y="0"/>
            <wp:positionH relativeFrom="margin">
              <wp:align>center</wp:align>
            </wp:positionH>
            <wp:positionV relativeFrom="page">
              <wp:posOffset>2454275</wp:posOffset>
            </wp:positionV>
            <wp:extent cx="6644640" cy="6748273"/>
            <wp:effectExtent l="0" t="0" r="3810" b="0"/>
            <wp:wrapTopAndBottom/>
            <wp:docPr id="12315" name="Picture 12315"/>
            <wp:cNvGraphicFramePr/>
            <a:graphic xmlns:a="http://schemas.openxmlformats.org/drawingml/2006/main">
              <a:graphicData uri="http://schemas.openxmlformats.org/drawingml/2006/picture">
                <pic:pic xmlns:pic="http://schemas.openxmlformats.org/drawingml/2006/picture">
                  <pic:nvPicPr>
                    <pic:cNvPr id="12315" name="Picture 12315"/>
                    <pic:cNvPicPr/>
                  </pic:nvPicPr>
                  <pic:blipFill>
                    <a:blip r:embed="rId11"/>
                    <a:stretch>
                      <a:fillRect/>
                    </a:stretch>
                  </pic:blipFill>
                  <pic:spPr>
                    <a:xfrm>
                      <a:off x="0" y="0"/>
                      <a:ext cx="6644640" cy="6748273"/>
                    </a:xfrm>
                    <a:prstGeom prst="rect">
                      <a:avLst/>
                    </a:prstGeom>
                  </pic:spPr>
                </pic:pic>
              </a:graphicData>
            </a:graphic>
          </wp:anchor>
        </w:drawing>
      </w:r>
      <w:r>
        <w:t xml:space="preserve">El presente diagrama de actividades UML describe el flujo operacional y de toma de decisiones entre el </w:t>
      </w:r>
      <w:r>
        <w:rPr>
          <w:b/>
        </w:rPr>
        <w:t>Cliente</w:t>
      </w:r>
      <w:r>
        <w:t xml:space="preserve"> y la </w:t>
      </w:r>
      <w:r>
        <w:rPr>
          <w:b/>
        </w:rPr>
        <w:t>Oficina Técnica</w:t>
      </w:r>
      <w:r>
        <w:t xml:space="preserve"> para la elaboración, revisión y ejecución de presupuestos de obras. </w:t>
      </w:r>
    </w:p>
    <w:p w:rsidR="00B9319B" w:rsidRDefault="00B9319B" w:rsidP="00B9319B">
      <w:pPr>
        <w:spacing w:after="2" w:line="259" w:lineRule="auto"/>
        <w:ind w:left="1416"/>
      </w:pPr>
      <w:r>
        <w:rPr>
          <w:b/>
        </w:rPr>
        <w:t xml:space="preserve"> </w:t>
      </w:r>
      <w:r>
        <w:t xml:space="preserve">   </w:t>
      </w:r>
    </w:p>
    <w:p w:rsidR="00B9319B" w:rsidRDefault="00B9319B" w:rsidP="00B9319B">
      <w:pPr>
        <w:spacing w:line="259" w:lineRule="auto"/>
        <w:ind w:left="1416"/>
      </w:pPr>
      <w:r>
        <w:rPr>
          <w:b/>
        </w:rPr>
        <w:t xml:space="preserve"> </w:t>
      </w:r>
    </w:p>
    <w:p w:rsidR="00B9319B" w:rsidRDefault="00B9319B" w:rsidP="00B9319B">
      <w:pPr>
        <w:spacing w:after="2" w:line="259" w:lineRule="auto"/>
        <w:rPr>
          <w:b/>
          <w:sz w:val="24"/>
          <w:szCs w:val="24"/>
        </w:rPr>
      </w:pPr>
    </w:p>
    <w:p w:rsidR="00B9319B" w:rsidRDefault="00B9319B" w:rsidP="00B9319B">
      <w:pPr>
        <w:spacing w:after="2" w:line="259" w:lineRule="auto"/>
        <w:rPr>
          <w:b/>
          <w:sz w:val="24"/>
          <w:szCs w:val="24"/>
        </w:rPr>
      </w:pPr>
    </w:p>
    <w:p w:rsidR="00B9319B" w:rsidRPr="00B9319B" w:rsidRDefault="00B9319B" w:rsidP="00B9319B">
      <w:pPr>
        <w:spacing w:after="2" w:line="259" w:lineRule="auto"/>
        <w:rPr>
          <w:b/>
          <w:sz w:val="24"/>
          <w:szCs w:val="24"/>
        </w:rPr>
      </w:pPr>
      <w:r w:rsidRPr="00B9319B">
        <w:rPr>
          <w:b/>
          <w:sz w:val="24"/>
          <w:szCs w:val="24"/>
        </w:rPr>
        <w:lastRenderedPageBreak/>
        <w:t xml:space="preserve">Diagrama UML: Fabricación y Montaje   </w:t>
      </w:r>
    </w:p>
    <w:p w:rsidR="00B9319B" w:rsidRDefault="00B9319B" w:rsidP="00B9319B">
      <w:pPr>
        <w:spacing w:after="15" w:line="259" w:lineRule="auto"/>
      </w:pPr>
      <w:r>
        <w:t xml:space="preserve"> </w:t>
      </w:r>
    </w:p>
    <w:p w:rsidR="00B9319B" w:rsidRDefault="00B9319B" w:rsidP="00B9319B">
      <w:pPr>
        <w:spacing w:before="65"/>
        <w:ind w:right="82"/>
      </w:pPr>
      <w:r>
        <w:rPr>
          <w:noProof/>
        </w:rPr>
        <w:drawing>
          <wp:anchor distT="0" distB="0" distL="114300" distR="114300" simplePos="0" relativeHeight="251660288" behindDoc="0" locked="0" layoutInCell="1" allowOverlap="0" wp14:anchorId="2109EB26" wp14:editId="148ED90A">
            <wp:simplePos x="0" y="0"/>
            <wp:positionH relativeFrom="page">
              <wp:posOffset>429260</wp:posOffset>
            </wp:positionH>
            <wp:positionV relativeFrom="margin">
              <wp:align>center</wp:align>
            </wp:positionV>
            <wp:extent cx="6647688" cy="6269737"/>
            <wp:effectExtent l="0" t="0" r="1270" b="0"/>
            <wp:wrapTopAndBottom/>
            <wp:docPr id="12316" name="Picture 12316"/>
            <wp:cNvGraphicFramePr/>
            <a:graphic xmlns:a="http://schemas.openxmlformats.org/drawingml/2006/main">
              <a:graphicData uri="http://schemas.openxmlformats.org/drawingml/2006/picture">
                <pic:pic xmlns:pic="http://schemas.openxmlformats.org/drawingml/2006/picture">
                  <pic:nvPicPr>
                    <pic:cNvPr id="12316" name="Picture 12316"/>
                    <pic:cNvPicPr/>
                  </pic:nvPicPr>
                  <pic:blipFill>
                    <a:blip r:embed="rId12"/>
                    <a:stretch>
                      <a:fillRect/>
                    </a:stretch>
                  </pic:blipFill>
                  <pic:spPr>
                    <a:xfrm>
                      <a:off x="0" y="0"/>
                      <a:ext cx="6647688" cy="6269737"/>
                    </a:xfrm>
                    <a:prstGeom prst="rect">
                      <a:avLst/>
                    </a:prstGeom>
                  </pic:spPr>
                </pic:pic>
              </a:graphicData>
            </a:graphic>
          </wp:anchor>
        </w:drawing>
      </w:r>
      <w:r>
        <w:t xml:space="preserve">Este diagrama representa el cómo se lleva a cabo la fabricación y montaje de la estructura una vez aprobado el presupuesto y los planos, ocurriendo </w:t>
      </w:r>
      <w:r>
        <w:rPr>
          <w:u w:val="single" w:color="000000"/>
        </w:rPr>
        <w:t>muchas</w:t>
      </w:r>
      <w:r>
        <w:t xml:space="preserve"> de estas actividades en paralelo. </w:t>
      </w:r>
    </w:p>
    <w:p w:rsidR="000C6C09" w:rsidRDefault="000C6C09">
      <w:pPr>
        <w:widowControl w:val="0"/>
        <w:pBdr>
          <w:top w:val="nil"/>
          <w:left w:val="nil"/>
          <w:bottom w:val="nil"/>
          <w:right w:val="nil"/>
          <w:between w:val="nil"/>
        </w:pBdr>
        <w:spacing w:before="301" w:line="240" w:lineRule="auto"/>
        <w:ind w:left="16"/>
        <w:rPr>
          <w:b/>
          <w:bCs/>
          <w:color w:val="000000"/>
          <w:sz w:val="20"/>
          <w:szCs w:val="20"/>
        </w:rPr>
      </w:pPr>
    </w:p>
    <w:p w:rsidR="000C6C09" w:rsidRDefault="000C6C09">
      <w:pPr>
        <w:widowControl w:val="0"/>
        <w:pBdr>
          <w:top w:val="nil"/>
          <w:left w:val="nil"/>
          <w:bottom w:val="nil"/>
          <w:right w:val="nil"/>
          <w:between w:val="nil"/>
        </w:pBdr>
        <w:spacing w:before="301" w:line="240" w:lineRule="auto"/>
        <w:ind w:left="16"/>
        <w:rPr>
          <w:b/>
          <w:bCs/>
          <w:color w:val="000000"/>
          <w:sz w:val="20"/>
          <w:szCs w:val="20"/>
        </w:rPr>
      </w:pPr>
    </w:p>
    <w:p w:rsidR="000C6C09" w:rsidRDefault="000C6C09">
      <w:pPr>
        <w:widowControl w:val="0"/>
        <w:pBdr>
          <w:top w:val="nil"/>
          <w:left w:val="nil"/>
          <w:bottom w:val="nil"/>
          <w:right w:val="nil"/>
          <w:between w:val="nil"/>
        </w:pBdr>
        <w:spacing w:before="301" w:line="240" w:lineRule="auto"/>
        <w:ind w:left="16"/>
        <w:rPr>
          <w:b/>
          <w:bCs/>
          <w:color w:val="000000"/>
          <w:sz w:val="20"/>
          <w:szCs w:val="20"/>
        </w:rPr>
      </w:pPr>
    </w:p>
    <w:p w:rsidR="00B9319B" w:rsidRDefault="00B9319B" w:rsidP="00B9319B">
      <w:pPr>
        <w:widowControl w:val="0"/>
        <w:pBdr>
          <w:top w:val="nil"/>
          <w:left w:val="nil"/>
          <w:bottom w:val="nil"/>
          <w:right w:val="nil"/>
          <w:between w:val="nil"/>
        </w:pBdr>
        <w:spacing w:line="240" w:lineRule="auto"/>
        <w:ind w:left="1555"/>
        <w:rPr>
          <w:b/>
          <w:bCs/>
          <w:color w:val="000000"/>
          <w:sz w:val="24"/>
          <w:szCs w:val="24"/>
          <w:u w:val="single"/>
        </w:rPr>
      </w:pPr>
      <w:r>
        <w:rPr>
          <w:b/>
          <w:bCs/>
          <w:color w:val="000000"/>
          <w:sz w:val="24"/>
          <w:szCs w:val="24"/>
          <w:u w:val="single"/>
        </w:rPr>
        <w:lastRenderedPageBreak/>
        <w:t xml:space="preserve">ANALISIS DE SISTEMAS DE INFORMACION </w:t>
      </w:r>
    </w:p>
    <w:p w:rsidR="00B9319B" w:rsidRDefault="00B9319B" w:rsidP="00B9319B">
      <w:pPr>
        <w:widowControl w:val="0"/>
        <w:pBdr>
          <w:top w:val="nil"/>
          <w:left w:val="nil"/>
          <w:bottom w:val="nil"/>
          <w:right w:val="nil"/>
          <w:between w:val="nil"/>
        </w:pBdr>
        <w:spacing w:before="39" w:line="240" w:lineRule="auto"/>
        <w:ind w:left="1639"/>
        <w:rPr>
          <w:b/>
          <w:bCs/>
          <w:color w:val="000000"/>
          <w:sz w:val="24"/>
          <w:szCs w:val="24"/>
          <w:u w:val="single"/>
        </w:rPr>
      </w:pPr>
      <w:r>
        <w:rPr>
          <w:b/>
          <w:bCs/>
          <w:color w:val="000000"/>
          <w:sz w:val="24"/>
          <w:szCs w:val="24"/>
          <w:u w:val="single"/>
        </w:rPr>
        <w:t xml:space="preserve">Universidad Tecnológica Nacional – FRLP </w:t>
      </w:r>
    </w:p>
    <w:p w:rsidR="00B9319B" w:rsidRDefault="00B9319B" w:rsidP="00B9319B">
      <w:pPr>
        <w:widowControl w:val="0"/>
        <w:pBdr>
          <w:top w:val="nil"/>
          <w:left w:val="nil"/>
          <w:bottom w:val="nil"/>
          <w:right w:val="nil"/>
          <w:between w:val="nil"/>
        </w:pBdr>
        <w:spacing w:before="549" w:line="240" w:lineRule="auto"/>
        <w:ind w:left="18"/>
        <w:rPr>
          <w:b/>
          <w:bCs/>
          <w:color w:val="000000"/>
          <w:sz w:val="24"/>
          <w:szCs w:val="24"/>
        </w:rPr>
      </w:pPr>
      <w:r>
        <w:rPr>
          <w:b/>
          <w:bCs/>
          <w:color w:val="000000"/>
          <w:sz w:val="24"/>
          <w:szCs w:val="24"/>
        </w:rPr>
        <w:t xml:space="preserve">Informe 2:  </w:t>
      </w:r>
    </w:p>
    <w:p w:rsidR="00B9319B" w:rsidRDefault="00B9319B" w:rsidP="00B9319B">
      <w:pPr>
        <w:widowControl w:val="0"/>
        <w:pBdr>
          <w:top w:val="nil"/>
          <w:left w:val="nil"/>
          <w:bottom w:val="nil"/>
          <w:right w:val="nil"/>
          <w:between w:val="nil"/>
        </w:pBdr>
        <w:spacing w:before="29" w:line="240" w:lineRule="auto"/>
        <w:ind w:left="13"/>
        <w:rPr>
          <w:color w:val="000000"/>
          <w:sz w:val="24"/>
          <w:szCs w:val="24"/>
        </w:rPr>
      </w:pPr>
      <w:r>
        <w:rPr>
          <w:color w:val="000000"/>
          <w:sz w:val="24"/>
          <w:szCs w:val="24"/>
        </w:rPr>
        <w:t xml:space="preserve">Sistema de Información: Modelo Funcional  </w:t>
      </w:r>
    </w:p>
    <w:p w:rsidR="00B9319B" w:rsidRDefault="00B9319B" w:rsidP="00B9319B">
      <w:pPr>
        <w:widowControl w:val="0"/>
        <w:pBdr>
          <w:top w:val="nil"/>
          <w:left w:val="nil"/>
          <w:bottom w:val="nil"/>
          <w:right w:val="nil"/>
          <w:between w:val="nil"/>
        </w:pBdr>
        <w:spacing w:before="305" w:line="240" w:lineRule="auto"/>
        <w:ind w:left="20"/>
        <w:rPr>
          <w:color w:val="000000"/>
          <w:sz w:val="24"/>
          <w:szCs w:val="24"/>
        </w:rPr>
      </w:pPr>
      <w:r>
        <w:rPr>
          <w:color w:val="000000"/>
          <w:sz w:val="24"/>
          <w:szCs w:val="24"/>
        </w:rPr>
        <w:t xml:space="preserve">Grupo N°: 12  </w:t>
      </w:r>
    </w:p>
    <w:p w:rsidR="00B9319B" w:rsidRDefault="00B9319B" w:rsidP="00B9319B">
      <w:pPr>
        <w:widowControl w:val="0"/>
        <w:pBdr>
          <w:top w:val="nil"/>
          <w:left w:val="nil"/>
          <w:bottom w:val="nil"/>
          <w:right w:val="nil"/>
          <w:between w:val="nil"/>
        </w:pBdr>
        <w:spacing w:before="44" w:line="240" w:lineRule="auto"/>
        <w:ind w:left="20"/>
        <w:rPr>
          <w:color w:val="000000"/>
          <w:sz w:val="24"/>
          <w:szCs w:val="24"/>
        </w:rPr>
      </w:pPr>
      <w:r>
        <w:rPr>
          <w:color w:val="000000"/>
          <w:sz w:val="24"/>
          <w:szCs w:val="24"/>
        </w:rPr>
        <w:t xml:space="preserve">Comisión: S24  </w:t>
      </w:r>
    </w:p>
    <w:p w:rsidR="00B9319B" w:rsidRDefault="00B9319B" w:rsidP="00B9319B">
      <w:pPr>
        <w:widowControl w:val="0"/>
        <w:pBdr>
          <w:top w:val="nil"/>
          <w:left w:val="nil"/>
          <w:bottom w:val="nil"/>
          <w:right w:val="nil"/>
          <w:between w:val="nil"/>
        </w:pBdr>
        <w:spacing w:before="304" w:line="240" w:lineRule="auto"/>
        <w:ind w:left="23"/>
        <w:rPr>
          <w:color w:val="000000"/>
          <w:sz w:val="24"/>
          <w:szCs w:val="24"/>
        </w:rPr>
      </w:pPr>
      <w:r>
        <w:rPr>
          <w:color w:val="000000"/>
          <w:sz w:val="24"/>
          <w:szCs w:val="24"/>
        </w:rPr>
        <w:t xml:space="preserve">Integrantes:  </w:t>
      </w:r>
    </w:p>
    <w:p w:rsidR="00B9319B" w:rsidRDefault="00B9319B" w:rsidP="00B9319B">
      <w:pPr>
        <w:widowControl w:val="0"/>
        <w:pBdr>
          <w:top w:val="nil"/>
          <w:left w:val="nil"/>
          <w:bottom w:val="nil"/>
          <w:right w:val="nil"/>
          <w:between w:val="nil"/>
        </w:pBdr>
        <w:spacing w:before="49" w:line="240" w:lineRule="auto"/>
        <w:ind w:left="720"/>
        <w:rPr>
          <w:color w:val="000000"/>
          <w:sz w:val="24"/>
          <w:szCs w:val="24"/>
        </w:rPr>
      </w:pPr>
      <w:r>
        <w:rPr>
          <w:color w:val="000000"/>
          <w:sz w:val="24"/>
          <w:szCs w:val="24"/>
        </w:rPr>
        <w:t xml:space="preserve">• Fantini Benjamín 34320. </w:t>
      </w:r>
    </w:p>
    <w:p w:rsidR="00B9319B" w:rsidRDefault="00B9319B" w:rsidP="00B9319B">
      <w:pPr>
        <w:widowControl w:val="0"/>
        <w:pBdr>
          <w:top w:val="nil"/>
          <w:left w:val="nil"/>
          <w:bottom w:val="nil"/>
          <w:right w:val="nil"/>
          <w:between w:val="nil"/>
        </w:pBdr>
        <w:spacing w:before="25" w:line="240" w:lineRule="auto"/>
        <w:ind w:left="720"/>
        <w:rPr>
          <w:color w:val="000000"/>
          <w:sz w:val="24"/>
          <w:szCs w:val="24"/>
        </w:rPr>
      </w:pPr>
      <w:r>
        <w:rPr>
          <w:color w:val="000000"/>
          <w:sz w:val="24"/>
          <w:szCs w:val="24"/>
        </w:rPr>
        <w:t>• Álvaro Martin 33978.</w:t>
      </w:r>
    </w:p>
    <w:p w:rsidR="00B9319B" w:rsidRDefault="00B9319B" w:rsidP="00B9319B">
      <w:pPr>
        <w:widowControl w:val="0"/>
        <w:pBdr>
          <w:top w:val="nil"/>
          <w:left w:val="nil"/>
          <w:bottom w:val="nil"/>
          <w:right w:val="nil"/>
          <w:between w:val="nil"/>
        </w:pBdr>
        <w:spacing w:before="781" w:line="231" w:lineRule="auto"/>
        <w:ind w:right="18"/>
        <w:jc w:val="right"/>
        <w:rPr>
          <w:b/>
          <w:bCs/>
          <w:color w:val="000000"/>
          <w:sz w:val="20"/>
          <w:szCs w:val="20"/>
        </w:rPr>
      </w:pPr>
      <w:r>
        <w:rPr>
          <w:noProof/>
          <w:color w:val="000000"/>
          <w:sz w:val="24"/>
          <w:szCs w:val="24"/>
        </w:rPr>
        <w:drawing>
          <wp:inline distT="19050" distB="19050" distL="19050" distR="19050" wp14:anchorId="1EE117E2" wp14:editId="3C5DF857">
            <wp:extent cx="5932805" cy="77597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32805" cy="775970"/>
                    </a:xfrm>
                    <a:prstGeom prst="rect">
                      <a:avLst/>
                    </a:prstGeom>
                    <a:ln/>
                  </pic:spPr>
                </pic:pic>
              </a:graphicData>
            </a:graphic>
          </wp:inline>
        </w:drawing>
      </w:r>
      <w:r>
        <w:rPr>
          <w:noProof/>
          <w:color w:val="000000"/>
          <w:sz w:val="24"/>
          <w:szCs w:val="24"/>
        </w:rPr>
        <w:drawing>
          <wp:inline distT="19050" distB="19050" distL="19050" distR="19050" wp14:anchorId="7C0D0721" wp14:editId="1AD781EA">
            <wp:extent cx="5553075" cy="370332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553075" cy="3703320"/>
                    </a:xfrm>
                    <a:prstGeom prst="rect">
                      <a:avLst/>
                    </a:prstGeom>
                    <a:ln/>
                  </pic:spPr>
                </pic:pic>
              </a:graphicData>
            </a:graphic>
          </wp:inline>
        </w:drawing>
      </w:r>
      <w:r>
        <w:rPr>
          <w:b/>
          <w:bCs/>
          <w:color w:val="000000"/>
          <w:sz w:val="20"/>
          <w:szCs w:val="20"/>
        </w:rPr>
        <w:t xml:space="preserve"> </w:t>
      </w:r>
    </w:p>
    <w:p w:rsidR="000C6C09" w:rsidRDefault="000C6C09">
      <w:pPr>
        <w:widowControl w:val="0"/>
        <w:pBdr>
          <w:top w:val="nil"/>
          <w:left w:val="nil"/>
          <w:bottom w:val="nil"/>
          <w:right w:val="nil"/>
          <w:between w:val="nil"/>
        </w:pBdr>
        <w:spacing w:before="301" w:line="240" w:lineRule="auto"/>
        <w:ind w:left="16"/>
        <w:rPr>
          <w:b/>
          <w:bCs/>
          <w:color w:val="000000"/>
          <w:sz w:val="20"/>
          <w:szCs w:val="20"/>
        </w:rPr>
      </w:pPr>
    </w:p>
    <w:p w:rsidR="00B9319B" w:rsidRDefault="00B9319B" w:rsidP="00B9319B">
      <w:pPr>
        <w:widowControl w:val="0"/>
        <w:pBdr>
          <w:top w:val="nil"/>
          <w:left w:val="nil"/>
          <w:bottom w:val="nil"/>
          <w:right w:val="nil"/>
          <w:between w:val="nil"/>
        </w:pBdr>
        <w:spacing w:before="301" w:line="240" w:lineRule="auto"/>
        <w:rPr>
          <w:b/>
          <w:bCs/>
          <w:color w:val="000000"/>
          <w:sz w:val="20"/>
          <w:szCs w:val="20"/>
        </w:rPr>
      </w:pPr>
    </w:p>
    <w:p w:rsidR="00B9319B" w:rsidRDefault="00B9319B" w:rsidP="00B9319B">
      <w:pPr>
        <w:widowControl w:val="0"/>
        <w:pBdr>
          <w:top w:val="nil"/>
          <w:left w:val="nil"/>
          <w:bottom w:val="nil"/>
          <w:right w:val="nil"/>
          <w:between w:val="nil"/>
        </w:pBdr>
        <w:spacing w:before="301" w:line="240" w:lineRule="auto"/>
        <w:rPr>
          <w:b/>
          <w:bCs/>
          <w:color w:val="000000"/>
          <w:sz w:val="20"/>
          <w:szCs w:val="20"/>
        </w:rPr>
      </w:pPr>
    </w:p>
    <w:p w:rsidR="00E51AFF" w:rsidRDefault="00D90492" w:rsidP="00B9319B">
      <w:pPr>
        <w:widowControl w:val="0"/>
        <w:pBdr>
          <w:top w:val="nil"/>
          <w:left w:val="nil"/>
          <w:bottom w:val="nil"/>
          <w:right w:val="nil"/>
          <w:between w:val="nil"/>
        </w:pBdr>
        <w:spacing w:before="301" w:line="240" w:lineRule="auto"/>
        <w:rPr>
          <w:b/>
          <w:bCs/>
          <w:color w:val="000000"/>
          <w:sz w:val="20"/>
          <w:szCs w:val="20"/>
        </w:rPr>
      </w:pPr>
      <w:r>
        <w:rPr>
          <w:b/>
          <w:bCs/>
          <w:color w:val="000000"/>
          <w:sz w:val="20"/>
          <w:szCs w:val="20"/>
        </w:rPr>
        <w:lastRenderedPageBreak/>
        <w:t xml:space="preserve">Internos: </w:t>
      </w:r>
    </w:p>
    <w:p w:rsidR="00E51AFF" w:rsidRDefault="00D90492">
      <w:pPr>
        <w:widowControl w:val="0"/>
        <w:pBdr>
          <w:top w:val="nil"/>
          <w:left w:val="nil"/>
          <w:bottom w:val="nil"/>
          <w:right w:val="nil"/>
          <w:between w:val="nil"/>
        </w:pBdr>
        <w:spacing w:before="46" w:line="245" w:lineRule="auto"/>
        <w:ind w:left="729" w:right="265" w:hanging="356"/>
        <w:rPr>
          <w:color w:val="000000"/>
          <w:sz w:val="20"/>
          <w:szCs w:val="20"/>
        </w:rPr>
      </w:pPr>
      <w:r>
        <w:rPr>
          <w:rFonts w:ascii="Noto Sans Symbols" w:eastAsia="Noto Sans Symbols" w:hAnsi="Noto Sans Symbols" w:cs="Noto Sans Symbols"/>
          <w:color w:val="000000"/>
          <w:sz w:val="20"/>
          <w:szCs w:val="20"/>
        </w:rPr>
        <w:t xml:space="preserve">• </w:t>
      </w:r>
      <w:r>
        <w:rPr>
          <w:b/>
          <w:bCs/>
          <w:color w:val="000000"/>
          <w:sz w:val="20"/>
          <w:szCs w:val="20"/>
        </w:rPr>
        <w:t xml:space="preserve">Gerencia General / Coordinación (Manuel Castagnet): </w:t>
      </w:r>
      <w:r>
        <w:rPr>
          <w:color w:val="000000"/>
          <w:sz w:val="20"/>
          <w:szCs w:val="20"/>
        </w:rPr>
        <w:t xml:space="preserve">Interesado en la rentabilidad de </w:t>
      </w:r>
      <w:r w:rsidR="000C6C09">
        <w:rPr>
          <w:color w:val="000000"/>
          <w:sz w:val="20"/>
          <w:szCs w:val="20"/>
        </w:rPr>
        <w:t>las obras</w:t>
      </w:r>
      <w:r>
        <w:rPr>
          <w:color w:val="000000"/>
          <w:sz w:val="20"/>
          <w:szCs w:val="20"/>
        </w:rPr>
        <w:t xml:space="preserve">, la aprobación final de presupuestos, el control de desviaciones y la toma de </w:t>
      </w:r>
      <w:r w:rsidR="000C6C09">
        <w:rPr>
          <w:color w:val="000000"/>
          <w:sz w:val="20"/>
          <w:szCs w:val="20"/>
        </w:rPr>
        <w:t>decisiones estratégicas</w:t>
      </w:r>
      <w:r>
        <w:rPr>
          <w:color w:val="000000"/>
          <w:sz w:val="20"/>
          <w:szCs w:val="20"/>
        </w:rPr>
        <w:t xml:space="preserve">. </w:t>
      </w:r>
    </w:p>
    <w:p w:rsidR="00E51AFF" w:rsidRDefault="00D90492">
      <w:pPr>
        <w:widowControl w:val="0"/>
        <w:pBdr>
          <w:top w:val="nil"/>
          <w:left w:val="nil"/>
          <w:bottom w:val="nil"/>
          <w:right w:val="nil"/>
          <w:between w:val="nil"/>
        </w:pBdr>
        <w:spacing w:before="22" w:line="248" w:lineRule="auto"/>
        <w:ind w:left="373" w:right="125"/>
        <w:rPr>
          <w:color w:val="000000"/>
          <w:sz w:val="20"/>
          <w:szCs w:val="20"/>
        </w:rPr>
      </w:pPr>
      <w:r>
        <w:rPr>
          <w:rFonts w:ascii="Noto Sans Symbols" w:eastAsia="Noto Sans Symbols" w:hAnsi="Noto Sans Symbols" w:cs="Noto Sans Symbols"/>
          <w:color w:val="000000"/>
          <w:sz w:val="20"/>
          <w:szCs w:val="20"/>
        </w:rPr>
        <w:t xml:space="preserve">• </w:t>
      </w:r>
      <w:r>
        <w:rPr>
          <w:b/>
          <w:bCs/>
          <w:color w:val="000000"/>
          <w:sz w:val="20"/>
          <w:szCs w:val="20"/>
        </w:rPr>
        <w:t xml:space="preserve">Oficina Técnica / Ingeniero de Taller: </w:t>
      </w:r>
      <w:r>
        <w:rPr>
          <w:color w:val="000000"/>
          <w:sz w:val="20"/>
          <w:szCs w:val="20"/>
        </w:rPr>
        <w:t xml:space="preserve">Interesado en la formulación de pre-diseños, cálculo </w:t>
      </w:r>
      <w:r w:rsidR="000C6C09">
        <w:rPr>
          <w:color w:val="000000"/>
          <w:sz w:val="20"/>
          <w:szCs w:val="20"/>
        </w:rPr>
        <w:t>de costos</w:t>
      </w:r>
      <w:r>
        <w:rPr>
          <w:color w:val="000000"/>
          <w:sz w:val="20"/>
          <w:szCs w:val="20"/>
        </w:rPr>
        <w:t xml:space="preserve"> de materiales/equipos, revisión de planos detallados y seguimiento de fabricación </w:t>
      </w:r>
      <w:r>
        <w:rPr>
          <w:rFonts w:ascii="Noto Sans Symbols" w:eastAsia="Noto Sans Symbols" w:hAnsi="Noto Sans Symbols" w:cs="Noto Sans Symbols"/>
          <w:color w:val="000000"/>
          <w:sz w:val="20"/>
          <w:szCs w:val="20"/>
        </w:rPr>
        <w:t xml:space="preserve">• </w:t>
      </w:r>
      <w:r>
        <w:rPr>
          <w:b/>
          <w:bCs/>
          <w:color w:val="000000"/>
          <w:sz w:val="20"/>
          <w:szCs w:val="20"/>
        </w:rPr>
        <w:t xml:space="preserve">Supervisor de Taller: </w:t>
      </w:r>
      <w:r>
        <w:rPr>
          <w:color w:val="000000"/>
          <w:sz w:val="20"/>
          <w:szCs w:val="20"/>
        </w:rPr>
        <w:t xml:space="preserve">Interesado en el registro diario de consumibles (electrodos, </w:t>
      </w:r>
      <w:r w:rsidR="000C6C09">
        <w:rPr>
          <w:color w:val="000000"/>
          <w:sz w:val="20"/>
          <w:szCs w:val="20"/>
        </w:rPr>
        <w:t>discos, pintura</w:t>
      </w:r>
      <w:r>
        <w:rPr>
          <w:color w:val="000000"/>
          <w:sz w:val="20"/>
          <w:szCs w:val="20"/>
        </w:rPr>
        <w:t xml:space="preserve">) y la carga de horas hombre operarias en el proceso metalúrgico. </w:t>
      </w:r>
    </w:p>
    <w:p w:rsidR="00E51AFF" w:rsidRDefault="00D90492">
      <w:pPr>
        <w:widowControl w:val="0"/>
        <w:pBdr>
          <w:top w:val="nil"/>
          <w:left w:val="nil"/>
          <w:bottom w:val="nil"/>
          <w:right w:val="nil"/>
          <w:between w:val="nil"/>
        </w:pBdr>
        <w:spacing w:before="24" w:line="239" w:lineRule="auto"/>
        <w:ind w:left="729" w:right="869" w:hanging="356"/>
        <w:rPr>
          <w:color w:val="000000"/>
          <w:sz w:val="20"/>
          <w:szCs w:val="20"/>
        </w:rPr>
      </w:pPr>
      <w:r>
        <w:rPr>
          <w:rFonts w:ascii="Noto Sans Symbols" w:eastAsia="Noto Sans Symbols" w:hAnsi="Noto Sans Symbols" w:cs="Noto Sans Symbols"/>
          <w:color w:val="000000"/>
          <w:sz w:val="20"/>
          <w:szCs w:val="20"/>
        </w:rPr>
        <w:t xml:space="preserve">• </w:t>
      </w:r>
      <w:r>
        <w:rPr>
          <w:b/>
          <w:bCs/>
          <w:color w:val="000000"/>
          <w:sz w:val="20"/>
          <w:szCs w:val="20"/>
        </w:rPr>
        <w:t xml:space="preserve">Supervisor de Obra: </w:t>
      </w:r>
      <w:r>
        <w:rPr>
          <w:color w:val="000000"/>
          <w:sz w:val="20"/>
          <w:szCs w:val="20"/>
        </w:rPr>
        <w:t xml:space="preserve">Interesado en la recepción de módulos prefabricados y el </w:t>
      </w:r>
      <w:r w:rsidR="000C6C09">
        <w:rPr>
          <w:color w:val="000000"/>
          <w:sz w:val="20"/>
          <w:szCs w:val="20"/>
        </w:rPr>
        <w:t>control diario</w:t>
      </w:r>
      <w:r>
        <w:rPr>
          <w:color w:val="000000"/>
          <w:sz w:val="20"/>
          <w:szCs w:val="20"/>
        </w:rPr>
        <w:t xml:space="preserve">/semanal del montaje y obra civil. </w:t>
      </w:r>
    </w:p>
    <w:p w:rsidR="00E51AFF" w:rsidRDefault="00D90492">
      <w:pPr>
        <w:widowControl w:val="0"/>
        <w:pBdr>
          <w:top w:val="nil"/>
          <w:left w:val="nil"/>
          <w:bottom w:val="nil"/>
          <w:right w:val="nil"/>
          <w:between w:val="nil"/>
        </w:pBdr>
        <w:spacing w:before="37" w:line="240" w:lineRule="auto"/>
        <w:ind w:left="17"/>
        <w:rPr>
          <w:b/>
          <w:bCs/>
          <w:color w:val="000000"/>
          <w:sz w:val="20"/>
          <w:szCs w:val="20"/>
        </w:rPr>
      </w:pPr>
      <w:r>
        <w:rPr>
          <w:b/>
          <w:bCs/>
          <w:color w:val="000000"/>
          <w:sz w:val="20"/>
          <w:szCs w:val="20"/>
        </w:rPr>
        <w:t xml:space="preserve">Externos: </w:t>
      </w:r>
    </w:p>
    <w:p w:rsidR="00E51AFF" w:rsidRDefault="00D90492">
      <w:pPr>
        <w:widowControl w:val="0"/>
        <w:pBdr>
          <w:top w:val="nil"/>
          <w:left w:val="nil"/>
          <w:bottom w:val="nil"/>
          <w:right w:val="nil"/>
          <w:between w:val="nil"/>
        </w:pBdr>
        <w:spacing w:before="291" w:line="244" w:lineRule="auto"/>
        <w:ind w:left="730" w:right="310" w:hanging="357"/>
        <w:rPr>
          <w:color w:val="000000"/>
          <w:sz w:val="20"/>
          <w:szCs w:val="20"/>
        </w:rPr>
      </w:pPr>
      <w:r>
        <w:rPr>
          <w:rFonts w:ascii="Noto Sans Symbols" w:eastAsia="Noto Sans Symbols" w:hAnsi="Noto Sans Symbols" w:cs="Noto Sans Symbols"/>
          <w:color w:val="000000"/>
          <w:sz w:val="20"/>
          <w:szCs w:val="20"/>
        </w:rPr>
        <w:t xml:space="preserve">• </w:t>
      </w:r>
      <w:r>
        <w:rPr>
          <w:b/>
          <w:bCs/>
          <w:color w:val="000000"/>
          <w:sz w:val="20"/>
          <w:szCs w:val="20"/>
        </w:rPr>
        <w:t xml:space="preserve">Clientes Externos: </w:t>
      </w:r>
      <w:r>
        <w:rPr>
          <w:color w:val="000000"/>
          <w:sz w:val="20"/>
          <w:szCs w:val="20"/>
        </w:rPr>
        <w:t xml:space="preserve">Interesados en solicitar cotizaciones, evaluar presupuestos y consultar </w:t>
      </w:r>
      <w:r w:rsidR="000C6C09">
        <w:rPr>
          <w:color w:val="000000"/>
          <w:sz w:val="20"/>
          <w:szCs w:val="20"/>
        </w:rPr>
        <w:t>el estado</w:t>
      </w:r>
      <w:r>
        <w:rPr>
          <w:color w:val="000000"/>
          <w:sz w:val="20"/>
          <w:szCs w:val="20"/>
        </w:rPr>
        <w:t xml:space="preserve"> de avance de sus proyectos. </w:t>
      </w:r>
    </w:p>
    <w:p w:rsidR="00E51AFF" w:rsidRDefault="00D90492">
      <w:pPr>
        <w:widowControl w:val="0"/>
        <w:pBdr>
          <w:top w:val="nil"/>
          <w:left w:val="nil"/>
          <w:bottom w:val="nil"/>
          <w:right w:val="nil"/>
          <w:between w:val="nil"/>
        </w:pBdr>
        <w:spacing w:before="22" w:line="244" w:lineRule="auto"/>
        <w:ind w:left="729" w:right="583" w:hanging="356"/>
        <w:rPr>
          <w:color w:val="000000"/>
          <w:sz w:val="20"/>
          <w:szCs w:val="20"/>
        </w:rPr>
      </w:pPr>
      <w:r>
        <w:rPr>
          <w:rFonts w:ascii="Noto Sans Symbols" w:eastAsia="Noto Sans Symbols" w:hAnsi="Noto Sans Symbols" w:cs="Noto Sans Symbols"/>
          <w:color w:val="000000"/>
          <w:sz w:val="20"/>
          <w:szCs w:val="20"/>
        </w:rPr>
        <w:t xml:space="preserve">• </w:t>
      </w:r>
      <w:r>
        <w:rPr>
          <w:b/>
          <w:bCs/>
          <w:color w:val="000000"/>
          <w:sz w:val="20"/>
          <w:szCs w:val="20"/>
        </w:rPr>
        <w:t xml:space="preserve">Subcontratistas y Proveedores: </w:t>
      </w:r>
      <w:r>
        <w:rPr>
          <w:color w:val="000000"/>
          <w:sz w:val="20"/>
          <w:szCs w:val="20"/>
        </w:rPr>
        <w:t xml:space="preserve">Interesados en recibir especificaciones de ingeniería </w:t>
      </w:r>
      <w:r w:rsidR="000C6C09">
        <w:rPr>
          <w:color w:val="000000"/>
          <w:sz w:val="20"/>
          <w:szCs w:val="20"/>
        </w:rPr>
        <w:t>de detalle</w:t>
      </w:r>
      <w:r>
        <w:rPr>
          <w:color w:val="000000"/>
          <w:sz w:val="20"/>
          <w:szCs w:val="20"/>
        </w:rPr>
        <w:t xml:space="preserve"> y órdenes de compra de insumos. </w:t>
      </w:r>
    </w:p>
    <w:p w:rsidR="00E51AFF" w:rsidRDefault="00D90492">
      <w:pPr>
        <w:widowControl w:val="0"/>
        <w:pBdr>
          <w:top w:val="nil"/>
          <w:left w:val="nil"/>
          <w:bottom w:val="nil"/>
          <w:right w:val="nil"/>
          <w:between w:val="nil"/>
        </w:pBdr>
        <w:spacing w:before="297" w:line="251" w:lineRule="auto"/>
        <w:ind w:left="11" w:right="305" w:hanging="3"/>
        <w:rPr>
          <w:color w:val="000000"/>
          <w:sz w:val="20"/>
          <w:szCs w:val="20"/>
        </w:rPr>
      </w:pPr>
      <w:r>
        <w:rPr>
          <w:b/>
          <w:bCs/>
          <w:color w:val="000000"/>
          <w:sz w:val="20"/>
          <w:szCs w:val="20"/>
          <w:u w:val="single"/>
        </w:rPr>
        <w:t xml:space="preserve">Objetivo: </w:t>
      </w:r>
      <w:r>
        <w:rPr>
          <w:color w:val="000000"/>
          <w:sz w:val="20"/>
          <w:szCs w:val="20"/>
        </w:rPr>
        <w:t xml:space="preserve">El objetivo del sistema es centralizar y gestionar la información de los presupuestos, </w:t>
      </w:r>
      <w:r w:rsidR="000C6C09">
        <w:rPr>
          <w:color w:val="000000"/>
          <w:sz w:val="20"/>
          <w:szCs w:val="20"/>
        </w:rPr>
        <w:t>obras, materiales</w:t>
      </w:r>
      <w:r>
        <w:rPr>
          <w:color w:val="000000"/>
          <w:sz w:val="20"/>
          <w:szCs w:val="20"/>
        </w:rPr>
        <w:t xml:space="preserve">, proveedores, gastos, facilitando el seguimiento y control de cada </w:t>
      </w:r>
      <w:r w:rsidR="00B9319B">
        <w:rPr>
          <w:color w:val="000000"/>
          <w:sz w:val="20"/>
          <w:szCs w:val="20"/>
        </w:rPr>
        <w:t>obra El</w:t>
      </w:r>
      <w:r>
        <w:rPr>
          <w:color w:val="000000"/>
          <w:sz w:val="20"/>
          <w:szCs w:val="20"/>
        </w:rPr>
        <w:t xml:space="preserve"> sistema permitirá disponer de información para comparar los valores reales de ejecución con </w:t>
      </w:r>
      <w:r w:rsidR="00B9319B">
        <w:rPr>
          <w:color w:val="000000"/>
          <w:sz w:val="20"/>
          <w:szCs w:val="20"/>
        </w:rPr>
        <w:t>los valores</w:t>
      </w:r>
      <w:r>
        <w:rPr>
          <w:color w:val="000000"/>
          <w:sz w:val="20"/>
          <w:szCs w:val="20"/>
        </w:rPr>
        <w:t xml:space="preserve"> previstos en el presupuesto, cooperando al control económico y operativo de los proyectos. </w:t>
      </w:r>
    </w:p>
    <w:p w:rsidR="00E51AFF" w:rsidRDefault="00D90492">
      <w:pPr>
        <w:widowControl w:val="0"/>
        <w:pBdr>
          <w:top w:val="nil"/>
          <w:left w:val="nil"/>
          <w:bottom w:val="nil"/>
          <w:right w:val="nil"/>
          <w:between w:val="nil"/>
        </w:pBdr>
        <w:spacing w:before="291" w:line="240" w:lineRule="auto"/>
        <w:ind w:left="2"/>
        <w:rPr>
          <w:b/>
          <w:bCs/>
          <w:color w:val="000000"/>
          <w:sz w:val="20"/>
          <w:szCs w:val="20"/>
          <w:u w:val="single"/>
        </w:rPr>
      </w:pPr>
      <w:r>
        <w:rPr>
          <w:b/>
          <w:bCs/>
          <w:color w:val="000000"/>
          <w:sz w:val="20"/>
          <w:szCs w:val="20"/>
          <w:u w:val="single"/>
        </w:rPr>
        <w:t xml:space="preserve">ALCANCE DEL SISTEMA </w:t>
      </w:r>
    </w:p>
    <w:p w:rsidR="00E51AFF" w:rsidRDefault="00D90492">
      <w:pPr>
        <w:widowControl w:val="0"/>
        <w:pBdr>
          <w:top w:val="nil"/>
          <w:left w:val="nil"/>
          <w:bottom w:val="nil"/>
          <w:right w:val="nil"/>
          <w:between w:val="nil"/>
        </w:pBdr>
        <w:spacing w:before="37" w:line="240" w:lineRule="auto"/>
        <w:ind w:left="17"/>
        <w:rPr>
          <w:color w:val="000000"/>
          <w:sz w:val="20"/>
          <w:szCs w:val="20"/>
          <w:u w:val="single"/>
        </w:rPr>
      </w:pPr>
      <w:r>
        <w:rPr>
          <w:color w:val="000000"/>
          <w:sz w:val="20"/>
          <w:szCs w:val="20"/>
          <w:u w:val="single"/>
        </w:rPr>
        <w:t xml:space="preserve">Dentro del alcance: </w:t>
      </w:r>
    </w:p>
    <w:p w:rsidR="00E51AFF" w:rsidRDefault="00D90492">
      <w:pPr>
        <w:widowControl w:val="0"/>
        <w:pBdr>
          <w:top w:val="nil"/>
          <w:left w:val="nil"/>
          <w:bottom w:val="nil"/>
          <w:right w:val="nil"/>
          <w:between w:val="nil"/>
        </w:pBdr>
        <w:spacing w:before="46" w:line="244" w:lineRule="auto"/>
        <w:ind w:left="736" w:right="-5" w:hanging="362"/>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Gestión de pagos: Elaboración de planes de pago asociados a los presupuestos y registro de </w:t>
      </w:r>
      <w:r w:rsidR="000C6C09">
        <w:rPr>
          <w:color w:val="000000"/>
          <w:sz w:val="20"/>
          <w:szCs w:val="20"/>
        </w:rPr>
        <w:t>los pagos</w:t>
      </w:r>
      <w:r>
        <w:rPr>
          <w:color w:val="000000"/>
          <w:sz w:val="20"/>
          <w:szCs w:val="20"/>
        </w:rPr>
        <w:t xml:space="preserve"> realizados correspondientes a las obras.  </w:t>
      </w:r>
    </w:p>
    <w:p w:rsidR="00E51AFF" w:rsidRDefault="00D90492">
      <w:pPr>
        <w:widowControl w:val="0"/>
        <w:pBdr>
          <w:top w:val="nil"/>
          <w:left w:val="nil"/>
          <w:bottom w:val="nil"/>
          <w:right w:val="nil"/>
          <w:between w:val="nil"/>
        </w:pBdr>
        <w:spacing w:before="22" w:line="248" w:lineRule="auto"/>
        <w:ind w:left="373" w:right="85"/>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Gestión de presupuestos y costos: Elaboración de presupuestos, emisión de planes de costos </w:t>
      </w:r>
      <w:r w:rsidR="000C6C09">
        <w:rPr>
          <w:color w:val="000000"/>
          <w:sz w:val="20"/>
          <w:szCs w:val="20"/>
        </w:rPr>
        <w:t>y gestión</w:t>
      </w:r>
      <w:r>
        <w:rPr>
          <w:color w:val="000000"/>
          <w:sz w:val="20"/>
          <w:szCs w:val="20"/>
        </w:rPr>
        <w:t xml:space="preserve"> de la información necesaria para determinar los costos asociados a cada obra.  </w:t>
      </w:r>
      <w:r>
        <w:rPr>
          <w:rFonts w:ascii="Noto Sans Symbols" w:eastAsia="Noto Sans Symbols" w:hAnsi="Noto Sans Symbols" w:cs="Noto Sans Symbols"/>
          <w:color w:val="000000"/>
          <w:sz w:val="20"/>
          <w:szCs w:val="20"/>
        </w:rPr>
        <w:t xml:space="preserve">• </w:t>
      </w:r>
      <w:r>
        <w:rPr>
          <w:color w:val="000000"/>
          <w:sz w:val="20"/>
          <w:szCs w:val="20"/>
        </w:rPr>
        <w:t xml:space="preserve">Gestión de planos e ingeniería: Gestión de los planos y documentación de ingeniería </w:t>
      </w:r>
      <w:r w:rsidR="000C6C09">
        <w:rPr>
          <w:color w:val="000000"/>
          <w:sz w:val="20"/>
          <w:szCs w:val="20"/>
        </w:rPr>
        <w:t>asociados a</w:t>
      </w:r>
      <w:r>
        <w:rPr>
          <w:color w:val="000000"/>
          <w:sz w:val="20"/>
          <w:szCs w:val="20"/>
        </w:rPr>
        <w:t xml:space="preserve"> las obras, incluyendo su consulta. El desarrollo de la ingeniería puede ser realizado por </w:t>
      </w:r>
      <w:r w:rsidR="000C6C09">
        <w:rPr>
          <w:color w:val="000000"/>
          <w:sz w:val="20"/>
          <w:szCs w:val="20"/>
        </w:rPr>
        <w:t>una ingeniería</w:t>
      </w:r>
      <w:r>
        <w:rPr>
          <w:color w:val="000000"/>
          <w:sz w:val="20"/>
          <w:szCs w:val="20"/>
        </w:rPr>
        <w:t xml:space="preserve"> externa.  </w:t>
      </w:r>
    </w:p>
    <w:p w:rsidR="00E51AFF" w:rsidRDefault="00D90492">
      <w:pPr>
        <w:widowControl w:val="0"/>
        <w:pBdr>
          <w:top w:val="nil"/>
          <w:left w:val="nil"/>
          <w:bottom w:val="nil"/>
          <w:right w:val="nil"/>
          <w:between w:val="nil"/>
        </w:pBdr>
        <w:spacing w:before="19" w:line="244" w:lineRule="auto"/>
        <w:ind w:left="730" w:right="30" w:hanging="357"/>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Gestión de herramientas, materiales y consumibles: Gestión de la lista de </w:t>
      </w:r>
      <w:r w:rsidR="000C6C09">
        <w:rPr>
          <w:color w:val="000000"/>
          <w:sz w:val="20"/>
          <w:szCs w:val="20"/>
        </w:rPr>
        <w:t>gastos correspondiente</w:t>
      </w:r>
      <w:r>
        <w:rPr>
          <w:color w:val="000000"/>
          <w:sz w:val="20"/>
          <w:szCs w:val="20"/>
        </w:rPr>
        <w:t xml:space="preserve"> a herramientas, materiales y consumibles, y registro del consumo de </w:t>
      </w:r>
      <w:r w:rsidR="000C6C09">
        <w:rPr>
          <w:color w:val="000000"/>
          <w:sz w:val="20"/>
          <w:szCs w:val="20"/>
        </w:rPr>
        <w:t>materiales e</w:t>
      </w:r>
      <w:r>
        <w:rPr>
          <w:color w:val="000000"/>
          <w:sz w:val="20"/>
          <w:szCs w:val="20"/>
        </w:rPr>
        <w:t xml:space="preserve"> insumos realizado en el taller.  </w:t>
      </w:r>
    </w:p>
    <w:p w:rsidR="00E51AFF" w:rsidRDefault="00D90492">
      <w:pPr>
        <w:widowControl w:val="0"/>
        <w:pBdr>
          <w:top w:val="nil"/>
          <w:left w:val="nil"/>
          <w:bottom w:val="nil"/>
          <w:right w:val="nil"/>
          <w:between w:val="nil"/>
        </w:pBdr>
        <w:spacing w:before="22" w:line="240" w:lineRule="auto"/>
        <w:ind w:left="736" w:right="229" w:hanging="362"/>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Seguimiento de producción: Registro e información del avance de la producción, incluyendo </w:t>
      </w:r>
      <w:r w:rsidR="000C6C09">
        <w:rPr>
          <w:color w:val="000000"/>
          <w:sz w:val="20"/>
          <w:szCs w:val="20"/>
        </w:rPr>
        <w:t>el registro</w:t>
      </w:r>
      <w:r>
        <w:rPr>
          <w:color w:val="000000"/>
          <w:sz w:val="20"/>
          <w:szCs w:val="20"/>
        </w:rPr>
        <w:t xml:space="preserve"> de consumos y horas trabajadas.  </w:t>
      </w:r>
    </w:p>
    <w:p w:rsidR="00E51AFF" w:rsidRDefault="00D90492">
      <w:pPr>
        <w:widowControl w:val="0"/>
        <w:pBdr>
          <w:top w:val="nil"/>
          <w:left w:val="nil"/>
          <w:bottom w:val="nil"/>
          <w:right w:val="nil"/>
          <w:between w:val="nil"/>
        </w:pBdr>
        <w:spacing w:before="26" w:line="244" w:lineRule="auto"/>
        <w:ind w:left="730" w:right="161" w:hanging="357"/>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Gestión de transporte: Programación del flete necesario para el traslado de la estructura </w:t>
      </w:r>
      <w:r w:rsidR="000C6C09">
        <w:rPr>
          <w:color w:val="000000"/>
          <w:sz w:val="20"/>
          <w:szCs w:val="20"/>
        </w:rPr>
        <w:t>desde el</w:t>
      </w:r>
      <w:r>
        <w:rPr>
          <w:color w:val="000000"/>
          <w:sz w:val="20"/>
          <w:szCs w:val="20"/>
        </w:rPr>
        <w:t xml:space="preserve"> taller hasta la obra.  </w:t>
      </w:r>
    </w:p>
    <w:p w:rsidR="00E51AFF" w:rsidRDefault="00D90492">
      <w:pPr>
        <w:widowControl w:val="0"/>
        <w:pBdr>
          <w:top w:val="nil"/>
          <w:left w:val="nil"/>
          <w:bottom w:val="nil"/>
          <w:right w:val="nil"/>
          <w:between w:val="nil"/>
        </w:pBdr>
        <w:spacing w:before="522" w:line="240" w:lineRule="auto"/>
        <w:ind w:left="18"/>
        <w:rPr>
          <w:color w:val="000000"/>
          <w:sz w:val="20"/>
          <w:szCs w:val="20"/>
          <w:u w:val="single"/>
        </w:rPr>
      </w:pPr>
      <w:r>
        <w:rPr>
          <w:color w:val="000000"/>
          <w:sz w:val="20"/>
          <w:szCs w:val="20"/>
          <w:u w:val="single"/>
        </w:rPr>
        <w:t xml:space="preserve">Fuera del alcance: </w:t>
      </w:r>
    </w:p>
    <w:p w:rsidR="00E51AFF" w:rsidRPr="00506BC5" w:rsidRDefault="00D90492">
      <w:pPr>
        <w:widowControl w:val="0"/>
        <w:pBdr>
          <w:top w:val="nil"/>
          <w:left w:val="nil"/>
          <w:bottom w:val="nil"/>
          <w:right w:val="nil"/>
          <w:between w:val="nil"/>
        </w:pBdr>
        <w:spacing w:before="22" w:line="244" w:lineRule="auto"/>
        <w:ind w:left="736" w:right="106" w:hanging="362"/>
        <w:rPr>
          <w:color w:val="000000"/>
          <w:sz w:val="20"/>
          <w:szCs w:val="20"/>
        </w:rPr>
      </w:pPr>
      <w:r>
        <w:rPr>
          <w:rFonts w:ascii="Noto Sans Symbols" w:eastAsia="Noto Sans Symbols" w:hAnsi="Noto Sans Symbols" w:cs="Noto Sans Symbols"/>
          <w:color w:val="000000"/>
          <w:sz w:val="20"/>
          <w:szCs w:val="20"/>
        </w:rPr>
        <w:t>•</w:t>
      </w:r>
      <w:r w:rsidR="00506BC5" w:rsidRPr="00506BC5">
        <w:rPr>
          <w:rFonts w:eastAsia="Noto Sans Symbols"/>
          <w:color w:val="000000"/>
          <w:sz w:val="20"/>
          <w:szCs w:val="20"/>
        </w:rPr>
        <w:t>Acceso Directo de Terceros: El sistema no provee portales de autogestión para clientes ni proveedores externos; todas las transacciones son ingresadas por personal de CIEC.</w:t>
      </w:r>
      <w:r w:rsidRPr="00506BC5">
        <w:rPr>
          <w:color w:val="000000"/>
          <w:sz w:val="20"/>
          <w:szCs w:val="20"/>
        </w:rPr>
        <w:t xml:space="preserve"> </w:t>
      </w:r>
    </w:p>
    <w:p w:rsidR="00E51AFF" w:rsidRDefault="00D90492">
      <w:pPr>
        <w:widowControl w:val="0"/>
        <w:pBdr>
          <w:top w:val="nil"/>
          <w:left w:val="nil"/>
          <w:bottom w:val="nil"/>
          <w:right w:val="nil"/>
          <w:between w:val="nil"/>
        </w:pBdr>
        <w:spacing w:line="252" w:lineRule="auto"/>
        <w:ind w:left="731" w:right="101" w:hanging="358"/>
        <w:rPr>
          <w:color w:val="000000"/>
          <w:sz w:val="20"/>
          <w:szCs w:val="20"/>
        </w:rPr>
      </w:pPr>
      <w:r>
        <w:rPr>
          <w:rFonts w:ascii="Noto Sans Symbols" w:eastAsia="Noto Sans Symbols" w:hAnsi="Noto Sans Symbols" w:cs="Noto Sans Symbols"/>
          <w:color w:val="000000"/>
          <w:sz w:val="20"/>
          <w:szCs w:val="20"/>
        </w:rPr>
        <w:lastRenderedPageBreak/>
        <w:t xml:space="preserve">• </w:t>
      </w:r>
      <w:r>
        <w:rPr>
          <w:rFonts w:ascii="Calibri" w:eastAsia="Calibri" w:hAnsi="Calibri" w:cs="Calibri"/>
          <w:color w:val="000000"/>
          <w:sz w:val="20"/>
          <w:szCs w:val="20"/>
        </w:rPr>
        <w:t xml:space="preserve">Ejecución física de la obra y montaje: El sistema no realiza físicamente el montaje, los trabajos de obra </w:t>
      </w:r>
      <w:r w:rsidR="00B9319B">
        <w:rPr>
          <w:rFonts w:ascii="Calibri" w:eastAsia="Calibri" w:hAnsi="Calibri" w:cs="Calibri"/>
          <w:color w:val="000000"/>
          <w:sz w:val="20"/>
          <w:szCs w:val="20"/>
        </w:rPr>
        <w:t>ni otras</w:t>
      </w:r>
      <w:r>
        <w:rPr>
          <w:rFonts w:ascii="Calibri" w:eastAsia="Calibri" w:hAnsi="Calibri" w:cs="Calibri"/>
          <w:color w:val="000000"/>
          <w:sz w:val="20"/>
          <w:szCs w:val="20"/>
        </w:rPr>
        <w:t xml:space="preserve"> tareas operativas. Su función se limita al registro y seguimiento de la información relacionada </w:t>
      </w:r>
      <w:r w:rsidR="00B9319B">
        <w:rPr>
          <w:rFonts w:ascii="Calibri" w:eastAsia="Calibri" w:hAnsi="Calibri" w:cs="Calibri"/>
          <w:color w:val="000000"/>
          <w:sz w:val="20"/>
          <w:szCs w:val="20"/>
        </w:rPr>
        <w:t>con estas</w:t>
      </w:r>
      <w:r>
        <w:rPr>
          <w:rFonts w:ascii="Calibri" w:eastAsia="Calibri" w:hAnsi="Calibri" w:cs="Calibri"/>
          <w:color w:val="000000"/>
          <w:sz w:val="20"/>
          <w:szCs w:val="20"/>
        </w:rPr>
        <w:t xml:space="preserve"> actividades</w:t>
      </w:r>
      <w:r>
        <w:rPr>
          <w:color w:val="000000"/>
          <w:sz w:val="20"/>
          <w:szCs w:val="20"/>
        </w:rPr>
        <w:t xml:space="preserve">. </w:t>
      </w:r>
    </w:p>
    <w:p w:rsidR="00E51AFF" w:rsidRDefault="00D90492">
      <w:pPr>
        <w:widowControl w:val="0"/>
        <w:pBdr>
          <w:top w:val="nil"/>
          <w:left w:val="nil"/>
          <w:bottom w:val="nil"/>
          <w:right w:val="nil"/>
          <w:between w:val="nil"/>
        </w:pBdr>
        <w:spacing w:before="546" w:line="240" w:lineRule="auto"/>
        <w:ind w:left="377"/>
        <w:rPr>
          <w:b/>
          <w:bCs/>
          <w:color w:val="000000"/>
          <w:sz w:val="20"/>
          <w:szCs w:val="20"/>
        </w:rPr>
      </w:pPr>
      <w:r>
        <w:rPr>
          <w:b/>
          <w:bCs/>
          <w:color w:val="000000"/>
          <w:sz w:val="20"/>
          <w:szCs w:val="20"/>
          <w:u w:val="single"/>
        </w:rPr>
        <w:t xml:space="preserve">Diagrama de Casos de Uso </w:t>
      </w:r>
      <w:r>
        <w:rPr>
          <w:b/>
          <w:bCs/>
          <w:color w:val="000000"/>
          <w:sz w:val="20"/>
          <w:szCs w:val="20"/>
        </w:rPr>
        <w:t xml:space="preserve"> </w:t>
      </w:r>
    </w:p>
    <w:p w:rsidR="00E51AFF" w:rsidRDefault="00FC49EF">
      <w:pPr>
        <w:widowControl w:val="0"/>
        <w:pBdr>
          <w:top w:val="nil"/>
          <w:left w:val="nil"/>
          <w:bottom w:val="nil"/>
          <w:right w:val="nil"/>
          <w:between w:val="nil"/>
        </w:pBdr>
        <w:spacing w:before="301" w:line="245" w:lineRule="auto"/>
        <w:ind w:left="370" w:right="615" w:hanging="7"/>
        <w:rPr>
          <w:color w:val="000000"/>
          <w:sz w:val="20"/>
          <w:szCs w:val="20"/>
        </w:rPr>
      </w:pPr>
      <w:r>
        <w:rPr>
          <w:noProof/>
          <w:color w:val="000000"/>
          <w:sz w:val="20"/>
          <w:szCs w:val="20"/>
        </w:rPr>
        <w:drawing>
          <wp:anchor distT="0" distB="0" distL="114300" distR="114300" simplePos="0" relativeHeight="251661312" behindDoc="0" locked="0" layoutInCell="1" allowOverlap="1" wp14:anchorId="5B349D41" wp14:editId="0C81B43D">
            <wp:simplePos x="0" y="0"/>
            <wp:positionH relativeFrom="column">
              <wp:posOffset>142875</wp:posOffset>
            </wp:positionH>
            <wp:positionV relativeFrom="paragraph">
              <wp:posOffset>791210</wp:posOffset>
            </wp:positionV>
            <wp:extent cx="5391150" cy="6449695"/>
            <wp:effectExtent l="0" t="0" r="0" b="8255"/>
            <wp:wrapThrough wrapText="bothSides">
              <wp:wrapPolygon edited="0">
                <wp:start x="0" y="0"/>
                <wp:lineTo x="0" y="21564"/>
                <wp:lineTo x="21524" y="21564"/>
                <wp:lineTo x="21524"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so de usosi.jfif"/>
                    <pic:cNvPicPr/>
                  </pic:nvPicPr>
                  <pic:blipFill>
                    <a:blip r:embed="rId13">
                      <a:extLst>
                        <a:ext uri="{28A0092B-C50C-407E-A947-70E740481C1C}">
                          <a14:useLocalDpi xmlns:a14="http://schemas.microsoft.com/office/drawing/2010/main" val="0"/>
                        </a:ext>
                      </a:extLst>
                    </a:blip>
                    <a:stretch>
                      <a:fillRect/>
                    </a:stretch>
                  </pic:blipFill>
                  <pic:spPr>
                    <a:xfrm>
                      <a:off x="0" y="0"/>
                      <a:ext cx="5391150" cy="6449695"/>
                    </a:xfrm>
                    <a:prstGeom prst="rect">
                      <a:avLst/>
                    </a:prstGeom>
                  </pic:spPr>
                </pic:pic>
              </a:graphicData>
            </a:graphic>
            <wp14:sizeRelH relativeFrom="page">
              <wp14:pctWidth>0</wp14:pctWidth>
            </wp14:sizeRelH>
            <wp14:sizeRelV relativeFrom="page">
              <wp14:pctHeight>0</wp14:pctHeight>
            </wp14:sizeRelV>
          </wp:anchor>
        </w:drawing>
      </w:r>
      <w:r w:rsidR="00D90492">
        <w:rPr>
          <w:color w:val="000000"/>
          <w:sz w:val="20"/>
          <w:szCs w:val="20"/>
        </w:rPr>
        <w:t xml:space="preserve">A través de esta representación UML, se delimita el alcance computacional del </w:t>
      </w:r>
      <w:r w:rsidR="00506BC5">
        <w:rPr>
          <w:color w:val="000000"/>
          <w:sz w:val="20"/>
          <w:szCs w:val="20"/>
        </w:rPr>
        <w:t>proyecto, estructurando</w:t>
      </w:r>
      <w:r w:rsidR="00D90492">
        <w:rPr>
          <w:color w:val="000000"/>
          <w:sz w:val="20"/>
          <w:szCs w:val="20"/>
        </w:rPr>
        <w:t xml:space="preserve"> las actividades automatizables en tres grandes bloques operativos: la fase </w:t>
      </w:r>
      <w:r w:rsidR="00506BC5">
        <w:rPr>
          <w:color w:val="000000"/>
          <w:sz w:val="20"/>
          <w:szCs w:val="20"/>
        </w:rPr>
        <w:t>de presupuestación</w:t>
      </w:r>
      <w:r w:rsidR="00D90492">
        <w:rPr>
          <w:color w:val="000000"/>
          <w:sz w:val="20"/>
          <w:szCs w:val="20"/>
        </w:rPr>
        <w:t xml:space="preserve"> e ingeniería, la gestión de fabricación en taller y la logística y seguimiento </w:t>
      </w:r>
      <w:r w:rsidR="00506BC5">
        <w:rPr>
          <w:color w:val="000000"/>
          <w:sz w:val="20"/>
          <w:szCs w:val="20"/>
        </w:rPr>
        <w:t>de montaje</w:t>
      </w:r>
      <w:r w:rsidR="00D90492">
        <w:rPr>
          <w:color w:val="000000"/>
          <w:sz w:val="20"/>
          <w:szCs w:val="20"/>
        </w:rPr>
        <w:t xml:space="preserve"> en obra. </w:t>
      </w:r>
    </w:p>
    <w:p w:rsidR="00E51AFF" w:rsidRDefault="00E51AFF">
      <w:pPr>
        <w:widowControl w:val="0"/>
        <w:pBdr>
          <w:top w:val="nil"/>
          <w:left w:val="nil"/>
          <w:bottom w:val="nil"/>
          <w:right w:val="nil"/>
          <w:between w:val="nil"/>
        </w:pBdr>
        <w:spacing w:before="304" w:line="240" w:lineRule="auto"/>
        <w:jc w:val="center"/>
        <w:rPr>
          <w:color w:val="000000"/>
          <w:sz w:val="20"/>
          <w:szCs w:val="20"/>
        </w:rPr>
      </w:pPr>
    </w:p>
    <w:p w:rsidR="00E51AFF" w:rsidRDefault="00D90492">
      <w:pPr>
        <w:widowControl w:val="0"/>
        <w:pBdr>
          <w:top w:val="nil"/>
          <w:left w:val="nil"/>
          <w:bottom w:val="nil"/>
          <w:right w:val="nil"/>
          <w:between w:val="nil"/>
        </w:pBdr>
        <w:spacing w:line="240" w:lineRule="auto"/>
        <w:ind w:left="17"/>
        <w:rPr>
          <w:b/>
          <w:bCs/>
          <w:color w:val="000000"/>
          <w:sz w:val="20"/>
          <w:szCs w:val="20"/>
          <w:u w:val="single"/>
        </w:rPr>
      </w:pPr>
      <w:r>
        <w:rPr>
          <w:b/>
          <w:bCs/>
          <w:color w:val="000000"/>
          <w:sz w:val="20"/>
          <w:szCs w:val="20"/>
          <w:u w:val="single"/>
        </w:rPr>
        <w:t xml:space="preserve">Especificación Casos de Uso: </w:t>
      </w:r>
    </w:p>
    <w:p w:rsidR="00E51AFF" w:rsidRDefault="00D90492">
      <w:pPr>
        <w:widowControl w:val="0"/>
        <w:pBdr>
          <w:top w:val="nil"/>
          <w:left w:val="nil"/>
          <w:bottom w:val="nil"/>
          <w:right w:val="nil"/>
          <w:between w:val="nil"/>
        </w:pBdr>
        <w:spacing w:before="36" w:line="240" w:lineRule="auto"/>
        <w:ind w:left="17"/>
        <w:rPr>
          <w:color w:val="000000"/>
          <w:sz w:val="20"/>
          <w:szCs w:val="20"/>
        </w:rPr>
      </w:pPr>
      <w:r>
        <w:rPr>
          <w:b/>
          <w:bCs/>
          <w:color w:val="000000"/>
          <w:sz w:val="20"/>
          <w:szCs w:val="20"/>
        </w:rPr>
        <w:t xml:space="preserve">Nombre: </w:t>
      </w:r>
      <w:r w:rsidR="00FC49EF">
        <w:rPr>
          <w:color w:val="000000"/>
          <w:sz w:val="20"/>
          <w:szCs w:val="20"/>
        </w:rPr>
        <w:t>Registrar Solicitud de Presupuesto Aprobado</w:t>
      </w:r>
    </w:p>
    <w:p w:rsidR="00E51AFF" w:rsidRDefault="00D90492">
      <w:pPr>
        <w:widowControl w:val="0"/>
        <w:pBdr>
          <w:top w:val="nil"/>
          <w:left w:val="nil"/>
          <w:bottom w:val="nil"/>
          <w:right w:val="nil"/>
          <w:between w:val="nil"/>
        </w:pBdr>
        <w:spacing w:before="31" w:line="240" w:lineRule="auto"/>
        <w:ind w:left="17"/>
        <w:rPr>
          <w:color w:val="000000"/>
          <w:sz w:val="20"/>
          <w:szCs w:val="20"/>
        </w:rPr>
      </w:pPr>
      <w:r>
        <w:rPr>
          <w:b/>
          <w:bCs/>
          <w:color w:val="000000"/>
          <w:sz w:val="20"/>
          <w:szCs w:val="20"/>
        </w:rPr>
        <w:t xml:space="preserve">Num: </w:t>
      </w:r>
      <w:r w:rsidR="00FC49EF">
        <w:rPr>
          <w:color w:val="000000"/>
          <w:sz w:val="20"/>
          <w:szCs w:val="20"/>
        </w:rPr>
        <w:t>CU01</w:t>
      </w:r>
    </w:p>
    <w:p w:rsidR="00E51AFF" w:rsidRDefault="00D90492">
      <w:pPr>
        <w:widowControl w:val="0"/>
        <w:pBdr>
          <w:top w:val="nil"/>
          <w:left w:val="nil"/>
          <w:bottom w:val="nil"/>
          <w:right w:val="nil"/>
          <w:between w:val="nil"/>
        </w:pBdr>
        <w:spacing w:before="36" w:line="240" w:lineRule="auto"/>
        <w:ind w:left="2"/>
        <w:rPr>
          <w:color w:val="000000"/>
          <w:sz w:val="20"/>
          <w:szCs w:val="20"/>
        </w:rPr>
      </w:pPr>
      <w:r>
        <w:rPr>
          <w:b/>
          <w:bCs/>
          <w:color w:val="000000"/>
          <w:sz w:val="20"/>
          <w:szCs w:val="20"/>
        </w:rPr>
        <w:t xml:space="preserve">Actor: </w:t>
      </w:r>
      <w:r>
        <w:rPr>
          <w:color w:val="000000"/>
          <w:sz w:val="20"/>
          <w:szCs w:val="20"/>
        </w:rPr>
        <w:t xml:space="preserve">Oficina Técnica </w:t>
      </w:r>
    </w:p>
    <w:p w:rsidR="00E51AFF" w:rsidRDefault="00D90492">
      <w:pPr>
        <w:widowControl w:val="0"/>
        <w:pBdr>
          <w:top w:val="nil"/>
          <w:left w:val="nil"/>
          <w:bottom w:val="nil"/>
          <w:right w:val="nil"/>
          <w:between w:val="nil"/>
        </w:pBdr>
        <w:spacing w:before="31" w:line="244" w:lineRule="auto"/>
        <w:ind w:left="15" w:right="760" w:firstLine="1"/>
        <w:rPr>
          <w:color w:val="000000"/>
          <w:sz w:val="20"/>
          <w:szCs w:val="20"/>
        </w:rPr>
      </w:pPr>
      <w:r>
        <w:rPr>
          <w:b/>
          <w:bCs/>
          <w:color w:val="000000"/>
          <w:sz w:val="20"/>
          <w:szCs w:val="20"/>
        </w:rPr>
        <w:t xml:space="preserve">Precondiciones: </w:t>
      </w:r>
      <w:r>
        <w:rPr>
          <w:color w:val="000000"/>
          <w:sz w:val="20"/>
          <w:szCs w:val="20"/>
        </w:rPr>
        <w:t>Que</w:t>
      </w:r>
      <w:r w:rsidR="00FC49EF">
        <w:rPr>
          <w:color w:val="000000"/>
          <w:sz w:val="20"/>
          <w:szCs w:val="20"/>
        </w:rPr>
        <w:t xml:space="preserve"> el Presupuesto se encuentre aprobado con su respectivo plan de pago y planos, y la obra iniciando su preparación</w:t>
      </w:r>
      <w:r>
        <w:rPr>
          <w:color w:val="000000"/>
          <w:sz w:val="20"/>
          <w:szCs w:val="20"/>
        </w:rPr>
        <w:t xml:space="preserve">. </w:t>
      </w:r>
    </w:p>
    <w:p w:rsidR="00FC49EF" w:rsidRDefault="00D90492">
      <w:pPr>
        <w:widowControl w:val="0"/>
        <w:pBdr>
          <w:top w:val="nil"/>
          <w:left w:val="nil"/>
          <w:bottom w:val="nil"/>
          <w:right w:val="nil"/>
          <w:between w:val="nil"/>
        </w:pBdr>
        <w:spacing w:before="32" w:line="264" w:lineRule="auto"/>
        <w:ind w:left="17" w:right="611"/>
        <w:rPr>
          <w:color w:val="000000"/>
          <w:sz w:val="20"/>
          <w:szCs w:val="20"/>
        </w:rPr>
      </w:pPr>
      <w:r>
        <w:rPr>
          <w:b/>
          <w:bCs/>
          <w:color w:val="000000"/>
          <w:sz w:val="20"/>
          <w:szCs w:val="20"/>
        </w:rPr>
        <w:t xml:space="preserve">Postcondiciones: </w:t>
      </w:r>
      <w:r w:rsidR="00FC49EF">
        <w:rPr>
          <w:b/>
          <w:bCs/>
          <w:color w:val="000000"/>
          <w:sz w:val="20"/>
          <w:szCs w:val="20"/>
        </w:rPr>
        <w:t>El</w:t>
      </w:r>
    </w:p>
    <w:p w:rsidR="00E51AFF" w:rsidRDefault="00D90492">
      <w:pPr>
        <w:widowControl w:val="0"/>
        <w:pBdr>
          <w:top w:val="nil"/>
          <w:left w:val="nil"/>
          <w:bottom w:val="nil"/>
          <w:right w:val="nil"/>
          <w:between w:val="nil"/>
        </w:pBdr>
        <w:spacing w:before="32" w:line="264" w:lineRule="auto"/>
        <w:ind w:left="17" w:right="611"/>
        <w:rPr>
          <w:b/>
          <w:bCs/>
          <w:color w:val="000000"/>
          <w:sz w:val="20"/>
          <w:szCs w:val="20"/>
        </w:rPr>
      </w:pPr>
      <w:r>
        <w:rPr>
          <w:b/>
          <w:bCs/>
          <w:color w:val="000000"/>
          <w:sz w:val="20"/>
          <w:szCs w:val="20"/>
        </w:rPr>
        <w:t xml:space="preserve">Escenario Principal: </w:t>
      </w:r>
    </w:p>
    <w:p w:rsidR="00E51AFF" w:rsidRDefault="00D90492" w:rsidP="00FC49EF">
      <w:pPr>
        <w:widowControl w:val="0"/>
        <w:pBdr>
          <w:top w:val="nil"/>
          <w:left w:val="nil"/>
          <w:bottom w:val="nil"/>
          <w:right w:val="nil"/>
          <w:between w:val="nil"/>
        </w:pBdr>
        <w:spacing w:before="15" w:line="240" w:lineRule="auto"/>
        <w:ind w:left="384"/>
        <w:rPr>
          <w:color w:val="000000"/>
          <w:sz w:val="20"/>
          <w:szCs w:val="20"/>
        </w:rPr>
      </w:pPr>
      <w:r>
        <w:rPr>
          <w:color w:val="000000"/>
          <w:sz w:val="20"/>
          <w:szCs w:val="20"/>
        </w:rPr>
        <w:t xml:space="preserve">1. El cliente </w:t>
      </w:r>
      <w:r w:rsidR="00FC49EF">
        <w:rPr>
          <w:color w:val="000000"/>
          <w:sz w:val="20"/>
          <w:szCs w:val="20"/>
        </w:rPr>
        <w:t>aprueba el presupuesto</w:t>
      </w:r>
    </w:p>
    <w:p w:rsidR="00FC49EF" w:rsidRDefault="00FC49EF" w:rsidP="00D7538B">
      <w:pPr>
        <w:widowControl w:val="0"/>
        <w:pBdr>
          <w:top w:val="nil"/>
          <w:left w:val="nil"/>
          <w:bottom w:val="nil"/>
          <w:right w:val="nil"/>
          <w:between w:val="nil"/>
        </w:pBdr>
        <w:spacing w:line="244" w:lineRule="auto"/>
        <w:ind w:left="365" w:right="1860" w:firstLine="5"/>
        <w:rPr>
          <w:color w:val="000000"/>
          <w:sz w:val="20"/>
          <w:szCs w:val="20"/>
        </w:rPr>
      </w:pPr>
      <w:r>
        <w:rPr>
          <w:color w:val="000000"/>
          <w:sz w:val="20"/>
          <w:szCs w:val="20"/>
        </w:rPr>
        <w:t>2. La oficina técnica elabora el plan de pagos junto con los planos y se lo envían al cliente</w:t>
      </w:r>
    </w:p>
    <w:p w:rsidR="00FC49EF" w:rsidRDefault="00FC49EF" w:rsidP="00D7538B">
      <w:pPr>
        <w:widowControl w:val="0"/>
        <w:pBdr>
          <w:top w:val="nil"/>
          <w:left w:val="nil"/>
          <w:bottom w:val="nil"/>
          <w:right w:val="nil"/>
          <w:between w:val="nil"/>
        </w:pBdr>
        <w:spacing w:line="244" w:lineRule="auto"/>
        <w:ind w:left="365" w:right="1860" w:firstLine="5"/>
        <w:rPr>
          <w:color w:val="000000"/>
          <w:sz w:val="20"/>
          <w:szCs w:val="20"/>
        </w:rPr>
      </w:pPr>
      <w:r>
        <w:rPr>
          <w:color w:val="000000"/>
          <w:sz w:val="20"/>
          <w:szCs w:val="20"/>
        </w:rPr>
        <w:t xml:space="preserve">3. El cliente lo aprueba y se registra el presupuesto como aprobado </w:t>
      </w:r>
    </w:p>
    <w:p w:rsidR="00E51AFF" w:rsidRDefault="00FC49EF" w:rsidP="00D7538B">
      <w:pPr>
        <w:widowControl w:val="0"/>
        <w:pBdr>
          <w:top w:val="nil"/>
          <w:left w:val="nil"/>
          <w:bottom w:val="nil"/>
          <w:right w:val="nil"/>
          <w:between w:val="nil"/>
        </w:pBdr>
        <w:spacing w:line="244" w:lineRule="auto"/>
        <w:ind w:left="365" w:right="1860" w:firstLine="5"/>
        <w:rPr>
          <w:color w:val="000000"/>
          <w:sz w:val="20"/>
          <w:szCs w:val="20"/>
        </w:rPr>
      </w:pPr>
      <w:r>
        <w:rPr>
          <w:color w:val="000000"/>
          <w:sz w:val="20"/>
          <w:szCs w:val="20"/>
        </w:rPr>
        <w:t>4</w:t>
      </w:r>
      <w:r w:rsidR="00D90492">
        <w:rPr>
          <w:color w:val="000000"/>
          <w:sz w:val="20"/>
          <w:szCs w:val="20"/>
        </w:rPr>
        <w:t xml:space="preserve">. Fin </w:t>
      </w:r>
    </w:p>
    <w:p w:rsidR="00E51AFF" w:rsidRDefault="00D90492">
      <w:pPr>
        <w:widowControl w:val="0"/>
        <w:pBdr>
          <w:top w:val="nil"/>
          <w:left w:val="nil"/>
          <w:bottom w:val="nil"/>
          <w:right w:val="nil"/>
          <w:between w:val="nil"/>
        </w:pBdr>
        <w:spacing w:before="27" w:line="240" w:lineRule="auto"/>
        <w:ind w:left="17"/>
        <w:rPr>
          <w:b/>
          <w:bCs/>
          <w:color w:val="000000"/>
          <w:sz w:val="20"/>
          <w:szCs w:val="20"/>
        </w:rPr>
      </w:pPr>
      <w:r>
        <w:rPr>
          <w:b/>
          <w:bCs/>
          <w:color w:val="000000"/>
          <w:sz w:val="20"/>
          <w:szCs w:val="20"/>
        </w:rPr>
        <w:t xml:space="preserve">Escenario Alternativo: </w:t>
      </w:r>
    </w:p>
    <w:p w:rsidR="00E51AFF" w:rsidRDefault="00D7538B">
      <w:pPr>
        <w:widowControl w:val="0"/>
        <w:pBdr>
          <w:top w:val="nil"/>
          <w:left w:val="nil"/>
          <w:bottom w:val="nil"/>
          <w:right w:val="nil"/>
          <w:between w:val="nil"/>
        </w:pBdr>
        <w:spacing w:before="36" w:line="240" w:lineRule="auto"/>
        <w:ind w:left="365"/>
        <w:rPr>
          <w:color w:val="000000"/>
          <w:sz w:val="20"/>
          <w:szCs w:val="20"/>
        </w:rPr>
      </w:pPr>
      <w:r>
        <w:rPr>
          <w:color w:val="000000"/>
          <w:sz w:val="20"/>
          <w:szCs w:val="20"/>
        </w:rPr>
        <w:t>2</w:t>
      </w:r>
      <w:r w:rsidR="00D90492">
        <w:rPr>
          <w:color w:val="000000"/>
          <w:sz w:val="20"/>
          <w:szCs w:val="20"/>
        </w:rPr>
        <w:t xml:space="preserve"> a1. El cliente eva</w:t>
      </w:r>
      <w:r>
        <w:rPr>
          <w:color w:val="000000"/>
          <w:sz w:val="20"/>
          <w:szCs w:val="20"/>
        </w:rPr>
        <w:t>lúa y desaprueba el plan de pago</w:t>
      </w:r>
    </w:p>
    <w:p w:rsidR="00E51AFF" w:rsidRDefault="00D7538B">
      <w:pPr>
        <w:widowControl w:val="0"/>
        <w:pBdr>
          <w:top w:val="nil"/>
          <w:left w:val="nil"/>
          <w:bottom w:val="nil"/>
          <w:right w:val="nil"/>
          <w:between w:val="nil"/>
        </w:pBdr>
        <w:spacing w:before="31" w:line="240" w:lineRule="auto"/>
        <w:ind w:left="365"/>
        <w:rPr>
          <w:color w:val="000000"/>
          <w:sz w:val="20"/>
          <w:szCs w:val="20"/>
        </w:rPr>
      </w:pPr>
      <w:r>
        <w:rPr>
          <w:color w:val="000000"/>
          <w:sz w:val="20"/>
          <w:szCs w:val="20"/>
        </w:rPr>
        <w:t>2</w:t>
      </w:r>
      <w:r w:rsidR="00D90492">
        <w:rPr>
          <w:color w:val="000000"/>
          <w:sz w:val="20"/>
          <w:szCs w:val="20"/>
        </w:rPr>
        <w:t xml:space="preserve"> </w:t>
      </w:r>
      <w:r>
        <w:rPr>
          <w:color w:val="000000"/>
          <w:sz w:val="20"/>
          <w:szCs w:val="20"/>
        </w:rPr>
        <w:t>a2. El cliente informa sobre el plan de pago</w:t>
      </w:r>
    </w:p>
    <w:p w:rsidR="00E51AFF" w:rsidRDefault="00D7538B">
      <w:pPr>
        <w:widowControl w:val="0"/>
        <w:pBdr>
          <w:top w:val="nil"/>
          <w:left w:val="nil"/>
          <w:bottom w:val="nil"/>
          <w:right w:val="nil"/>
          <w:between w:val="nil"/>
        </w:pBdr>
        <w:spacing w:before="36" w:line="240" w:lineRule="auto"/>
        <w:ind w:left="365"/>
        <w:rPr>
          <w:color w:val="000000"/>
          <w:sz w:val="20"/>
          <w:szCs w:val="20"/>
        </w:rPr>
      </w:pPr>
      <w:r>
        <w:rPr>
          <w:color w:val="000000"/>
          <w:sz w:val="20"/>
          <w:szCs w:val="20"/>
        </w:rPr>
        <w:t xml:space="preserve">2 </w:t>
      </w:r>
      <w:r w:rsidR="00D90492">
        <w:rPr>
          <w:color w:val="000000"/>
          <w:sz w:val="20"/>
          <w:szCs w:val="20"/>
        </w:rPr>
        <w:t xml:space="preserve">a3. Volver al </w:t>
      </w:r>
      <w:r>
        <w:rPr>
          <w:color w:val="000000"/>
          <w:sz w:val="20"/>
          <w:szCs w:val="20"/>
        </w:rPr>
        <w:t>paso 2</w:t>
      </w:r>
      <w:bookmarkStart w:id="0" w:name="_GoBack"/>
      <w:bookmarkEnd w:id="0"/>
    </w:p>
    <w:p w:rsidR="00E51AFF" w:rsidRDefault="00D90492">
      <w:pPr>
        <w:widowControl w:val="0"/>
        <w:pBdr>
          <w:top w:val="nil"/>
          <w:left w:val="nil"/>
          <w:bottom w:val="nil"/>
          <w:right w:val="nil"/>
          <w:between w:val="nil"/>
        </w:pBdr>
        <w:spacing w:before="302" w:line="240" w:lineRule="auto"/>
        <w:ind w:left="377"/>
        <w:rPr>
          <w:b/>
          <w:bCs/>
          <w:color w:val="000000"/>
          <w:sz w:val="20"/>
          <w:szCs w:val="20"/>
        </w:rPr>
      </w:pPr>
      <w:r>
        <w:rPr>
          <w:b/>
          <w:bCs/>
          <w:color w:val="000000"/>
          <w:sz w:val="20"/>
          <w:szCs w:val="20"/>
          <w:u w:val="single"/>
        </w:rPr>
        <w:t xml:space="preserve">Diagrama de Requerimientos </w:t>
      </w:r>
      <w:r>
        <w:rPr>
          <w:b/>
          <w:bCs/>
          <w:color w:val="000000"/>
          <w:sz w:val="20"/>
          <w:szCs w:val="20"/>
        </w:rPr>
        <w:t xml:space="preserve"> </w:t>
      </w:r>
    </w:p>
    <w:p w:rsidR="00E51AFF" w:rsidRDefault="00D90492">
      <w:pPr>
        <w:widowControl w:val="0"/>
        <w:pBdr>
          <w:top w:val="nil"/>
          <w:left w:val="nil"/>
          <w:bottom w:val="nil"/>
          <w:right w:val="nil"/>
          <w:between w:val="nil"/>
        </w:pBdr>
        <w:spacing w:before="301" w:line="244" w:lineRule="auto"/>
        <w:ind w:left="369" w:right="109" w:firstLine="9"/>
        <w:rPr>
          <w:color w:val="000000"/>
          <w:sz w:val="20"/>
          <w:szCs w:val="20"/>
        </w:rPr>
      </w:pPr>
      <w:r>
        <w:rPr>
          <w:color w:val="000000"/>
          <w:sz w:val="20"/>
          <w:szCs w:val="20"/>
        </w:rPr>
        <w:t xml:space="preserve">Esta representación abarca desde la gestión de ingeniería, compras y taller, hasta el montaje </w:t>
      </w:r>
      <w:r w:rsidR="00FC49EF">
        <w:rPr>
          <w:color w:val="000000"/>
          <w:sz w:val="20"/>
          <w:szCs w:val="20"/>
        </w:rPr>
        <w:t>y control</w:t>
      </w:r>
      <w:r>
        <w:rPr>
          <w:color w:val="000000"/>
          <w:sz w:val="20"/>
          <w:szCs w:val="20"/>
        </w:rPr>
        <w:t xml:space="preserve"> de gastos en obra— como los Requerimientos No Funcionales (RNF), los cuales definen </w:t>
      </w:r>
      <w:r w:rsidR="00FC49EF">
        <w:rPr>
          <w:color w:val="000000"/>
          <w:sz w:val="20"/>
          <w:szCs w:val="20"/>
        </w:rPr>
        <w:t>los estándares</w:t>
      </w:r>
      <w:r>
        <w:rPr>
          <w:color w:val="000000"/>
          <w:sz w:val="20"/>
          <w:szCs w:val="20"/>
        </w:rPr>
        <w:t xml:space="preserve"> de usabilidad, rendimiento, soportabilidad y seguridad que garantizan la calidad </w:t>
      </w:r>
      <w:r w:rsidR="00FC49EF">
        <w:rPr>
          <w:color w:val="000000"/>
          <w:sz w:val="20"/>
          <w:szCs w:val="20"/>
        </w:rPr>
        <w:t>integral del</w:t>
      </w:r>
      <w:r>
        <w:rPr>
          <w:color w:val="000000"/>
          <w:sz w:val="20"/>
          <w:szCs w:val="20"/>
        </w:rPr>
        <w:t xml:space="preserve"> software.</w:t>
      </w:r>
      <w:r w:rsidR="00FC49EF" w:rsidRPr="00FC49EF">
        <w:rPr>
          <w:rFonts w:ascii="Calibri" w:eastAsia="Calibri" w:hAnsi="Calibri" w:cs="Calibri"/>
          <w:noProof/>
          <w:color w:val="323E4F"/>
          <w:sz w:val="24"/>
          <w:szCs w:val="24"/>
        </w:rPr>
        <w:t xml:space="preserve"> </w:t>
      </w:r>
      <w:r w:rsidR="00FC49EF">
        <w:rPr>
          <w:rFonts w:ascii="Calibri" w:eastAsia="Calibri" w:hAnsi="Calibri" w:cs="Calibri"/>
          <w:noProof/>
          <w:color w:val="323E4F"/>
          <w:sz w:val="24"/>
          <w:szCs w:val="24"/>
        </w:rPr>
        <w:lastRenderedPageBreak/>
        <w:drawing>
          <wp:inline distT="0" distB="0" distL="0" distR="0" wp14:anchorId="33DD3A0F" wp14:editId="49091FE6">
            <wp:extent cx="5727700" cy="4864735"/>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a de Req. Fabricacion y Montaj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4864735"/>
                    </a:xfrm>
                    <a:prstGeom prst="rect">
                      <a:avLst/>
                    </a:prstGeom>
                  </pic:spPr>
                </pic:pic>
              </a:graphicData>
            </a:graphic>
          </wp:inline>
        </w:drawing>
      </w:r>
    </w:p>
    <w:p w:rsidR="00E51AFF" w:rsidRDefault="00E51AFF">
      <w:pPr>
        <w:widowControl w:val="0"/>
        <w:pBdr>
          <w:top w:val="nil"/>
          <w:left w:val="nil"/>
          <w:bottom w:val="nil"/>
          <w:right w:val="nil"/>
          <w:between w:val="nil"/>
        </w:pBdr>
        <w:spacing w:line="305" w:lineRule="auto"/>
        <w:rPr>
          <w:rFonts w:ascii="Calibri" w:eastAsia="Calibri" w:hAnsi="Calibri" w:cs="Calibri"/>
          <w:color w:val="323E4F"/>
          <w:sz w:val="24"/>
          <w:szCs w:val="24"/>
        </w:rPr>
      </w:pPr>
    </w:p>
    <w:sectPr w:rsidR="00E51AFF">
      <w:footerReference w:type="default" r:id="rId15"/>
      <w:type w:val="continuous"/>
      <w:pgSz w:w="11900" w:h="16840"/>
      <w:pgMar w:top="1850" w:right="1440" w:bottom="1165" w:left="1440" w:header="0" w:footer="720" w:gutter="0"/>
      <w:cols w:space="720" w:equalWidth="0">
        <w:col w:w="9020" w:space="0"/>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7A62" w:rsidRDefault="00E37A62" w:rsidP="00506BC5">
      <w:pPr>
        <w:spacing w:line="240" w:lineRule="auto"/>
      </w:pPr>
      <w:r>
        <w:separator/>
      </w:r>
    </w:p>
  </w:endnote>
  <w:endnote w:type="continuationSeparator" w:id="0">
    <w:p w:rsidR="00E37A62" w:rsidRDefault="00E37A62" w:rsidP="00506B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820A6839-22AD-409B-9951-EB380AC05727}"/>
  </w:font>
  <w:font w:name="Cambria">
    <w:panose1 w:val="02040503050406030204"/>
    <w:charset w:val="00"/>
    <w:family w:val="roman"/>
    <w:pitch w:val="variable"/>
    <w:sig w:usb0="E00006FF" w:usb1="420024FF" w:usb2="02000000" w:usb3="00000000" w:csb0="0000019F" w:csb1="00000000"/>
    <w:embedRegular r:id="rId2" w:fontKey="{E6BA8E7B-D195-4E3B-BCEA-44703476EF4E}"/>
  </w:font>
  <w:font w:name="Segoe UI Symbol">
    <w:panose1 w:val="020B0502040204020203"/>
    <w:charset w:val="00"/>
    <w:family w:val="swiss"/>
    <w:pitch w:val="variable"/>
    <w:sig w:usb0="800001E3" w:usb1="1200FFEF" w:usb2="00040000" w:usb3="00000000" w:csb0="00000001" w:csb1="00000000"/>
    <w:embedRegular r:id="rId3" w:fontKey="{8D209AEA-1E68-4B52-BD18-47BDDD27901C}"/>
  </w:font>
  <w:font w:name="Noto Sans Symbols">
    <w:charset w:val="00"/>
    <w:family w:val="auto"/>
    <w:pitch w:val="default"/>
    <w:embedRegular r:id="rId4" w:fontKey="{88818A34-A964-4BCB-83B6-A6B25A22D0C9}"/>
  </w:font>
  <w:font w:name="Calibri">
    <w:panose1 w:val="020F0502020204030204"/>
    <w:charset w:val="00"/>
    <w:family w:val="swiss"/>
    <w:pitch w:val="variable"/>
    <w:sig w:usb0="E4002EFF" w:usb1="C000247B" w:usb2="00000009" w:usb3="00000000" w:csb0="000001FF" w:csb1="00000000"/>
    <w:embedRegular r:id="rId5" w:fontKey="{6E872D0A-3E3E-475E-A3F1-0D3A540535B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6BC5" w:rsidRDefault="00506BC5">
    <w:pPr>
      <w:tabs>
        <w:tab w:val="center" w:pos="4550"/>
        <w:tab w:val="left" w:pos="5818"/>
      </w:tabs>
      <w:ind w:right="260"/>
      <w:jc w:val="right"/>
      <w:rPr>
        <w:color w:val="548DD4" w:themeColor="text2" w:themeTint="99"/>
        <w:spacing w:val="60"/>
        <w:sz w:val="24"/>
        <w:szCs w:val="24"/>
        <w:lang w:val="es-ES"/>
      </w:rPr>
    </w:pPr>
  </w:p>
  <w:p w:rsidR="00506BC5" w:rsidRDefault="00506BC5">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s-ES"/>
      </w:rPr>
      <w:t>Página</w:t>
    </w:r>
    <w:r>
      <w:rPr>
        <w:color w:val="548DD4" w:themeColor="text2" w:themeTint="99"/>
        <w:sz w:val="24"/>
        <w:szCs w:val="24"/>
        <w:lang w:val="es-ES"/>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sidR="00D7538B" w:rsidRPr="00D7538B">
      <w:rPr>
        <w:noProof/>
        <w:color w:val="17365D" w:themeColor="text2" w:themeShade="BF"/>
        <w:sz w:val="24"/>
        <w:szCs w:val="24"/>
        <w:lang w:val="es-ES"/>
      </w:rPr>
      <w:t>13</w:t>
    </w:r>
    <w:r>
      <w:rPr>
        <w:color w:val="17365D" w:themeColor="text2" w:themeShade="BF"/>
        <w:sz w:val="24"/>
        <w:szCs w:val="24"/>
      </w:rPr>
      <w:fldChar w:fldCharType="end"/>
    </w:r>
    <w:r>
      <w:rPr>
        <w:color w:val="17365D" w:themeColor="text2" w:themeShade="BF"/>
        <w:sz w:val="24"/>
        <w:szCs w:val="24"/>
        <w:lang w:val="es-ES"/>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sidR="00D7538B" w:rsidRPr="00D7538B">
      <w:rPr>
        <w:noProof/>
        <w:color w:val="17365D" w:themeColor="text2" w:themeShade="BF"/>
        <w:sz w:val="24"/>
        <w:szCs w:val="24"/>
        <w:lang w:val="es-ES"/>
      </w:rPr>
      <w:t>13</w:t>
    </w:r>
    <w:r>
      <w:rPr>
        <w:color w:val="17365D" w:themeColor="text2" w:themeShade="BF"/>
        <w:sz w:val="24"/>
        <w:szCs w:val="24"/>
      </w:rPr>
      <w:fldChar w:fldCharType="end"/>
    </w:r>
  </w:p>
  <w:p w:rsidR="00506BC5" w:rsidRDefault="00506BC5">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7A62" w:rsidRDefault="00E37A62" w:rsidP="00506BC5">
      <w:pPr>
        <w:spacing w:line="240" w:lineRule="auto"/>
      </w:pPr>
      <w:r>
        <w:separator/>
      </w:r>
    </w:p>
  </w:footnote>
  <w:footnote w:type="continuationSeparator" w:id="0">
    <w:p w:rsidR="00E37A62" w:rsidRDefault="00E37A62" w:rsidP="00506B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93A66"/>
    <w:multiLevelType w:val="hybridMultilevel"/>
    <w:tmpl w:val="38D0DC1C"/>
    <w:lvl w:ilvl="0" w:tplc="B0A06CB4">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0C8ACA">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44B9EC">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2EE45E">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522CAE">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A6FBEE">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7C9798">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8E51C4">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323F0E">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FF10EC"/>
    <w:multiLevelType w:val="hybridMultilevel"/>
    <w:tmpl w:val="CBDE7B5C"/>
    <w:lvl w:ilvl="0" w:tplc="32A2DEE6">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D296D27"/>
    <w:multiLevelType w:val="hybridMultilevel"/>
    <w:tmpl w:val="8B640CE0"/>
    <w:lvl w:ilvl="0" w:tplc="32A2DEE6">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B642CE">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F8E662">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385038">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22BC7C">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3EFDBC">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D2968A">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9A7B16">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2CC5B6">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3650941"/>
    <w:multiLevelType w:val="hybridMultilevel"/>
    <w:tmpl w:val="484887C4"/>
    <w:lvl w:ilvl="0" w:tplc="EE18B3AE">
      <w:start w:val="1"/>
      <w:numFmt w:val="decimal"/>
      <w:lvlText w:val="%1."/>
      <w:lvlJc w:val="left"/>
      <w:pPr>
        <w:ind w:left="14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BA747534">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D2DCC43E">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1DC8CFB0">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236074F4">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2BBC1F50">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A0AB134">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9E00D5BA">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E1F4C77A">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1F79D8"/>
    <w:multiLevelType w:val="hybridMultilevel"/>
    <w:tmpl w:val="2EB2F1F8"/>
    <w:lvl w:ilvl="0" w:tplc="7D443F9A">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CCEDC0">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A4FA56">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C0CB68">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02FCDC">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3AF30E">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2800BE">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EC65BC">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16587E">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C1F4D7F"/>
    <w:multiLevelType w:val="hybridMultilevel"/>
    <w:tmpl w:val="933E46A2"/>
    <w:lvl w:ilvl="0" w:tplc="32A2DEE6">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AFF"/>
    <w:rsid w:val="000C6C09"/>
    <w:rsid w:val="00382057"/>
    <w:rsid w:val="00506BC5"/>
    <w:rsid w:val="005879CE"/>
    <w:rsid w:val="00B9319B"/>
    <w:rsid w:val="00CA4BFA"/>
    <w:rsid w:val="00D7538B"/>
    <w:rsid w:val="00D90492"/>
    <w:rsid w:val="00E37A62"/>
    <w:rsid w:val="00E51AFF"/>
    <w:rsid w:val="00FC49E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3A97D"/>
  <w15:docId w15:val="{93ED43CC-6001-4C98-AA37-238852B81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paragraph" w:styleId="Encabezado">
    <w:name w:val="header"/>
    <w:basedOn w:val="Normal"/>
    <w:link w:val="EncabezadoCar"/>
    <w:uiPriority w:val="99"/>
    <w:unhideWhenUsed/>
    <w:rsid w:val="00506BC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06BC5"/>
  </w:style>
  <w:style w:type="paragraph" w:styleId="Piedepgina">
    <w:name w:val="footer"/>
    <w:basedOn w:val="Normal"/>
    <w:link w:val="PiedepginaCar"/>
    <w:uiPriority w:val="99"/>
    <w:unhideWhenUsed/>
    <w:rsid w:val="00506BC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06BC5"/>
  </w:style>
  <w:style w:type="table" w:customStyle="1" w:styleId="TableGrid">
    <w:name w:val="TableGrid"/>
    <w:rsid w:val="000C6C09"/>
    <w:pPr>
      <w:spacing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styleId="Prrafodelista">
    <w:name w:val="List Paragraph"/>
    <w:basedOn w:val="Normal"/>
    <w:uiPriority w:val="34"/>
    <w:qFormat/>
    <w:rsid w:val="000C6C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f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F167B-1FB7-44ED-80CA-661FA1E72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13</Pages>
  <Words>2027</Words>
  <Characters>11153</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Monica Fusetti</cp:lastModifiedBy>
  <cp:revision>4</cp:revision>
  <dcterms:created xsi:type="dcterms:W3CDTF">2026-10-07T21:43:00Z</dcterms:created>
  <dcterms:modified xsi:type="dcterms:W3CDTF">2026-10-22T19:36:00Z</dcterms:modified>
</cp:coreProperties>
</file>