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4. Проведение услуги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B004</w:t>
        <w:br/>
      </w:r>
      <w:r>
        <w:rPr>
          <w:rStyle w:val="Strong"/>
        </w:rPr>
        <w:t>Тема обсуждения:</w:t>
      </w:r>
      <w:r>
        <w:rPr/>
        <w:t xml:space="preserve"> Процесс выполнения услуги</w:t>
        <w:br/>
      </w:r>
      <w:r>
        <w:rPr>
          <w:rStyle w:val="Strong"/>
        </w:rPr>
        <w:t>Цель обсуждения:</w:t>
      </w:r>
      <w:r>
        <w:rPr/>
        <w:t xml:space="preserve"> Уточнить роль мастера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Ролевая игра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Дамир</w:t>
        <w:br/>
      </w:r>
      <w:r>
        <w:rPr>
          <w:rStyle w:val="Strong"/>
        </w:rPr>
        <w:t>Делопроизводитель:</w:t>
      </w:r>
      <w:r>
        <w:rPr/>
        <w:t xml:space="preserve"> Шохрух</w:t>
        <w:br/>
      </w:r>
      <w:r>
        <w:rPr>
          <w:rStyle w:val="Strong"/>
        </w:rPr>
        <w:t>Владелец процесса:</w:t>
      </w:r>
      <w:r>
        <w:rPr/>
        <w:t xml:space="preserve"> Мастер (Шохрух)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Кто фиксирует выполнение? — Менеджер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Может ли мастер отметить сам? — Нет</w:t>
        <w:br/>
      </w:r>
      <w:r>
        <w:rPr>
          <w:rStyle w:val="Strong"/>
        </w:rPr>
        <w:t>Решение:</w:t>
      </w:r>
      <w:r>
        <w:rPr/>
        <w:t xml:space="preserve"> Менеджер фиксирует вручную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52</Words>
  <Characters>360</Characters>
  <CharactersWithSpaces>408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2025-04-23T19:41:03Z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