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05A7A">
      <w:pPr>
        <w:spacing w:line="240" w:lineRule="auto"/>
        <w:ind w:firstLine="0" w:firstLineChars="0"/>
        <w:jc w:val="center"/>
        <w:rPr>
          <w:b/>
          <w:bCs/>
          <w:sz w:val="28"/>
          <w:szCs w:val="28"/>
        </w:rPr>
      </w:pPr>
      <w:r>
        <w:rPr>
          <w:rFonts w:hint="eastAsia"/>
          <w:b/>
          <w:bCs/>
          <w:sz w:val="28"/>
          <w:szCs w:val="28"/>
          <w:lang w:val="en-US" w:eastAsia="zh-CN"/>
        </w:rPr>
        <w:t xml:space="preserve"> </w:t>
      </w:r>
      <w:r>
        <w:rPr>
          <w:b/>
          <w:bCs/>
          <w:sz w:val="28"/>
          <w:szCs w:val="28"/>
        </w:rPr>
        <w:t>S</w:t>
      </w:r>
      <w:r>
        <w:rPr>
          <w:rFonts w:hint="eastAsia"/>
          <w:b/>
          <w:bCs/>
          <w:sz w:val="28"/>
          <w:szCs w:val="28"/>
        </w:rPr>
        <w:t>C-RRT: Bidirectional Path Planning with Adaptive Dual-Ellipsoid Sampling and Marginal Break-Even Stopping</w:t>
      </w:r>
    </w:p>
    <w:p w14:paraId="2C2BCDDE">
      <w:pPr>
        <w:spacing w:line="276" w:lineRule="auto"/>
        <w:ind w:firstLine="0" w:firstLineChars="0"/>
        <w:jc w:val="center"/>
        <w:rPr>
          <w:b/>
          <w:bCs/>
          <w:kern w:val="0"/>
          <w:sz w:val="21"/>
          <w:szCs w:val="21"/>
          <w:vertAlign w:val="superscript"/>
        </w:rPr>
      </w:pPr>
      <w:bookmarkStart w:id="0" w:name="OLE_LINK11"/>
      <w:r>
        <w:rPr>
          <w:b/>
          <w:bCs/>
          <w:sz w:val="21"/>
          <w:szCs w:val="21"/>
        </w:rPr>
        <w:t xml:space="preserve"> Yan</w:t>
      </w:r>
      <w:r>
        <w:rPr>
          <w:rFonts w:hint="eastAsia"/>
          <w:b/>
          <w:bCs/>
          <w:sz w:val="21"/>
          <w:szCs w:val="21"/>
        </w:rPr>
        <w:t xml:space="preserve"> Wu</w:t>
      </w:r>
      <w:r>
        <w:rPr>
          <w:rStyle w:val="25"/>
          <w:b/>
          <w:bCs/>
          <w:sz w:val="21"/>
          <w:szCs w:val="21"/>
        </w:rPr>
        <w:footnoteReference w:id="0"/>
      </w:r>
      <w:r>
        <w:rPr>
          <w:b/>
          <w:bCs/>
          <w:sz w:val="21"/>
          <w:szCs w:val="21"/>
        </w:rPr>
        <w:t xml:space="preserve">, </w:t>
      </w:r>
      <w:r>
        <w:rPr>
          <w:rFonts w:hint="eastAsia"/>
          <w:b/>
          <w:bCs/>
          <w:sz w:val="21"/>
          <w:szCs w:val="21"/>
        </w:rPr>
        <w:t>Xingyu Guo</w:t>
      </w:r>
      <w:r>
        <w:rPr>
          <w:rFonts w:hint="eastAsia"/>
          <w:b/>
          <w:bCs/>
          <w:kern w:val="0"/>
          <w:sz w:val="21"/>
          <w:szCs w:val="21"/>
          <w:vertAlign w:val="superscript"/>
        </w:rPr>
        <w:t>1</w:t>
      </w:r>
      <w:r>
        <w:rPr>
          <w:rStyle w:val="25"/>
          <w:b/>
          <w:bCs/>
          <w:sz w:val="21"/>
          <w:szCs w:val="21"/>
        </w:rPr>
        <w:footnoteReference w:id="1" w:customMarkFollows="1"/>
        <w:sym w:font="Symbol" w:char="F02A"/>
      </w:r>
      <w:r>
        <w:rPr>
          <w:b/>
          <w:bCs/>
          <w:sz w:val="21"/>
          <w:szCs w:val="21"/>
        </w:rPr>
        <w:t>, Muchun Fan</w:t>
      </w:r>
      <w:bookmarkStart w:id="1" w:name="OLE_LINK8"/>
      <w:r>
        <w:rPr>
          <w:rFonts w:hint="eastAsia"/>
          <w:b/>
          <w:bCs/>
          <w:kern w:val="0"/>
          <w:sz w:val="21"/>
          <w:szCs w:val="21"/>
          <w:vertAlign w:val="superscript"/>
        </w:rPr>
        <w:t>1</w:t>
      </w:r>
      <w:bookmarkEnd w:id="1"/>
      <w:r>
        <w:rPr>
          <w:b/>
          <w:bCs/>
          <w:sz w:val="21"/>
          <w:szCs w:val="21"/>
        </w:rPr>
        <w:t>, Feng Hon</w:t>
      </w:r>
      <w:r>
        <w:rPr>
          <w:rFonts w:hint="eastAsia"/>
          <w:b/>
          <w:bCs/>
          <w:sz w:val="21"/>
          <w:szCs w:val="21"/>
        </w:rPr>
        <w:t>g</w:t>
      </w:r>
      <w:r>
        <w:rPr>
          <w:rFonts w:hint="eastAsia"/>
          <w:b/>
          <w:bCs/>
          <w:kern w:val="0"/>
          <w:sz w:val="21"/>
          <w:szCs w:val="21"/>
          <w:vertAlign w:val="superscript"/>
        </w:rPr>
        <w:t>1</w:t>
      </w:r>
      <w:r>
        <w:rPr>
          <w:b/>
          <w:bCs/>
          <w:sz w:val="21"/>
          <w:szCs w:val="21"/>
        </w:rPr>
        <w:t>, Hongyu Gao</w:t>
      </w:r>
      <w:r>
        <w:rPr>
          <w:rFonts w:hint="eastAsia"/>
          <w:b/>
          <w:bCs/>
          <w:kern w:val="0"/>
          <w:sz w:val="21"/>
          <w:szCs w:val="21"/>
          <w:vertAlign w:val="superscript"/>
        </w:rPr>
        <w:t>1</w:t>
      </w:r>
      <w:r>
        <w:rPr>
          <w:b/>
          <w:bCs/>
          <w:sz w:val="21"/>
          <w:szCs w:val="21"/>
        </w:rPr>
        <w:t>, Jianyu Zheng</w:t>
      </w:r>
      <w:r>
        <w:rPr>
          <w:rFonts w:hint="eastAsia"/>
          <w:b/>
          <w:bCs/>
          <w:kern w:val="0"/>
          <w:sz w:val="21"/>
          <w:szCs w:val="21"/>
          <w:vertAlign w:val="superscript"/>
        </w:rPr>
        <w:t>1</w:t>
      </w:r>
    </w:p>
    <w:bookmarkEnd w:id="0"/>
    <w:p w14:paraId="38FBBBAF">
      <w:pPr>
        <w:pStyle w:val="34"/>
        <w:topLinePunct/>
        <w:spacing w:line="276" w:lineRule="auto"/>
        <w:ind w:firstLine="0" w:firstLineChars="0"/>
        <w:rPr>
          <w:sz w:val="21"/>
          <w:szCs w:val="21"/>
        </w:rPr>
      </w:pPr>
      <w:r>
        <w:rPr>
          <w:b/>
          <w:bCs/>
          <w:kern w:val="0"/>
          <w:sz w:val="21"/>
          <w:szCs w:val="21"/>
        </w:rPr>
        <w:t>Abstract:</w:t>
      </w:r>
      <w:r>
        <w:rPr>
          <w:rFonts w:hint="eastAsia"/>
          <w:b/>
          <w:bCs/>
          <w:kern w:val="0"/>
          <w:sz w:val="21"/>
          <w:szCs w:val="21"/>
        </w:rPr>
        <w:t xml:space="preserve"> </w:t>
      </w:r>
      <w:commentRangeStart w:id="0"/>
      <w:r>
        <w:rPr>
          <w:rFonts w:hint="eastAsia" w:asciiTheme="minorEastAsia" w:hAnsiTheme="minorEastAsia" w:eastAsiaTheme="minorEastAsia"/>
          <w:sz w:val="21"/>
          <w:szCs w:val="21"/>
        </w:rPr>
        <w:t>基于采样的路径规划算法在障碍物密集环境中常存在</w:t>
      </w:r>
      <w:r>
        <w:rPr>
          <w:rFonts w:asciiTheme="minorEastAsia" w:hAnsiTheme="minorEastAsia" w:eastAsiaTheme="minorEastAsia"/>
          <w:sz w:val="21"/>
          <w:szCs w:val="21"/>
        </w:rPr>
        <w:t>无效采样过多、搜索效率不足</w:t>
      </w:r>
      <w:r>
        <w:rPr>
          <w:rFonts w:hint="eastAsia" w:asciiTheme="minorEastAsia" w:hAnsiTheme="minorEastAsia" w:eastAsiaTheme="minorEastAsia"/>
          <w:sz w:val="21"/>
          <w:szCs w:val="21"/>
        </w:rPr>
        <w:t>及</w:t>
      </w:r>
      <w:r>
        <w:rPr>
          <w:rFonts w:asciiTheme="minorEastAsia" w:hAnsiTheme="minorEastAsia" w:eastAsiaTheme="minorEastAsia"/>
          <w:sz w:val="21"/>
          <w:szCs w:val="21"/>
        </w:rPr>
        <w:t>可行路径获取速度较慢</w:t>
      </w:r>
      <w:r>
        <w:rPr>
          <w:rFonts w:hint="eastAsia" w:asciiTheme="minorEastAsia" w:hAnsiTheme="minorEastAsia" w:eastAsiaTheme="minorEastAsia"/>
          <w:sz w:val="21"/>
          <w:szCs w:val="21"/>
        </w:rPr>
        <w:t>等问题。本文提出一种结合自适应双椭球约束采样与边际盈亏停止机制的双向快速扩展随机树方法SC-RRT。自适应双椭球约束采样策略利用已验证树间连接确定中间参考点，并结合两侧局部可行连接代价更新各自的采样区域。在获得首个合法解后，边际盈亏停止机制MBS比较相邻有效观察之间的实际计算耗时与路径改善收益，以决定是否继续搜索</w:t>
      </w:r>
      <w:r>
        <w:rPr>
          <w:rFonts w:hint="eastAsia" w:asciiTheme="minorEastAsia" w:hAnsiTheme="minorEastAsia" w:eastAsiaTheme="minorEastAsia"/>
          <w:sz w:val="21"/>
          <w:szCs w:val="21"/>
          <w:lang w:eastAsia="zh-CN"/>
        </w:rPr>
        <w:t>。</w:t>
      </w:r>
      <w:r>
        <w:rPr>
          <w:rFonts w:hint="eastAsia" w:asciiTheme="minorEastAsia" w:hAnsiTheme="minorEastAsia" w:eastAsiaTheme="minorEastAsia"/>
          <w:sz w:val="21"/>
          <w:szCs w:val="21"/>
        </w:rPr>
        <w:t>实验与物种基于采样的基线算法进行对比评估，结果表明,</w:t>
      </w:r>
      <w:r>
        <w:rPr>
          <w:rFonts w:ascii="微软雅黑" w:hAnsi="微软雅黑" w:eastAsia="微软雅黑"/>
          <w:color w:val="0D0D0D"/>
          <w:shd w:val="clear" w:color="auto" w:fill="FFFFFF"/>
        </w:rPr>
        <w:t xml:space="preserve"> </w:t>
      </w:r>
      <w:r>
        <w:rPr>
          <w:rFonts w:asciiTheme="minorEastAsia" w:hAnsiTheme="minorEastAsia" w:eastAsiaTheme="minorEastAsia"/>
          <w:sz w:val="21"/>
          <w:szCs w:val="21"/>
        </w:rPr>
        <w:t>SC-RRT 在二维和三维场景中均成功找到了可行解</w:t>
      </w:r>
      <w:r>
        <w:rPr>
          <w:rFonts w:hint="eastAsia" w:asciiTheme="minorEastAsia" w:hAnsiTheme="minorEastAsia" w:eastAsiaTheme="minorEastAsia"/>
          <w:sz w:val="21"/>
          <w:szCs w:val="21"/>
        </w:rPr>
        <w:t>，相较于 Dynamic-RRT，SC-RRT 平均路径长度缩短 12.6%，路径效率达到0.9553；其规划时间仅为 Informed RRT</w:t>
      </w:r>
      <w:r>
        <w:rPr>
          <w:rFonts w:asciiTheme="minorEastAsia" w:hAnsiTheme="minorEastAsia" w:eastAsiaTheme="minorEastAsia"/>
          <w:sz w:val="21"/>
          <w:szCs w:val="21"/>
        </w:rPr>
        <w:t>*</w:t>
      </w:r>
      <w:r>
        <w:rPr>
          <w:rFonts w:hint="eastAsia" w:asciiTheme="minorEastAsia" w:hAnsiTheme="minorEastAsia" w:eastAsiaTheme="minorEastAsia"/>
          <w:sz w:val="21"/>
          <w:szCs w:val="21"/>
        </w:rPr>
        <w:t xml:space="preserve"> 的 16.2%，采样节点数量降低 94.2%。表明该方法在保证可观路径质量的同时计算效率具有显著提升。此外，基于六自由度机械臂，在 RGB-D 感知构建的非结构化三维环境中开展实物实验</w:t>
      </w:r>
      <w:r>
        <w:rPr>
          <w:rFonts w:hint="eastAsia" w:asciiTheme="minorEastAsia" w:hAnsiTheme="minorEastAsia" w:eastAsiaTheme="minorEastAsia"/>
          <w:sz w:val="21"/>
          <w:szCs w:val="21"/>
          <w:lang w:val="en-US" w:eastAsia="zh-CN"/>
        </w:rPr>
        <w:t>,</w:t>
      </w:r>
      <w:r>
        <w:rPr>
          <w:rFonts w:hint="eastAsia" w:asciiTheme="minorEastAsia" w:hAnsiTheme="minorEastAsia" w:eastAsiaTheme="minorEastAsia"/>
          <w:sz w:val="21"/>
          <w:szCs w:val="21"/>
        </w:rPr>
        <w:t xml:space="preserve">规划路径与实际执行路径的长度分别为3.249 m和3.245 m，TCP平均及最大跟踪误差分别为1.98 mm和3.09 mm，验证了规划轨迹能够在实体机器人系统中可靠执行。综上，SC-RRT </w:t>
      </w:r>
      <w:r>
        <w:rPr>
          <w:rFonts w:asciiTheme="minorEastAsia" w:hAnsiTheme="minorEastAsia" w:eastAsiaTheme="minorEastAsia"/>
          <w:sz w:val="21"/>
          <w:szCs w:val="21"/>
        </w:rPr>
        <w:t>在路径质量与</w:t>
      </w:r>
      <w:r>
        <w:rPr>
          <w:rFonts w:hint="eastAsia" w:asciiTheme="minorEastAsia" w:hAnsiTheme="minorEastAsia" w:eastAsiaTheme="minorEastAsia"/>
          <w:sz w:val="21"/>
          <w:szCs w:val="21"/>
        </w:rPr>
        <w:t>规划等待时间</w:t>
      </w:r>
      <w:r>
        <w:rPr>
          <w:rFonts w:asciiTheme="minorEastAsia" w:hAnsiTheme="minorEastAsia" w:eastAsiaTheme="minorEastAsia"/>
          <w:sz w:val="21"/>
          <w:szCs w:val="21"/>
        </w:rPr>
        <w:t>之间取得了较好的平衡</w:t>
      </w:r>
      <w:r>
        <w:rPr>
          <w:rFonts w:hint="eastAsia" w:asciiTheme="minorEastAsia" w:hAnsiTheme="minorEastAsia" w:eastAsiaTheme="minorEastAsia"/>
          <w:sz w:val="21"/>
          <w:szCs w:val="21"/>
        </w:rPr>
        <w:t>。</w:t>
      </w:r>
      <w:commentRangeEnd w:id="0"/>
      <w:r>
        <w:commentReference w:id="0"/>
      </w:r>
    </w:p>
    <w:p w14:paraId="485CA740">
      <w:pPr>
        <w:pStyle w:val="34"/>
        <w:wordWrap w:val="0"/>
        <w:spacing w:line="276" w:lineRule="auto"/>
        <w:ind w:firstLine="0" w:firstLineChars="0"/>
        <w:rPr>
          <w:kern w:val="0"/>
          <w:sz w:val="21"/>
          <w:szCs w:val="21"/>
        </w:rPr>
      </w:pPr>
      <w:r>
        <w:rPr>
          <w:rFonts w:hint="eastAsia"/>
          <w:b/>
          <w:bCs/>
          <w:kern w:val="0"/>
          <w:sz w:val="21"/>
          <w:szCs w:val="21"/>
        </w:rPr>
        <w:t xml:space="preserve">Keywords: </w:t>
      </w:r>
      <w:r>
        <w:rPr>
          <w:kern w:val="0"/>
          <w:sz w:val="21"/>
          <w:szCs w:val="21"/>
        </w:rPr>
        <w:t>Sampling-based path planning</w:t>
      </w:r>
      <w:r>
        <w:rPr>
          <w:rFonts w:hint="eastAsia"/>
          <w:kern w:val="0"/>
          <w:sz w:val="21"/>
          <w:szCs w:val="21"/>
        </w:rPr>
        <w:t>;</w:t>
      </w:r>
      <w:r>
        <w:rPr>
          <w:kern w:val="0"/>
          <w:sz w:val="21"/>
          <w:szCs w:val="21"/>
        </w:rPr>
        <w:t xml:space="preserve"> bidirectional tree</w:t>
      </w:r>
      <w:r>
        <w:rPr>
          <w:rFonts w:hint="eastAsia"/>
          <w:kern w:val="0"/>
          <w:sz w:val="21"/>
          <w:szCs w:val="21"/>
        </w:rPr>
        <w:t xml:space="preserve"> </w:t>
      </w:r>
      <w:r>
        <w:rPr>
          <w:kern w:val="0"/>
          <w:sz w:val="21"/>
          <w:szCs w:val="21"/>
        </w:rPr>
        <w:t>search</w:t>
      </w:r>
      <w:r>
        <w:rPr>
          <w:rFonts w:hint="eastAsia"/>
          <w:kern w:val="0"/>
          <w:sz w:val="21"/>
          <w:szCs w:val="21"/>
        </w:rPr>
        <w:t>;</w:t>
      </w:r>
      <w:r>
        <w:rPr>
          <w:kern w:val="0"/>
          <w:sz w:val="21"/>
          <w:szCs w:val="21"/>
        </w:rPr>
        <w:t xml:space="preserve"> </w:t>
      </w:r>
      <w:r>
        <w:rPr>
          <w:rFonts w:hint="eastAsia"/>
          <w:kern w:val="0"/>
          <w:sz w:val="21"/>
          <w:szCs w:val="21"/>
        </w:rPr>
        <w:t>marginal break-even stopping;</w:t>
      </w:r>
      <w:r>
        <w:rPr>
          <w:kern w:val="0"/>
          <w:sz w:val="21"/>
          <w:szCs w:val="21"/>
        </w:rPr>
        <w:t xml:space="preserve"> robotic manipulator</w:t>
      </w:r>
    </w:p>
    <w:p w14:paraId="3356FFB6">
      <w:pPr>
        <w:ind w:firstLine="0" w:firstLineChars="0"/>
        <w:rPr>
          <w:rStyle w:val="33"/>
          <w:color w:val="2A2B2E"/>
          <w:shd w:val="clear" w:color="auto" w:fill="FFFFFF"/>
        </w:rPr>
      </w:pPr>
    </w:p>
    <w:p w14:paraId="2589175F">
      <w:pPr>
        <w:ind w:firstLine="0" w:firstLineChars="0"/>
        <w:jc w:val="center"/>
        <w:rPr>
          <w:rStyle w:val="33"/>
          <w:color w:val="2A2B2E"/>
          <w:shd w:val="clear" w:color="auto" w:fill="FFFFFF"/>
        </w:rPr>
        <w:sectPr>
          <w:headerReference r:id="rId9" w:type="first"/>
          <w:footerReference r:id="rId12" w:type="first"/>
          <w:headerReference r:id="rId7" w:type="default"/>
          <w:footerReference r:id="rId10" w:type="default"/>
          <w:headerReference r:id="rId8" w:type="even"/>
          <w:footerReference r:id="rId11" w:type="even"/>
          <w:footnotePr>
            <w:pos w:val="beneathText"/>
          </w:footnotePr>
          <w:pgSz w:w="11906" w:h="16838"/>
          <w:pgMar w:top="1440" w:right="1800" w:bottom="1440" w:left="1800" w:header="851" w:footer="992" w:gutter="0"/>
          <w:cols w:space="720" w:num="1"/>
          <w:docGrid w:type="lines" w:linePitch="312" w:charSpace="0"/>
        </w:sectPr>
      </w:pPr>
    </w:p>
    <w:p w14:paraId="1E9E905F">
      <w:pPr>
        <w:numPr>
          <w:ilvl w:val="0"/>
          <w:numId w:val="1"/>
        </w:numPr>
        <w:spacing w:line="276" w:lineRule="auto"/>
        <w:ind w:firstLineChars="0"/>
        <w:rPr>
          <w:b/>
          <w:bCs/>
          <w:sz w:val="21"/>
          <w:szCs w:val="21"/>
        </w:rPr>
      </w:pPr>
      <w:r>
        <w:rPr>
          <w:rFonts w:hint="eastAsia"/>
          <w:b/>
          <w:bCs/>
          <w:sz w:val="21"/>
          <w:szCs w:val="21"/>
        </w:rPr>
        <w:t>Introduction</w:t>
      </w:r>
    </w:p>
    <w:p w14:paraId="1009D5D5">
      <w:pPr>
        <w:spacing w:line="276" w:lineRule="auto"/>
        <w:ind w:firstLine="420" w:firstLineChars="0"/>
        <w:rPr>
          <w:sz w:val="21"/>
          <w:szCs w:val="21"/>
        </w:rPr>
      </w:pPr>
      <w:r>
        <w:rPr>
          <w:rFonts w:hint="eastAsia"/>
          <w:sz w:val="21"/>
          <w:szCs w:val="21"/>
        </w:rPr>
        <w:t>随着工业机器人与服务机器人技术的快速发展，机器人正被广泛部署于复杂环境中，对其运动规划的可靠性与效率提出了更高要求。其应用场景已从结构化制造环境扩展至人机协作、非结构化空间以及空间受限操作等复杂任务环境中[1–5]。在实际应用中，规划算法不仅需要具备较高的计算效率，还需保证路径质量。然而，在障碍物随机分布或几何约束复杂的环境中，可行采样空间显著收缩，树结构扩展受限，从而使得算法难以同时实现快速收敛与高质量路径生成[6–10]。</w:t>
      </w:r>
    </w:p>
    <w:p w14:paraId="35054451">
      <w:pPr>
        <w:spacing w:line="276" w:lineRule="auto"/>
        <w:ind w:firstLine="420" w:firstLineChars="0"/>
        <w:rPr>
          <w:sz w:val="21"/>
          <w:szCs w:val="21"/>
        </w:rPr>
      </w:pPr>
      <w:r>
        <w:rPr>
          <w:sz w:val="21"/>
          <w:szCs w:val="21"/>
        </w:rPr>
        <w:t>RRT、RRT-Connect 和 RRT 为基于采样的规划提供了成熟的框架</w:t>
      </w:r>
      <w:r>
        <w:rPr>
          <w:rFonts w:hint="eastAsia"/>
          <w:sz w:val="21"/>
          <w:szCs w:val="21"/>
        </w:rPr>
        <w:t>[11–15]。</w:t>
      </w:r>
      <w:r>
        <w:rPr>
          <w:sz w:val="21"/>
          <w:szCs w:val="21"/>
        </w:rPr>
        <w:t>它们各自不同的探索与优化策略，</w:t>
      </w:r>
      <w:r>
        <w:rPr>
          <w:rFonts w:hint="eastAsia"/>
          <w:sz w:val="21"/>
          <w:szCs w:val="21"/>
        </w:rPr>
        <w:t>提供</w:t>
      </w:r>
      <w:r>
        <w:rPr>
          <w:sz w:val="21"/>
          <w:szCs w:val="21"/>
        </w:rPr>
        <w:t>了求解速度与路径质量间的不同平衡</w:t>
      </w:r>
      <w:r>
        <w:rPr>
          <w:rFonts w:hint="eastAsia"/>
          <w:sz w:val="21"/>
          <w:szCs w:val="21"/>
        </w:rPr>
        <w:t>[16–19]。为提升采样效率与搜索引导能力，国内外研究者提出了多种基于方向性采样与双向搜索增强的改进方法。</w:t>
      </w:r>
      <w:r>
        <w:rPr>
          <w:sz w:val="21"/>
          <w:szCs w:val="21"/>
        </w:rPr>
        <w:t>诸如 ARRT-Connect、ABQ-RRT 以及几何引导采样等扩展方法，通过利用搜索树的演化信息或周围环境信息来改善搜索引导</w:t>
      </w:r>
      <w:r>
        <w:rPr>
          <w:rFonts w:hint="eastAsia"/>
          <w:sz w:val="21"/>
          <w:szCs w:val="21"/>
        </w:rPr>
        <w:t>[20-22]。</w:t>
      </w:r>
    </w:p>
    <w:p w14:paraId="678E37B5">
      <w:pPr>
        <w:spacing w:line="276" w:lineRule="auto"/>
        <w:ind w:firstLine="420" w:firstLineChars="0"/>
        <w:rPr>
          <w:sz w:val="21"/>
          <w:szCs w:val="21"/>
        </w:rPr>
      </w:pPr>
      <w:r>
        <w:rPr>
          <w:rFonts w:hint="eastAsia"/>
          <w:sz w:val="21"/>
          <w:szCs w:val="21"/>
        </w:rPr>
        <w:t>Informed RRT*</w:t>
      </w:r>
      <w:r>
        <w:rPr>
          <w:sz w:val="21"/>
          <w:szCs w:val="21"/>
        </w:rPr>
        <w:t>将采样限制在一个能够改进现有解的椭球子集内</w:t>
      </w:r>
      <w:r>
        <w:rPr>
          <w:rFonts w:hint="eastAsia"/>
          <w:sz w:val="21"/>
          <w:szCs w:val="21"/>
        </w:rPr>
        <w:t>[23,24]，为代价引导的约束采样提供了重要基础。而BIT*</w:t>
      </w:r>
      <w:r>
        <w:rPr>
          <w:sz w:val="21"/>
          <w:szCs w:val="21"/>
        </w:rPr>
        <w:t>则将启发式采样与隐式随机几何图上的启发式搜索相结合</w:t>
      </w:r>
      <w:r>
        <w:rPr>
          <w:rFonts w:hint="eastAsia"/>
          <w:sz w:val="21"/>
          <w:szCs w:val="21"/>
        </w:rPr>
        <w:t>，以提升高维空间中的规划效率[25,26]。</w:t>
      </w:r>
      <w:r>
        <w:rPr>
          <w:sz w:val="21"/>
          <w:szCs w:val="21"/>
        </w:rPr>
        <w:t>后续方法通过自适应采样和路径优化进一步拓展了这些思路</w:t>
      </w:r>
      <w:r>
        <w:rPr>
          <w:rFonts w:hint="eastAsia"/>
          <w:sz w:val="21"/>
          <w:szCs w:val="21"/>
        </w:rPr>
        <w:t>[27,29]。其中，Zhao等提出的Dynamic-RRT[29]引入基于超椭球体的启发式约束采样机制，通过估计路径代价确定采样区域，并结合Pareto支配节点选择策略[30]及问题分解方法，在保证路径质量的同时提升了可行路径生成效率。</w:t>
      </w:r>
    </w:p>
    <w:p w14:paraId="0BD341C8">
      <w:pPr>
        <w:spacing w:line="276" w:lineRule="auto"/>
        <w:ind w:firstLine="420"/>
        <w:rPr>
          <w:rFonts w:hint="eastAsia"/>
          <w:sz w:val="21"/>
          <w:szCs w:val="21"/>
        </w:rPr>
      </w:pPr>
      <w:r>
        <w:rPr>
          <w:rFonts w:hint="eastAsia"/>
          <w:sz w:val="21"/>
          <w:szCs w:val="21"/>
        </w:rPr>
        <w:t>现有研究推动了代价引导采样的发展，但采样区域的构造与首解后的计算资源分配仍需分别考虑。</w:t>
      </w:r>
      <w:r>
        <w:rPr>
          <w:rFonts w:hint="eastAsia"/>
          <w:sz w:val="21"/>
          <w:szCs w:val="21"/>
          <w:lang w:val="en-US" w:eastAsia="zh-CN"/>
        </w:rPr>
        <w:t>对于双向搜索，两个方向可能具有不同的可行连接代价，因此采用方向相关的采样区域具有明确的几何动机，以及获得可行路径后，继续搜索能否带来足以补偿计算耗时的路径改善，则需要单独的停止决策机制，</w:t>
      </w:r>
      <w:r>
        <w:rPr>
          <w:rFonts w:hint="eastAsia"/>
          <w:sz w:val="21"/>
          <w:szCs w:val="21"/>
          <w:highlight w:val="green"/>
          <w:lang w:val="en-US" w:eastAsia="zh-CN"/>
        </w:rPr>
        <w:t>在线性能预测与学习型元推理已经研究了anytime算法和运动规划的停止问题[35,36]</w:t>
      </w:r>
      <w:r>
        <w:rPr>
          <w:rFonts w:hint="eastAsia"/>
          <w:sz w:val="21"/>
          <w:szCs w:val="21"/>
        </w:rPr>
        <w:t>。</w:t>
      </w:r>
    </w:p>
    <w:p w14:paraId="114BEA8E">
      <w:pPr>
        <w:spacing w:line="276" w:lineRule="auto"/>
        <w:ind w:firstLine="420"/>
        <w:rPr>
          <w:sz w:val="21"/>
          <w:szCs w:val="21"/>
        </w:rPr>
      </w:pPr>
      <w:r>
        <w:rPr>
          <w:rFonts w:hint="eastAsia"/>
          <w:sz w:val="21"/>
          <w:szCs w:val="21"/>
        </w:rPr>
        <w:t>针对上述问题，本文将双侧约束采样与首解后的边际盈亏停止机制相结合</w:t>
      </w:r>
      <w:r>
        <w:rPr>
          <w:rFonts w:hint="eastAsia"/>
          <w:sz w:val="21"/>
          <w:szCs w:val="21"/>
          <w:lang w:eastAsia="zh-CN"/>
        </w:rPr>
        <w:t>。ADCS根据已验证连接更新中间参考点和局部采样域，MBS则根据实际计算耗时与近期路径改善决定返回时机。通过二维和三维地图上的受控停止策略实验评估MBS，并使用既有机械臂案例说明规划轨迹的执行可行性</w:t>
      </w:r>
      <w:r>
        <w:rPr>
          <w:rFonts w:hint="eastAsia"/>
          <w:sz w:val="21"/>
          <w:szCs w:val="21"/>
        </w:rPr>
        <w:t>。</w:t>
      </w:r>
    </w:p>
    <w:p w14:paraId="375C881E">
      <w:pPr>
        <w:spacing w:line="276" w:lineRule="auto"/>
        <w:ind w:firstLine="420"/>
        <w:rPr>
          <w:sz w:val="21"/>
          <w:szCs w:val="21"/>
        </w:rPr>
      </w:pPr>
      <w:r>
        <w:rPr>
          <w:sz w:val="21"/>
          <w:szCs w:val="21"/>
        </w:rPr>
        <w:t>The main contributions are as follows:</w:t>
      </w:r>
    </w:p>
    <w:p w14:paraId="3FB530F3">
      <w:pPr>
        <w:spacing w:line="276" w:lineRule="auto"/>
        <w:ind w:firstLine="420"/>
        <w:rPr>
          <w:sz w:val="21"/>
          <w:szCs w:val="21"/>
        </w:rPr>
      </w:pPr>
      <w:r>
        <w:rPr>
          <w:rFonts w:hint="eastAsia"/>
          <w:sz w:val="21"/>
          <w:szCs w:val="21"/>
        </w:rPr>
        <w:t>1. A bidirectional planning structure that constructs direction-specific ellipsoidal sampling regions using an intermediate reference point determined by validated inter-tree connections and local feasible connection costs.</w:t>
      </w:r>
    </w:p>
    <w:p w14:paraId="27115576">
      <w:pPr>
        <w:spacing w:line="276" w:lineRule="auto"/>
        <w:ind w:firstLine="420"/>
        <w:rPr>
          <w:sz w:val="21"/>
          <w:szCs w:val="21"/>
        </w:rPr>
      </w:pPr>
      <w:r>
        <w:rPr>
          <w:rFonts w:hint="eastAsia"/>
          <w:sz w:val="21"/>
          <w:szCs w:val="21"/>
        </w:rPr>
        <w:t>2. A marginal break-even stopping mechanism that uses a constant-state criterion based on actual computation time and path-improvement benefits between consecutive valid observations to determine the return time after the first solution, without offline training or online performance-curve fitting.</w:t>
      </w:r>
    </w:p>
    <w:p w14:paraId="5EFBE3AF">
      <w:pPr>
        <w:spacing w:line="276" w:lineRule="auto"/>
        <w:ind w:firstLine="420"/>
        <w:rPr>
          <w:sz w:val="21"/>
          <w:szCs w:val="21"/>
        </w:rPr>
      </w:pPr>
      <w:r>
        <w:rPr>
          <w:rFonts w:hint="eastAsia"/>
          <w:sz w:val="21"/>
          <w:szCs w:val="21"/>
        </w:rPr>
        <w:t>3. The mechanism is evaluated through a stopping-module ablation, rule-based baselines, and online prediction-based adaptations on the same planner, together with a separate manipulator case study demonstrating path execution feasibility.</w:t>
      </w:r>
    </w:p>
    <w:p w14:paraId="597135E3">
      <w:pPr>
        <w:numPr>
          <w:ilvl w:val="0"/>
          <w:numId w:val="1"/>
        </w:numPr>
        <w:spacing w:line="276" w:lineRule="auto"/>
        <w:ind w:firstLineChars="0"/>
        <w:rPr>
          <w:b/>
          <w:bCs/>
          <w:sz w:val="21"/>
          <w:szCs w:val="21"/>
        </w:rPr>
      </w:pPr>
      <w:r>
        <w:rPr>
          <w:b/>
          <w:bCs/>
          <w:sz w:val="21"/>
          <w:szCs w:val="21"/>
        </w:rPr>
        <w:t>Proposed Method</w:t>
      </w:r>
    </w:p>
    <w:p w14:paraId="68357CD1">
      <w:pPr>
        <w:numPr>
          <w:ilvl w:val="1"/>
          <w:numId w:val="1"/>
        </w:numPr>
        <w:spacing w:line="276" w:lineRule="auto"/>
        <w:ind w:left="0" w:firstLineChars="0"/>
        <w:rPr>
          <w:b/>
          <w:bCs/>
          <w:sz w:val="21"/>
          <w:szCs w:val="21"/>
        </w:rPr>
      </w:pPr>
      <w:r>
        <w:rPr>
          <w:b/>
          <w:bCs/>
          <w:sz w:val="21"/>
          <w:szCs w:val="21"/>
        </w:rPr>
        <w:t>Problem Formulation and Environment Representation</w:t>
      </w:r>
    </w:p>
    <w:p w14:paraId="2A8C4466">
      <w:pPr>
        <w:spacing w:line="276" w:lineRule="auto"/>
        <w:ind w:firstLine="420" w:firstLineChars="0"/>
      </w:pPr>
      <w:r>
        <w:rPr>
          <w:sz w:val="21"/>
          <w:szCs w:val="21"/>
        </w:rPr>
        <w:t>Let</w:t>
      </w:r>
      <w:r>
        <w:rPr>
          <w:rFonts w:hint="eastAsia"/>
          <w:sz w:val="21"/>
          <w:szCs w:val="21"/>
        </w:rPr>
        <w:t xml:space="preserve"> </w:t>
      </w:r>
      <w:r>
        <w:rPr>
          <w:sz w:val="21"/>
          <w:szCs w:val="21"/>
        </w:rPr>
        <w:t xml:space="preserve">W </w:t>
      </w:r>
      <w:r>
        <w:rPr>
          <w:rFonts w:ascii="Cambria Math" w:hAnsi="Cambria Math" w:cs="Cambria Math"/>
          <w:sz w:val="21"/>
          <w:szCs w:val="21"/>
        </w:rPr>
        <w:t>⊆</w:t>
      </w:r>
      <w:r>
        <w:rPr>
          <w:sz w:val="21"/>
          <w:szCs w:val="21"/>
        </w:rPr>
        <w:t xml:space="preserve"> R</w:t>
      </w:r>
      <w:r>
        <w:rPr>
          <w:rFonts w:hint="eastAsia"/>
          <w:sz w:val="21"/>
          <w:szCs w:val="21"/>
          <w:vertAlign w:val="superscript"/>
        </w:rPr>
        <w:t>n</w:t>
      </w:r>
      <w:r>
        <w:rPr>
          <w:sz w:val="21"/>
          <w:szCs w:val="21"/>
        </w:rPr>
        <w:t xml:space="preserve"> , with</w:t>
      </w:r>
      <w:r>
        <w:rPr>
          <w:rFonts w:hint="eastAsia"/>
          <w:sz w:val="21"/>
          <w:szCs w:val="21"/>
        </w:rPr>
        <w:t xml:space="preserve"> </w:t>
      </w:r>
      <w:r>
        <w:rPr>
          <w:position w:val="-10"/>
        </w:rPr>
        <w:object>
          <v:shape id="_x0000_i1025" o:spt="75" type="#_x0000_t75" style="height:15.25pt;width:42.05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sz w:val="21"/>
          <w:szCs w:val="21"/>
        </w:rPr>
        <w:t xml:space="preserve">, denote the Cartesian planning workspace </w:t>
      </w:r>
      <w:r>
        <w:rPr>
          <w:sz w:val="21"/>
          <w:szCs w:val="21"/>
        </w:rPr>
        <w:fldChar w:fldCharType="begin"/>
      </w:r>
      <w:r>
        <w:rPr>
          <w:sz w:val="21"/>
          <w:szCs w:val="21"/>
        </w:rPr>
        <w:instrText xml:space="preserve"> REF _Ref236082569 \r \h  \* MERGEFORMAT </w:instrText>
      </w:r>
      <w:r>
        <w:rPr>
          <w:sz w:val="21"/>
          <w:szCs w:val="21"/>
        </w:rPr>
        <w:fldChar w:fldCharType="separate"/>
      </w:r>
      <w:r>
        <w:rPr>
          <w:sz w:val="21"/>
          <w:szCs w:val="21"/>
        </w:rPr>
        <w:t>[31</w:t>
      </w:r>
      <w:r>
        <w:rPr>
          <w:rFonts w:hint="eastAsia"/>
          <w:sz w:val="21"/>
          <w:szCs w:val="21"/>
        </w:rPr>
        <w:t>-32</w:t>
      </w:r>
      <w:r>
        <w:rPr>
          <w:sz w:val="21"/>
          <w:szCs w:val="21"/>
        </w:rPr>
        <w:t>]</w:t>
      </w:r>
      <w:r>
        <w:rPr>
          <w:sz w:val="21"/>
          <w:szCs w:val="21"/>
        </w:rPr>
        <w:fldChar w:fldCharType="end"/>
      </w:r>
      <w:r>
        <w:rPr>
          <w:sz w:val="21"/>
          <w:szCs w:val="21"/>
        </w:rPr>
        <w:t>, Obstacles occupy</w:t>
      </w:r>
      <w:r>
        <w:rPr>
          <w:rFonts w:hint="eastAsia"/>
          <w:sz w:val="21"/>
          <w:szCs w:val="21"/>
        </w:rPr>
        <w:t xml:space="preserve"> </w:t>
      </w:r>
      <w:r>
        <w:rPr>
          <w:sz w:val="21"/>
          <w:szCs w:val="21"/>
        </w:rPr>
        <w:t>W</w:t>
      </w:r>
      <w:r>
        <w:rPr>
          <w:sz w:val="21"/>
          <w:szCs w:val="21"/>
          <w:vertAlign w:val="subscript"/>
        </w:rPr>
        <w:t>obs</w:t>
      </w:r>
      <w:r>
        <w:rPr>
          <w:rFonts w:hint="eastAsia"/>
        </w:rPr>
        <w:t>，</w:t>
      </w:r>
      <w:r>
        <w:rPr>
          <w:rFonts w:hint="eastAsia"/>
          <w:sz w:val="21"/>
          <w:szCs w:val="21"/>
        </w:rPr>
        <w:t>and the free space i</w:t>
      </w:r>
      <w:r>
        <w:rPr>
          <w:sz w:val="21"/>
          <w:szCs w:val="21"/>
        </w:rPr>
        <w:t>s</w:t>
      </w:r>
      <w:r>
        <w:rPr>
          <w:rFonts w:hint="eastAsia"/>
        </w:rPr>
        <w:t xml:space="preserve"> </w:t>
      </w:r>
      <w:r>
        <w:rPr>
          <w:position w:val="-14"/>
        </w:rPr>
        <w:object>
          <v:shape id="_x0000_i1026" o:spt="75" type="#_x0000_t75" style="height:18.15pt;width:68.8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t xml:space="preserve">. </w:t>
      </w:r>
      <w:r>
        <w:rPr>
          <w:rFonts w:hint="eastAsia"/>
          <w:sz w:val="21"/>
          <w:szCs w:val="21"/>
        </w:rPr>
        <w:t>Given</w:t>
      </w:r>
      <w:r>
        <w:rPr>
          <w:rFonts w:hint="eastAsia"/>
        </w:rPr>
        <w:t xml:space="preserve"> </w:t>
      </w:r>
      <w:r>
        <w:rPr>
          <w:position w:val="-14"/>
        </w:rPr>
        <w:object>
          <v:shape id="_x0000_i1027" o:spt="75" type="#_x0000_t75" style="height:18.15pt;width:73.85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t xml:space="preserve">, </w:t>
      </w:r>
      <w:r>
        <w:rPr>
          <w:sz w:val="21"/>
          <w:szCs w:val="21"/>
        </w:rPr>
        <w:t>t</w:t>
      </w:r>
      <w:r>
        <w:rPr>
          <w:rFonts w:hint="eastAsia"/>
          <w:sz w:val="21"/>
          <w:szCs w:val="21"/>
        </w:rPr>
        <w:t>he planner seeks</w:t>
      </w:r>
      <w:r>
        <w:rPr>
          <w:sz w:val="21"/>
          <w:szCs w:val="21"/>
        </w:rPr>
        <w:t xml:space="preserve"> a collision-free path connecting them, with path quality measured by Euclidean length.</w:t>
      </w:r>
    </w:p>
    <w:p w14:paraId="6228C1C3">
      <w:pPr>
        <w:ind w:firstLine="400" w:firstLineChars="0"/>
        <w:rPr>
          <w:sz w:val="21"/>
          <w:szCs w:val="21"/>
        </w:rPr>
      </w:pPr>
      <w:r>
        <w:rPr>
          <w:sz w:val="21"/>
          <w:szCs w:val="21"/>
        </w:rPr>
        <w:t xml:space="preserve">SC-RRT </w:t>
      </w:r>
      <w:r>
        <w:rPr>
          <w:rFonts w:hint="eastAsia"/>
          <w:sz w:val="21"/>
          <w:szCs w:val="21"/>
        </w:rPr>
        <w:t xml:space="preserve">constructs </w:t>
      </w:r>
      <w:r>
        <w:rPr>
          <w:sz w:val="21"/>
          <w:szCs w:val="21"/>
        </w:rPr>
        <w:t xml:space="preserve">two </w:t>
      </w:r>
      <w:r>
        <w:rPr>
          <w:rFonts w:hint="eastAsia"/>
          <w:sz w:val="21"/>
          <w:szCs w:val="21"/>
          <w:lang w:val="en-US" w:eastAsia="zh-CN"/>
        </w:rPr>
        <w:t xml:space="preserve">search </w:t>
      </w:r>
      <w:r>
        <w:rPr>
          <w:sz w:val="21"/>
          <w:szCs w:val="21"/>
        </w:rPr>
        <w:t>trees</w:t>
      </w:r>
      <w:r>
        <w:rPr>
          <w:rFonts w:hint="eastAsia"/>
          <w:sz w:val="21"/>
          <w:szCs w:val="21"/>
          <w:lang w:val="en-US" w:eastAsia="zh-CN"/>
        </w:rPr>
        <w:t>,</w:t>
      </w:r>
      <w:r>
        <w:rPr>
          <w:rFonts w:hint="eastAsia"/>
          <w:sz w:val="21"/>
          <w:szCs w:val="21"/>
        </w:rPr>
        <w:t xml:space="preserve"> T</w:t>
      </w:r>
      <w:r>
        <w:rPr>
          <w:rFonts w:hint="eastAsia"/>
          <w:sz w:val="21"/>
          <w:szCs w:val="21"/>
          <w:vertAlign w:val="subscript"/>
        </w:rPr>
        <w:t xml:space="preserve">A </w:t>
      </w:r>
      <w:r>
        <w:rPr>
          <w:sz w:val="21"/>
          <w:szCs w:val="21"/>
        </w:rPr>
        <w:t>and</w:t>
      </w:r>
      <w:r>
        <w:rPr>
          <w:rFonts w:hint="eastAsia"/>
          <w:sz w:val="21"/>
          <w:szCs w:val="21"/>
        </w:rPr>
        <w:t xml:space="preserve"> T</w:t>
      </w:r>
      <w:r>
        <w:rPr>
          <w:rFonts w:hint="eastAsia"/>
          <w:sz w:val="21"/>
          <w:szCs w:val="21"/>
          <w:vertAlign w:val="subscript"/>
        </w:rPr>
        <w:t xml:space="preserve">B </w:t>
      </w:r>
      <w:r>
        <w:rPr>
          <w:sz w:val="21"/>
          <w:szCs w:val="21"/>
        </w:rPr>
        <w:t>rooted at</w:t>
      </w:r>
      <w:r>
        <w:rPr>
          <w:rFonts w:hint="eastAsia"/>
          <w:sz w:val="21"/>
          <w:szCs w:val="21"/>
        </w:rPr>
        <w:t xml:space="preserve"> x</w:t>
      </w:r>
      <w:r>
        <w:rPr>
          <w:rFonts w:hint="eastAsia"/>
          <w:sz w:val="21"/>
          <w:szCs w:val="21"/>
          <w:vertAlign w:val="subscript"/>
        </w:rPr>
        <w:t>start</w:t>
      </w:r>
      <w:r>
        <w:rPr>
          <w:rFonts w:hint="eastAsia"/>
          <w:sz w:val="21"/>
          <w:szCs w:val="21"/>
        </w:rPr>
        <w:t xml:space="preserve"> and x</w:t>
      </w:r>
      <w:r>
        <w:rPr>
          <w:rFonts w:hint="eastAsia"/>
          <w:sz w:val="21"/>
          <w:szCs w:val="21"/>
          <w:vertAlign w:val="subscript"/>
        </w:rPr>
        <w:t>goal</w:t>
      </w:r>
      <w:r>
        <w:rPr>
          <w:rFonts w:hint="eastAsia"/>
          <w:sz w:val="21"/>
          <w:szCs w:val="21"/>
          <w:lang w:val="en-US" w:eastAsia="zh-CN"/>
        </w:rPr>
        <w:t xml:space="preserve">, </w:t>
      </w:r>
      <w:r>
        <w:rPr>
          <w:sz w:val="21"/>
          <w:szCs w:val="21"/>
        </w:rPr>
        <w:t xml:space="preserve">respectively. As illustrated in Fig. 1, </w:t>
      </w:r>
      <w:r>
        <w:rPr>
          <w:rFonts w:hint="eastAsia"/>
          <w:sz w:val="21"/>
          <w:szCs w:val="21"/>
          <w:lang w:val="en-US" w:eastAsia="zh-CN"/>
        </w:rPr>
        <w:t>the</w:t>
      </w:r>
      <w:r>
        <w:rPr>
          <w:sz w:val="21"/>
          <w:szCs w:val="21"/>
        </w:rPr>
        <w:t xml:space="preserve"> reference poin</w:t>
      </w:r>
      <w:r>
        <w:rPr>
          <w:rFonts w:hint="eastAsia"/>
          <w:sz w:val="21"/>
          <w:szCs w:val="21"/>
        </w:rPr>
        <w:t>t x</w:t>
      </w:r>
      <w:r>
        <w:rPr>
          <w:rFonts w:hint="eastAsia"/>
          <w:sz w:val="21"/>
          <w:szCs w:val="21"/>
          <w:vertAlign w:val="subscript"/>
        </w:rPr>
        <w:t>meet</w:t>
      </w:r>
      <w:r>
        <w:rPr>
          <w:rFonts w:hint="eastAsia"/>
          <w:sz w:val="21"/>
          <w:szCs w:val="21"/>
          <w:vertAlign w:val="subscript"/>
          <w:lang w:val="en-US" w:eastAsia="zh-CN"/>
        </w:rPr>
        <w:t xml:space="preserve"> </w:t>
      </w:r>
      <w:r>
        <w:rPr>
          <w:rFonts w:hint="eastAsia"/>
          <w:sz w:val="21"/>
          <w:szCs w:val="21"/>
        </w:rPr>
        <w:t>is defined as the midpoint of a validated and accepted straight inter-tree connection and is used to activate and update the two sampling domains, without requiring the returned path to pass through it</w:t>
      </w:r>
      <w:r>
        <w:rPr>
          <w:sz w:val="21"/>
          <w:szCs w:val="21"/>
        </w:rPr>
        <w:t>.</w:t>
      </w:r>
    </w:p>
    <w:p w14:paraId="5C1C2CC2">
      <w:pPr>
        <w:ind w:firstLine="400" w:firstLineChars="0"/>
        <w:rPr>
          <w:rFonts w:hint="eastAsia"/>
          <w:sz w:val="21"/>
          <w:szCs w:val="21"/>
        </w:rPr>
      </w:pPr>
      <w:r>
        <w:rPr>
          <w:rFonts w:hint="eastAsia"/>
          <w:sz w:val="21"/>
          <w:szCs w:val="21"/>
        </w:rPr>
        <w:t>The construction of the dual constrained sampling regions and the marginal break-even stopping mechanism applied after the first solution are presented in Sections 2.2 and 2.3, respectively.</w:t>
      </w:r>
    </w:p>
    <w:p w14:paraId="48E5E735">
      <w:pPr>
        <w:spacing w:line="240" w:lineRule="auto"/>
        <w:ind w:firstLine="0" w:firstLineChars="0"/>
        <w:jc w:val="center"/>
        <w:rPr>
          <w:b/>
          <w:bCs/>
          <w:sz w:val="18"/>
          <w:szCs w:val="18"/>
        </w:rPr>
      </w:pPr>
      <w:r>
        <w:rPr>
          <w:rFonts w:hint="eastAsia"/>
          <w:b/>
          <w:bCs/>
          <w:sz w:val="18"/>
          <w:szCs w:val="18"/>
        </w:rPr>
        <w:drawing>
          <wp:inline distT="0" distB="0" distL="0" distR="0">
            <wp:extent cx="5165725" cy="3059430"/>
            <wp:effectExtent l="0" t="0" r="0" b="7620"/>
            <wp:docPr id="65884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72"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66000" cy="3060000"/>
                    </a:xfrm>
                    <a:prstGeom prst="rect">
                      <a:avLst/>
                    </a:prstGeom>
                  </pic:spPr>
                </pic:pic>
              </a:graphicData>
            </a:graphic>
          </wp:inline>
        </w:drawing>
      </w:r>
    </w:p>
    <w:p w14:paraId="36E3AEFA">
      <w:pPr>
        <w:spacing w:line="240" w:lineRule="auto"/>
        <w:ind w:firstLine="0" w:firstLineChars="0"/>
        <w:jc w:val="center"/>
        <w:rPr>
          <w:b/>
          <w:bCs/>
          <w:color w:val="EE0000"/>
          <w:sz w:val="21"/>
          <w:szCs w:val="21"/>
        </w:rPr>
      </w:pPr>
      <w:r>
        <w:rPr>
          <w:b/>
          <w:bCs/>
          <w:sz w:val="18"/>
          <w:szCs w:val="18"/>
        </w:rPr>
        <w:t>Fig.</w:t>
      </w:r>
      <w:r>
        <w:rPr>
          <w:rFonts w:hint="eastAsia"/>
          <w:b/>
          <w:bCs/>
          <w:sz w:val="18"/>
          <w:szCs w:val="18"/>
        </w:rPr>
        <w:t xml:space="preserve"> </w:t>
      </w:r>
      <w:r>
        <w:rPr>
          <w:b/>
          <w:bCs/>
          <w:sz w:val="18"/>
          <w:szCs w:val="18"/>
        </w:rPr>
        <w:t xml:space="preserve">1 </w:t>
      </w:r>
      <w:r>
        <w:rPr>
          <w:sz w:val="18"/>
          <w:szCs w:val="18"/>
        </w:rPr>
        <w:t>Schematic diagram of the SC-RRT algorithm with adaptive asymmetric dual-super</w:t>
      </w:r>
      <w:r>
        <w:rPr>
          <w:rFonts w:hint="eastAsia"/>
          <w:sz w:val="18"/>
          <w:szCs w:val="18"/>
        </w:rPr>
        <w:t>e</w:t>
      </w:r>
      <w:r>
        <w:rPr>
          <w:sz w:val="18"/>
          <w:szCs w:val="18"/>
        </w:rPr>
        <w:t>llipsoid constrained sampling.</w:t>
      </w:r>
    </w:p>
    <w:p w14:paraId="2337FE04">
      <w:pPr>
        <w:numPr>
          <w:ilvl w:val="1"/>
          <w:numId w:val="1"/>
        </w:numPr>
        <w:spacing w:line="276" w:lineRule="auto"/>
        <w:ind w:left="0" w:firstLineChars="0"/>
        <w:rPr>
          <w:b/>
          <w:bCs/>
          <w:sz w:val="21"/>
          <w:szCs w:val="21"/>
        </w:rPr>
      </w:pPr>
      <w:r>
        <w:rPr>
          <w:b/>
          <w:bCs/>
          <w:sz w:val="21"/>
          <w:szCs w:val="21"/>
        </w:rPr>
        <w:t>Adaptive Dual-Ellipsoid Constrained Sampling</w:t>
      </w:r>
    </w:p>
    <w:p w14:paraId="138354C4">
      <w:pPr>
        <w:wordWrap w:val="0"/>
        <w:topLinePunct/>
        <w:spacing w:line="276" w:lineRule="auto"/>
        <w:ind w:firstLine="420" w:firstLineChars="0"/>
      </w:pPr>
      <w:r>
        <w:rPr>
          <w:sz w:val="21"/>
          <w:szCs w:val="21"/>
        </w:rPr>
        <w:t>This paper proposes an Adaptive Asymmetric</w:t>
      </w:r>
      <w:r>
        <w:rPr>
          <w:rFonts w:hint="eastAsia"/>
          <w:sz w:val="21"/>
          <w:szCs w:val="21"/>
        </w:rPr>
        <w:t xml:space="preserve"> </w:t>
      </w:r>
      <w:r>
        <w:rPr>
          <w:sz w:val="21"/>
          <w:szCs w:val="21"/>
        </w:rPr>
        <w:t>Dual-Super</w:t>
      </w:r>
      <w:r>
        <w:rPr>
          <w:rFonts w:hint="eastAsia"/>
          <w:sz w:val="21"/>
          <w:szCs w:val="21"/>
        </w:rPr>
        <w:t>e</w:t>
      </w:r>
      <w:r>
        <w:rPr>
          <w:sz w:val="21"/>
          <w:szCs w:val="21"/>
        </w:rPr>
        <w:t>llipsoid Constrained Sampling (ADCS) strategy, as illustrated in Fig. 2, to adaptively regulate the sampling domains during bidirectional tree expansion. The two search directions are indexed by</w:t>
      </w:r>
      <w:r>
        <w:rPr>
          <w:rFonts w:hint="eastAsia"/>
          <w:sz w:val="21"/>
          <w:szCs w:val="21"/>
        </w:rPr>
        <w:t xml:space="preserve"> i∈{A,B}, where A and B denote the </w:t>
      </w:r>
      <w:r>
        <w:rPr>
          <w:sz w:val="21"/>
          <w:szCs w:val="21"/>
        </w:rPr>
        <w:t>start-side and goal-side searches, respectively</w:t>
      </w:r>
      <w:r>
        <w:rPr>
          <w:rFonts w:hint="eastAsia"/>
          <w:sz w:val="21"/>
          <w:szCs w:val="21"/>
        </w:rPr>
        <w:t>.</w:t>
      </w:r>
      <w:r>
        <w:rPr>
          <w:sz w:val="21"/>
          <w:szCs w:val="21"/>
        </w:rPr>
        <w:t xml:space="preserve"> For each search direction, the corresponding constrained sampling region is constructed according to its current search state.</w:t>
      </w:r>
      <w:r>
        <w:rPr>
          <w:rFonts w:hint="eastAsia"/>
          <w:sz w:val="21"/>
          <w:szCs w:val="21"/>
        </w:rPr>
        <w:t xml:space="preserve"> ADCS updates the two sampling domains using validated connections, whereas MBS, introduced in Section 2.3, determines whether planning should continue after the first valid solution has been obtained</w:t>
      </w:r>
      <w:r>
        <w:rPr>
          <w:sz w:val="21"/>
          <w:szCs w:val="21"/>
        </w:rPr>
        <w:t>. The constrained sampling subset is defined as:</w:t>
      </w:r>
    </w:p>
    <w:p w14:paraId="1AB33E7A">
      <w:pPr>
        <w:pStyle w:val="7"/>
        <w:keepNext/>
        <w:ind w:firstLine="0" w:firstLineChars="0"/>
        <w:jc w:val="right"/>
      </w:pPr>
      <w:r>
        <w:rPr>
          <w:position w:val="-14"/>
        </w:rPr>
        <w:object>
          <v:shape id="_x0000_i1028" o:spt="75" type="#_x0000_t75" style="height:20.25pt;width:346.35pt;" o:ole="t" filled="f" o:preferrelative="t" stroked="f" coordsize="21600,21600">
            <v:path/>
            <v:fill on="f" focussize="0,0"/>
            <v:stroke on="f" joinstyle="miter"/>
            <v:imagedata r:id="rId22" o:title=""/>
            <o:lock v:ext="edit" aspectratio="t"/>
            <w10:wrap type="none"/>
            <w10:anchorlock/>
          </v:shape>
          <o:OLEObject Type="Embed" ProgID="Equation.DSMT4" ShapeID="_x0000_i1028" DrawAspect="Content" ObjectID="_1468075728" r:id="rId21">
            <o:LockedField>false</o:LockedField>
          </o:OLEObject>
        </w:object>
      </w:r>
    </w:p>
    <w:p w14:paraId="3FB94915">
      <w:pPr>
        <w:ind w:firstLine="0" w:firstLineChars="0"/>
      </w:pPr>
      <w:r>
        <w:rPr>
          <w:rFonts w:hint="eastAsia"/>
          <w:sz w:val="21"/>
          <w:szCs w:val="21"/>
        </w:rPr>
        <w:t xml:space="preserve">where </w:t>
      </w:r>
      <w:r>
        <w:rPr>
          <w:i/>
          <w:iCs/>
          <w:sz w:val="21"/>
          <w:szCs w:val="21"/>
        </w:rPr>
        <w:t>γ</w:t>
      </w:r>
      <w:r>
        <w:rPr>
          <w:rFonts w:hint="eastAsia"/>
          <w:i/>
          <w:iCs/>
          <w:sz w:val="21"/>
          <w:szCs w:val="21"/>
          <w:vertAlign w:val="subscript"/>
        </w:rPr>
        <w:t>i</w:t>
      </w:r>
      <w:r>
        <w:rPr>
          <w:sz w:val="21"/>
          <w:szCs w:val="21"/>
        </w:rPr>
        <w:t xml:space="preserve"> denotes the expansion coefficient for search direction</w:t>
      </w:r>
      <w:r>
        <w:rPr>
          <w:rFonts w:hint="eastAsia"/>
          <w:sz w:val="21"/>
          <w:szCs w:val="21"/>
        </w:rPr>
        <w:t xml:space="preserve"> i, p</w:t>
      </w:r>
      <w:r>
        <w:rPr>
          <w:rFonts w:hint="eastAsia"/>
          <w:sz w:val="21"/>
          <w:szCs w:val="21"/>
          <w:vertAlign w:val="subscript"/>
        </w:rPr>
        <w:t>i</w:t>
      </w:r>
      <w:r>
        <w:rPr>
          <w:rFonts w:hint="eastAsia"/>
        </w:rPr>
        <w:t xml:space="preserve"> </w:t>
      </w:r>
      <w:r>
        <w:rPr>
          <w:sz w:val="21"/>
          <w:szCs w:val="21"/>
        </w:rPr>
        <w:t>denotes its informed sampling probability</w:t>
      </w:r>
      <w:r>
        <w:rPr>
          <w:rFonts w:hint="eastAsia"/>
          <w:sz w:val="21"/>
          <w:szCs w:val="21"/>
        </w:rPr>
        <w:t>,</w:t>
      </w:r>
      <w:r>
        <w:t xml:space="preserve"> </w:t>
      </w:r>
      <w:r>
        <w:rPr>
          <w:position w:val="-10"/>
          <w:sz w:val="21"/>
          <w:szCs w:val="21"/>
        </w:rPr>
        <w:object>
          <v:shape id="_x0000_i1029" o:spt="75" type="#_x0000_t75" style="height:17.35pt;width:22.6pt;" o:ole="t" filled="f" o:preferrelative="t" stroked="f" coordsize="21600,21600">
            <v:path/>
            <v:fill on="f" focussize="0,0"/>
            <v:stroke on="f" joinstyle="miter"/>
            <v:imagedata r:id="rId24" o:title=""/>
            <o:lock v:ext="edit" aspectratio="t"/>
            <w10:wrap type="none"/>
            <w10:anchorlock/>
          </v:shape>
          <o:OLEObject Type="Embed" ProgID="Equation.DSMT4" ShapeID="_x0000_i1029" DrawAspect="Content" ObjectID="_1468075729" r:id="rId23">
            <o:LockedField>false</o:LockedField>
          </o:OLEObject>
        </w:object>
      </w:r>
      <w:r>
        <w:rPr>
          <w:rFonts w:hint="eastAsia"/>
        </w:rPr>
        <w:t xml:space="preserve"> </w:t>
      </w:r>
      <w:r>
        <w:rPr>
          <w:sz w:val="21"/>
          <w:szCs w:val="21"/>
        </w:rPr>
        <w:t xml:space="preserve">is the current best estimated </w:t>
      </w:r>
      <w:r>
        <w:rPr>
          <w:rFonts w:hint="eastAsia"/>
          <w:sz w:val="21"/>
          <w:szCs w:val="21"/>
        </w:rPr>
        <w:t xml:space="preserve">path </w:t>
      </w:r>
      <w:r>
        <w:rPr>
          <w:sz w:val="21"/>
          <w:szCs w:val="21"/>
        </w:rPr>
        <w:t>cost for search direction</w:t>
      </w:r>
      <w:r>
        <w:rPr>
          <w:rFonts w:hint="eastAsia"/>
          <w:sz w:val="21"/>
          <w:szCs w:val="21"/>
        </w:rPr>
        <w:t xml:space="preserve"> i,</w:t>
      </w:r>
      <w:r>
        <w:rPr>
          <w:sz w:val="21"/>
          <w:szCs w:val="21"/>
        </w:rPr>
        <w:t xml:space="preserve"> </w:t>
      </w:r>
      <w:r>
        <w:rPr>
          <w:rFonts w:hint="eastAsia"/>
          <w:sz w:val="21"/>
          <w:szCs w:val="21"/>
        </w:rPr>
        <w:t xml:space="preserve">and </w:t>
      </w:r>
      <w:r>
        <w:rPr>
          <w:rFonts w:hint="eastAsia" w:ascii="Cambria Math" w:hAnsi="Cambria Math" w:cs="Cambria Math"/>
          <w:sz w:val="21"/>
          <w:szCs w:val="21"/>
        </w:rPr>
        <w:t>f</w:t>
      </w:r>
      <w:r>
        <w:rPr>
          <w:rFonts w:hint="eastAsia" w:ascii="Cambria Math" w:hAnsi="Cambria Math" w:cs="Cambria Math"/>
          <w:sz w:val="21"/>
          <w:szCs w:val="21"/>
          <w:vertAlign w:val="subscript"/>
        </w:rPr>
        <w:t>1,i</w:t>
      </w:r>
      <w:r>
        <w:rPr>
          <w:rFonts w:hint="eastAsia" w:ascii="Cambria Math" w:hAnsi="Cambria Math" w:cs="Cambria Math"/>
          <w:sz w:val="21"/>
          <w:szCs w:val="21"/>
        </w:rPr>
        <w:t xml:space="preserve"> and f</w:t>
      </w:r>
      <w:r>
        <w:rPr>
          <w:rFonts w:hint="eastAsia" w:ascii="Cambria Math" w:hAnsi="Cambria Math" w:cs="Cambria Math"/>
          <w:sz w:val="21"/>
          <w:szCs w:val="21"/>
          <w:vertAlign w:val="subscript"/>
        </w:rPr>
        <w:t>2,i</w:t>
      </w:r>
      <w:r>
        <w:rPr>
          <w:rFonts w:ascii="Cambria Math" w:hAnsi="Cambria Math" w:cs="Cambria Math"/>
          <w:sz w:val="21"/>
          <w:szCs w:val="21"/>
        </w:rPr>
        <w:t xml:space="preserve"> denote the corresponding focal points. For the start-side search, f</w:t>
      </w:r>
      <w:r>
        <w:rPr>
          <w:rFonts w:ascii="Cambria Math" w:hAnsi="Cambria Math" w:cs="Cambria Math"/>
          <w:sz w:val="21"/>
          <w:szCs w:val="21"/>
          <w:vertAlign w:val="subscript"/>
        </w:rPr>
        <w:t>1</w:t>
      </w:r>
      <w:r>
        <w:rPr>
          <w:rFonts w:hint="eastAsia" w:ascii="Cambria Math" w:hAnsi="Cambria Math" w:cs="Cambria Math"/>
          <w:sz w:val="21"/>
          <w:szCs w:val="21"/>
          <w:vertAlign w:val="subscript"/>
        </w:rPr>
        <w:t xml:space="preserve">,A </w:t>
      </w:r>
      <w:r>
        <w:rPr>
          <w:rFonts w:ascii="Cambria Math" w:hAnsi="Cambria Math" w:cs="Cambria Math"/>
          <w:sz w:val="21"/>
          <w:szCs w:val="21"/>
        </w:rPr>
        <w:t>=</w:t>
      </w:r>
      <w:r>
        <w:rPr>
          <w:rFonts w:hint="eastAsia" w:ascii="Cambria Math" w:hAnsi="Cambria Math" w:cs="Cambria Math"/>
          <w:sz w:val="21"/>
          <w:szCs w:val="21"/>
        </w:rPr>
        <w:t xml:space="preserve"> </w:t>
      </w:r>
      <w:r>
        <w:rPr>
          <w:sz w:val="21"/>
          <w:szCs w:val="21"/>
        </w:rPr>
        <w:t>x</w:t>
      </w:r>
      <w:r>
        <w:rPr>
          <w:sz w:val="21"/>
          <w:szCs w:val="21"/>
          <w:vertAlign w:val="subscript"/>
        </w:rPr>
        <w:t>start</w:t>
      </w:r>
      <w:r>
        <w:rPr>
          <w:rFonts w:ascii="Cambria Math" w:hAnsi="Cambria Math" w:cs="Cambria Math"/>
          <w:sz w:val="21"/>
          <w:szCs w:val="21"/>
        </w:rPr>
        <w:t xml:space="preserve"> and f</w:t>
      </w:r>
      <w:r>
        <w:rPr>
          <w:rFonts w:hint="eastAsia" w:ascii="Cambria Math" w:hAnsi="Cambria Math" w:cs="Cambria Math"/>
          <w:sz w:val="21"/>
          <w:szCs w:val="21"/>
          <w:vertAlign w:val="subscript"/>
        </w:rPr>
        <w:t xml:space="preserve">2,A </w:t>
      </w:r>
      <w:r>
        <w:rPr>
          <w:rFonts w:ascii="Cambria Math" w:hAnsi="Cambria Math" w:cs="Cambria Math"/>
          <w:sz w:val="21"/>
          <w:szCs w:val="21"/>
        </w:rPr>
        <w:t>=</w:t>
      </w:r>
      <w:r>
        <w:rPr>
          <w:rFonts w:hint="eastAsia" w:ascii="Cambria Math" w:hAnsi="Cambria Math" w:cs="Cambria Math"/>
          <w:sz w:val="21"/>
          <w:szCs w:val="21"/>
        </w:rPr>
        <w:t xml:space="preserve"> </w:t>
      </w:r>
      <w:r>
        <w:rPr>
          <w:sz w:val="21"/>
          <w:szCs w:val="21"/>
        </w:rPr>
        <w:t>x</w:t>
      </w:r>
      <w:r>
        <w:rPr>
          <w:rFonts w:hint="eastAsia"/>
          <w:sz w:val="21"/>
          <w:szCs w:val="21"/>
          <w:vertAlign w:val="subscript"/>
        </w:rPr>
        <w:t>meet</w:t>
      </w:r>
      <w:r>
        <w:rPr>
          <w:rFonts w:ascii="Cambria Math" w:hAnsi="Cambria Math" w:cs="Cambria Math"/>
          <w:sz w:val="21"/>
          <w:szCs w:val="21"/>
        </w:rPr>
        <w:t>,</w:t>
      </w:r>
      <w:r>
        <w:rPr>
          <w:rFonts w:hint="eastAsia" w:ascii="Cambria Math" w:hAnsi="Cambria Math" w:cs="Cambria Math"/>
          <w:sz w:val="21"/>
          <w:szCs w:val="21"/>
        </w:rPr>
        <w:t xml:space="preserve"> </w:t>
      </w:r>
      <w:r>
        <w:rPr>
          <w:sz w:val="21"/>
          <w:szCs w:val="21"/>
        </w:rPr>
        <w:t>whereas for the goal-side search</w:t>
      </w:r>
      <w:r>
        <w:rPr>
          <w:rFonts w:ascii="Cambria Math" w:hAnsi="Cambria Math" w:cs="Cambria Math"/>
          <w:sz w:val="21"/>
          <w:szCs w:val="21"/>
        </w:rPr>
        <w:t>, f</w:t>
      </w:r>
      <w:r>
        <w:rPr>
          <w:rFonts w:hint="eastAsia" w:ascii="Cambria Math" w:hAnsi="Cambria Math" w:cs="Cambria Math"/>
          <w:sz w:val="21"/>
          <w:szCs w:val="21"/>
          <w:vertAlign w:val="subscript"/>
        </w:rPr>
        <w:t xml:space="preserve">1,B </w:t>
      </w:r>
      <w:r>
        <w:rPr>
          <w:rFonts w:ascii="Cambria Math" w:hAnsi="Cambria Math" w:cs="Cambria Math"/>
          <w:sz w:val="21"/>
          <w:szCs w:val="21"/>
        </w:rPr>
        <w:t>=</w:t>
      </w:r>
      <w:r>
        <w:rPr>
          <w:rFonts w:hint="eastAsia" w:ascii="Cambria Math" w:hAnsi="Cambria Math" w:cs="Cambria Math"/>
          <w:sz w:val="21"/>
          <w:szCs w:val="21"/>
        </w:rPr>
        <w:t xml:space="preserve"> </w:t>
      </w:r>
      <w:r>
        <w:rPr>
          <w:sz w:val="21"/>
          <w:szCs w:val="21"/>
        </w:rPr>
        <w:t>x</w:t>
      </w:r>
      <w:r>
        <w:rPr>
          <w:rFonts w:hint="eastAsia"/>
          <w:sz w:val="21"/>
          <w:szCs w:val="21"/>
          <w:vertAlign w:val="subscript"/>
        </w:rPr>
        <w:t>goal</w:t>
      </w:r>
      <w:r>
        <w:rPr>
          <w:rFonts w:ascii="Cambria Math" w:hAnsi="Cambria Math" w:cs="Cambria Math"/>
          <w:sz w:val="21"/>
          <w:szCs w:val="21"/>
        </w:rPr>
        <w:t xml:space="preserve"> and f</w:t>
      </w:r>
      <w:r>
        <w:rPr>
          <w:rFonts w:hint="eastAsia" w:ascii="Cambria Math" w:hAnsi="Cambria Math" w:cs="Cambria Math"/>
          <w:sz w:val="21"/>
          <w:szCs w:val="21"/>
          <w:vertAlign w:val="subscript"/>
        </w:rPr>
        <w:t xml:space="preserve">2,B </w:t>
      </w:r>
      <w:r>
        <w:rPr>
          <w:rFonts w:ascii="Cambria Math" w:hAnsi="Cambria Math" w:cs="Cambria Math"/>
          <w:sz w:val="21"/>
          <w:szCs w:val="21"/>
        </w:rPr>
        <w:t>=</w:t>
      </w:r>
      <w:r>
        <w:rPr>
          <w:rFonts w:hint="eastAsia" w:ascii="Cambria Math" w:hAnsi="Cambria Math" w:cs="Cambria Math"/>
          <w:sz w:val="21"/>
          <w:szCs w:val="21"/>
        </w:rPr>
        <w:t xml:space="preserve"> </w:t>
      </w:r>
      <w:r>
        <w:rPr>
          <w:sz w:val="21"/>
          <w:szCs w:val="21"/>
        </w:rPr>
        <w:t>x</w:t>
      </w:r>
      <w:r>
        <w:rPr>
          <w:rFonts w:hint="eastAsia"/>
          <w:sz w:val="21"/>
          <w:szCs w:val="21"/>
          <w:vertAlign w:val="subscript"/>
        </w:rPr>
        <w:t>meet</w:t>
      </w:r>
      <w:r>
        <w:rPr>
          <w:rFonts w:ascii="Cambria Math" w:hAnsi="Cambria Math" w:cs="Cambria Math"/>
          <w:sz w:val="21"/>
          <w:szCs w:val="21"/>
        </w:rPr>
        <w:t>.</w:t>
      </w:r>
    </w:p>
    <w:p w14:paraId="7026A1E0">
      <w:pPr>
        <w:ind w:firstLine="420" w:firstLineChars="0"/>
        <w:rPr>
          <w:sz w:val="21"/>
          <w:szCs w:val="21"/>
        </w:rPr>
      </w:pPr>
      <w:r>
        <w:rPr>
          <w:sz w:val="21"/>
          <w:szCs w:val="21"/>
        </w:rPr>
        <w:t xml:space="preserve">The two constrained regions are constructed independently, forming an asymmetric constraint structure </w:t>
      </w:r>
      <w:r>
        <w:rPr>
          <w:rFonts w:hint="eastAsia"/>
          <w:sz w:val="21"/>
          <w:szCs w:val="21"/>
        </w:rPr>
        <w:t>due</w:t>
      </w:r>
      <w:r>
        <w:rPr>
          <w:sz w:val="21"/>
          <w:szCs w:val="21"/>
        </w:rPr>
        <w:t xml:space="preserve"> to the</w:t>
      </w:r>
      <w:r>
        <w:rPr>
          <w:rFonts w:hint="eastAsia"/>
          <w:sz w:val="21"/>
          <w:szCs w:val="21"/>
        </w:rPr>
        <w:t>ir</w:t>
      </w:r>
      <w:r>
        <w:t xml:space="preserve"> </w:t>
      </w:r>
      <w:r>
        <w:rPr>
          <w:sz w:val="21"/>
          <w:szCs w:val="21"/>
        </w:rPr>
        <w:t>different focal points and direction-specific path costs. During each iteration, informed sampling is performed within the corresponding constrained region with probability p</w:t>
      </w:r>
      <w:r>
        <w:rPr>
          <w:rFonts w:hint="eastAsia"/>
          <w:sz w:val="21"/>
          <w:szCs w:val="21"/>
          <w:vertAlign w:val="subscript"/>
        </w:rPr>
        <w:t>i</w:t>
      </w:r>
      <w:r>
        <w:rPr>
          <w:rFonts w:hint="eastAsia"/>
          <w:sz w:val="21"/>
          <w:szCs w:val="21"/>
        </w:rPr>
        <w:t>,</w:t>
      </w:r>
      <w:r>
        <w:rPr>
          <w:sz w:val="21"/>
          <w:szCs w:val="21"/>
        </w:rPr>
        <w:t xml:space="preserve"> biased sampling is performed toward a Pareto-optimal node selected from the opposite tree according to the Pareto</w:t>
      </w:r>
      <w:r>
        <w:rPr>
          <w:sz w:val="21"/>
          <w:szCs w:val="21"/>
        </w:rPr>
        <w:noBreakHyphen/>
      </w:r>
      <w:r>
        <w:rPr>
          <w:sz w:val="21"/>
          <w:szCs w:val="21"/>
        </w:rPr>
        <w:t>dominance principle [30]</w:t>
      </w:r>
      <w:r>
        <w:rPr>
          <w:rFonts w:hint="eastAsia"/>
          <w:sz w:val="21"/>
          <w:szCs w:val="21"/>
        </w:rPr>
        <w:t>,</w:t>
      </w:r>
      <w:r>
        <w:rPr>
          <w:sz w:val="21"/>
          <w:szCs w:val="21"/>
        </w:rPr>
        <w:t xml:space="preserve"> and global uniform sampling is used otherwise. This hybrid strategy balances focused search </w:t>
      </w:r>
      <w:r>
        <w:rPr>
          <w:rFonts w:hint="eastAsia"/>
          <w:sz w:val="21"/>
          <w:szCs w:val="21"/>
        </w:rPr>
        <w:t>and</w:t>
      </w:r>
      <w:r>
        <w:rPr>
          <w:sz w:val="21"/>
          <w:szCs w:val="21"/>
        </w:rPr>
        <w:t xml:space="preserve"> global exploration.</w:t>
      </w:r>
    </w:p>
    <w:p w14:paraId="606EBF43">
      <w:pPr>
        <w:ind w:firstLine="420" w:firstLineChars="0"/>
        <w:rPr>
          <w:sz w:val="21"/>
          <w:szCs w:val="21"/>
        </w:rPr>
      </w:pPr>
      <w:r>
        <w:rPr>
          <w:sz w:val="21"/>
          <w:szCs w:val="21"/>
        </w:rPr>
        <w:t xml:space="preserve">For each newly expanded node, a direct connection to the opposite tree is first attempted. If the distance exceeds the predefined threshold, the opposite tree greedily advances toward the newly generated node. </w:t>
      </w:r>
      <w:r>
        <w:rPr>
          <w:rFonts w:hint="eastAsia"/>
          <w:sz w:val="21"/>
          <w:szCs w:val="21"/>
        </w:rPr>
        <w:t xml:space="preserve">After the two trees are first successfully connected and the resulting path is validated, the planner retains the best valid path and may continue improving it within the remaining budget until MBS is triggered or the budget boundary is reached </w:t>
      </w:r>
      <w:r>
        <w:rPr>
          <w:sz w:val="21"/>
          <w:szCs w:val="21"/>
        </w:rPr>
        <w:t>[3</w:t>
      </w:r>
      <w:r>
        <w:rPr>
          <w:rFonts w:hint="eastAsia"/>
          <w:sz w:val="21"/>
          <w:szCs w:val="21"/>
        </w:rPr>
        <w:t>3</w:t>
      </w:r>
      <w:r>
        <w:rPr>
          <w:sz w:val="21"/>
          <w:szCs w:val="21"/>
        </w:rPr>
        <w:t>,3</w:t>
      </w:r>
      <w:r>
        <w:rPr>
          <w:rFonts w:hint="eastAsia"/>
          <w:sz w:val="21"/>
          <w:szCs w:val="21"/>
        </w:rPr>
        <w:t>4</w:t>
      </w:r>
      <w:r>
        <w:rPr>
          <w:sz w:val="21"/>
          <w:szCs w:val="21"/>
        </w:rPr>
        <w:t>].</w:t>
      </w:r>
      <w:r>
        <w:rPr>
          <w:rFonts w:hint="eastAsia"/>
          <w:sz w:val="21"/>
          <w:szCs w:val="21"/>
        </w:rPr>
        <w:t>The stopping-strategy experiments directly evaluate the returned validated polygonal paths, without including additional output smoothing in the definition of MBS benefits</w:t>
      </w:r>
      <w:r>
        <w:rPr>
          <w:rFonts w:hint="eastAsia"/>
          <w:sz w:val="21"/>
          <w:szCs w:val="21"/>
          <w:lang w:val="en-US" w:eastAsia="zh-CN"/>
        </w:rPr>
        <w:t>,All stopping strategies use the same post-solution auxiliary operations</w:t>
      </w:r>
      <w:r>
        <w:rPr>
          <w:rFonts w:hint="eastAsia"/>
          <w:sz w:val="21"/>
          <w:szCs w:val="21"/>
        </w:rPr>
        <w:t>.</w:t>
      </w:r>
    </w:p>
    <w:p w14:paraId="026087E2">
      <w:pPr>
        <w:ind w:firstLine="0" w:firstLineChars="0"/>
        <w:jc w:val="center"/>
      </w:pPr>
      <w:r>
        <w:drawing>
          <wp:inline distT="0" distB="0" distL="0" distR="0">
            <wp:extent cx="2707005" cy="3059430"/>
            <wp:effectExtent l="0" t="0" r="0" b="7620"/>
            <wp:docPr id="1625296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6993" name="图片 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707200" cy="3060000"/>
                    </a:xfrm>
                    <a:prstGeom prst="rect">
                      <a:avLst/>
                    </a:prstGeom>
                  </pic:spPr>
                </pic:pic>
              </a:graphicData>
            </a:graphic>
          </wp:inline>
        </w:drawing>
      </w:r>
    </w:p>
    <w:p w14:paraId="1AF1DDAE">
      <w:pPr>
        <w:ind w:firstLine="0" w:firstLineChars="0"/>
        <w:jc w:val="center"/>
      </w:pPr>
      <w:r>
        <w:rPr>
          <w:b/>
          <w:bCs/>
          <w:sz w:val="18"/>
          <w:szCs w:val="18"/>
        </w:rPr>
        <w:t>Fig. 2</w:t>
      </w:r>
      <w:r>
        <w:t xml:space="preserve"> </w:t>
      </w:r>
      <w:r>
        <w:rPr>
          <w:sz w:val="18"/>
          <w:szCs w:val="18"/>
        </w:rPr>
        <w:t xml:space="preserve">Flowchart of the Adaptive </w:t>
      </w:r>
      <w:r>
        <w:rPr>
          <w:rFonts w:hint="eastAsia"/>
          <w:sz w:val="18"/>
          <w:szCs w:val="18"/>
        </w:rPr>
        <w:t>D</w:t>
      </w:r>
      <w:r>
        <w:rPr>
          <w:sz w:val="18"/>
          <w:szCs w:val="18"/>
        </w:rPr>
        <w:t>ual-</w:t>
      </w:r>
      <w:r>
        <w:rPr>
          <w:rFonts w:hint="eastAsia"/>
          <w:sz w:val="18"/>
          <w:szCs w:val="18"/>
        </w:rPr>
        <w:t>S</w:t>
      </w:r>
      <w:r>
        <w:rPr>
          <w:sz w:val="18"/>
          <w:szCs w:val="18"/>
        </w:rPr>
        <w:t>uper</w:t>
      </w:r>
      <w:r>
        <w:rPr>
          <w:rFonts w:hint="eastAsia"/>
          <w:sz w:val="18"/>
          <w:szCs w:val="18"/>
        </w:rPr>
        <w:t>e</w:t>
      </w:r>
      <w:r>
        <w:rPr>
          <w:sz w:val="18"/>
          <w:szCs w:val="18"/>
        </w:rPr>
        <w:t>llipsoid Constrained Sampling Strategy</w:t>
      </w:r>
      <w:r>
        <w:rPr>
          <w:rFonts w:hint="eastAsia"/>
          <w:sz w:val="18"/>
          <w:szCs w:val="18"/>
        </w:rPr>
        <w:t>.</w:t>
      </w:r>
    </w:p>
    <w:p w14:paraId="17132D58">
      <w:pPr>
        <w:numPr>
          <w:ilvl w:val="1"/>
          <w:numId w:val="1"/>
        </w:numPr>
        <w:spacing w:line="276" w:lineRule="auto"/>
        <w:ind w:left="0" w:firstLineChars="0"/>
        <w:rPr>
          <w:b/>
          <w:bCs/>
          <w:sz w:val="21"/>
          <w:szCs w:val="21"/>
        </w:rPr>
      </w:pPr>
      <w:r>
        <w:rPr>
          <w:rFonts w:hint="eastAsia"/>
          <w:b/>
          <w:bCs/>
          <w:sz w:val="21"/>
          <w:szCs w:val="21"/>
        </w:rPr>
        <w:t>Marginal Break-Even Stopping Mechanism</w:t>
      </w:r>
    </w:p>
    <w:p w14:paraId="43BB924E">
      <w:pPr>
        <w:spacing w:line="276" w:lineRule="auto"/>
        <w:ind w:firstLine="420" w:firstLineChars="0"/>
        <w:rPr>
          <w:rFonts w:hint="eastAsia"/>
          <w:sz w:val="21"/>
          <w:szCs w:val="21"/>
        </w:rPr>
      </w:pPr>
      <w:r>
        <w:rPr>
          <w:rFonts w:hint="eastAsia"/>
          <w:sz w:val="21"/>
          <w:szCs w:val="21"/>
        </w:rPr>
        <w:t>After the first valid solution has been obtained, further search can improve path quality but also increases planning delay</w:t>
      </w:r>
      <w:r>
        <w:rPr>
          <w:sz w:val="21"/>
          <w:szCs w:val="21"/>
        </w:rPr>
        <w:t>.</w:t>
      </w:r>
      <w:r>
        <w:rPr>
          <w:rFonts w:hint="eastAsia"/>
          <w:sz w:val="21"/>
          <w:szCs w:val="21"/>
        </w:rPr>
        <w:t xml:space="preserve">To quantify this trade-off, the length of a validated path </w:t>
      </w:r>
      <w:r>
        <w:rPr>
          <w:rFonts w:hint="eastAsia"/>
          <w:i/>
          <w:iCs/>
          <w:sz w:val="21"/>
          <w:szCs w:val="21"/>
          <w:lang w:val="en-US" w:eastAsia="zh-CN"/>
        </w:rPr>
        <w:t>P</w:t>
      </w:r>
      <w:r>
        <w:rPr>
          <w:rFonts w:hint="eastAsia"/>
          <w:i/>
          <w:iCs/>
          <w:sz w:val="21"/>
          <w:szCs w:val="21"/>
        </w:rPr>
        <w:t xml:space="preserve"> </w:t>
      </w:r>
      <w:r>
        <w:rPr>
          <w:rFonts w:hint="eastAsia"/>
          <w:sz w:val="21"/>
          <w:szCs w:val="21"/>
        </w:rPr>
        <w:t>and its return cost are defined as follows:</w:t>
      </w:r>
    </w:p>
    <w:p w14:paraId="6F8D14EC">
      <w:pPr>
        <w:spacing w:line="276" w:lineRule="auto"/>
        <w:ind w:firstLine="420" w:firstLineChars="0"/>
        <w:jc w:val="right"/>
        <w:rPr>
          <w:position w:val="-14"/>
        </w:rPr>
      </w:pPr>
      <w:r>
        <w:rPr>
          <w:position w:val="-28"/>
        </w:rPr>
        <w:object>
          <v:shape id="_x0000_i1030" o:spt="75" type="#_x0000_t75" style="height:32.35pt;width:280.55pt;" o:ole="t" filled="f" o:preferrelative="t" stroked="f" coordsize="21600,21600">
            <v:path/>
            <v:fill on="f" focussize="0,0"/>
            <v:stroke on="f"/>
            <v:imagedata r:id="rId27" o:title=""/>
            <o:lock v:ext="edit" aspectratio="t"/>
            <w10:wrap type="none"/>
            <w10:anchorlock/>
          </v:shape>
          <o:OLEObject Type="Embed" ProgID="Equation.DSMT4" ShapeID="_x0000_i1030" DrawAspect="Content" ObjectID="_1468075730" r:id="rId26">
            <o:LockedField>false</o:LockedField>
          </o:OLEObject>
        </w:object>
      </w:r>
    </w:p>
    <w:p w14:paraId="16296FD7">
      <w:pPr>
        <w:spacing w:line="276" w:lineRule="auto"/>
        <w:ind w:firstLine="420" w:firstLineChars="0"/>
        <w:jc w:val="both"/>
        <w:rPr>
          <w:rFonts w:hint="eastAsia"/>
          <w:position w:val="-14"/>
        </w:rPr>
      </w:pPr>
      <w:r>
        <w:rPr>
          <w:rFonts w:hint="eastAsia"/>
          <w:position w:val="-14"/>
        </w:rPr>
        <w:t>Here, t</w:t>
      </w:r>
      <w:r>
        <w:rPr>
          <w:rFonts w:hint="eastAsia"/>
          <w:position w:val="-14"/>
          <w:vertAlign w:val="subscript"/>
        </w:rPr>
        <w:t>ret</w:t>
      </w:r>
      <w:r>
        <w:rPr>
          <w:rFonts w:hint="eastAsia"/>
          <w:position w:val="-14"/>
        </w:rPr>
        <w:t xml:space="preserve"> is the actual return time</w:t>
      </w:r>
      <w:r>
        <w:rPr>
          <w:rFonts w:hint="eastAsia"/>
          <w:position w:val="-14"/>
          <w:lang w:val="en-US" w:eastAsia="zh-CN"/>
        </w:rPr>
        <w:t xml:space="preserve">, and </w:t>
      </w:r>
      <w:r>
        <w:rPr>
          <w:rFonts w:hint="eastAsia"/>
          <w:i/>
          <w:iCs/>
          <w:position w:val="-14"/>
          <w:lang w:val="en-US" w:eastAsia="zh-CN"/>
        </w:rPr>
        <w:t>λ</w:t>
      </w:r>
      <w:r>
        <w:rPr>
          <w:rFonts w:hint="eastAsia"/>
          <w:position w:val="-14"/>
        </w:rPr>
        <w:t>=0.002</w:t>
      </w:r>
      <w:r>
        <w:rPr>
          <w:rFonts w:hint="eastAsia"/>
          <w:position w:val="-14"/>
          <w:lang w:val="en-US" w:eastAsia="zh-CN"/>
        </w:rPr>
        <w:t xml:space="preserve"> </w:t>
      </w:r>
      <w:r>
        <w:rPr>
          <w:rFonts w:hint="eastAsia"/>
          <w:position w:val="-14"/>
        </w:rPr>
        <w:t>s/mm</w:t>
      </w:r>
      <w:r>
        <w:rPr>
          <w:rFonts w:hint="eastAsia"/>
          <w:position w:val="-14"/>
          <w:lang w:val="en-US" w:eastAsia="zh-CN"/>
        </w:rPr>
        <w:t xml:space="preserve"> </w:t>
      </w:r>
      <w:r>
        <w:rPr>
          <w:rFonts w:hint="eastAsia"/>
          <w:position w:val="-14"/>
        </w:rPr>
        <w:t>converts path length into an execution-time proxy at a constant speed of 500 mm/s.</w:t>
      </w:r>
      <w:r>
        <w:rPr>
          <w:rFonts w:hint="eastAsia"/>
          <w:position w:val="-14"/>
          <w:lang w:val="en-US" w:eastAsia="zh-CN"/>
        </w:rPr>
        <w:t xml:space="preserve"> </w:t>
      </w:r>
      <w:r>
        <w:rPr>
          <w:rFonts w:hint="eastAsia"/>
          <w:position w:val="-14"/>
        </w:rPr>
        <w:t>Using a nominal checking interval of 0.1 s, the actual observation time τ</w:t>
      </w:r>
      <w:r>
        <w:rPr>
          <w:rFonts w:hint="eastAsia"/>
          <w:position w:val="-14"/>
          <w:vertAlign w:val="subscript"/>
        </w:rPr>
        <w:t>k</w:t>
      </w:r>
      <w:r>
        <w:rPr>
          <w:rFonts w:hint="eastAsia"/>
          <w:position w:val="-14"/>
        </w:rPr>
        <w:t xml:space="preserve"> and the current best valid path length L</w:t>
      </w:r>
      <w:r>
        <w:rPr>
          <w:rFonts w:hint="eastAsia"/>
          <w:position w:val="-14"/>
          <w:vertAlign w:val="subscript"/>
        </w:rPr>
        <w:t>k</w:t>
      </w:r>
      <w:r>
        <w:rPr>
          <w:rFonts w:hint="eastAsia"/>
          <w:position w:val="-14"/>
        </w:rPr>
        <w:t xml:space="preserve"> are recorded after complete planning operations</w:t>
      </w:r>
      <w:r>
        <w:rPr>
          <w:rFonts w:hint="eastAsia"/>
          <w:position w:val="-14"/>
          <w:lang w:val="en-US" w:eastAsia="zh-CN"/>
        </w:rPr>
        <w:t>. The first valid observation the mechanism, after which the marginal balance is computed from initializes consecutive observations</w:t>
      </w:r>
      <w:r>
        <w:rPr>
          <w:rFonts w:hint="eastAsia"/>
          <w:position w:val="-14"/>
        </w:rPr>
        <w:t>:</w:t>
      </w:r>
    </w:p>
    <w:p w14:paraId="3B41230F">
      <w:pPr>
        <w:spacing w:line="276" w:lineRule="auto"/>
        <w:ind w:firstLine="420" w:firstLineChars="0"/>
        <w:jc w:val="right"/>
        <w:rPr>
          <w:position w:val="-14"/>
        </w:rPr>
      </w:pPr>
      <w:r>
        <w:rPr>
          <w:position w:val="-12"/>
        </w:rPr>
        <w:object>
          <v:shape id="_x0000_i1038" o:spt="75" alt="" type="#_x0000_t75" style="height:18.3pt;width:268.75pt;" o:ole="t" filled="f" o:preferrelative="t" stroked="f" coordsize="21600,21600">
            <v:path/>
            <v:fill on="f" focussize="0,0"/>
            <v:stroke on="f"/>
            <v:imagedata r:id="rId29" o:title=""/>
            <o:lock v:ext="edit" aspectratio="t"/>
            <w10:wrap type="none"/>
            <w10:anchorlock/>
          </v:shape>
          <o:OLEObject Type="Embed" ProgID="Equation.DSMT4" ShapeID="_x0000_i1038" DrawAspect="Content" ObjectID="_1468075731" r:id="rId28">
            <o:LockedField>false</o:LockedField>
          </o:OLEObject>
        </w:object>
      </w:r>
    </w:p>
    <w:p w14:paraId="5F3CA126">
      <w:pPr>
        <w:spacing w:line="276" w:lineRule="auto"/>
        <w:ind w:firstLine="420" w:firstLineChars="0"/>
        <w:jc w:val="both"/>
        <w:rPr>
          <w:rFonts w:hint="eastAsia"/>
          <w:position w:val="-14"/>
        </w:rPr>
      </w:pPr>
      <w:r>
        <w:rPr>
          <w:rFonts w:hint="eastAsia"/>
          <w:position w:val="-14"/>
        </w:rPr>
        <w:t xml:space="preserve">When </w:t>
      </w:r>
      <w:r>
        <w:rPr>
          <w:rFonts w:hint="eastAsia"/>
          <w:position w:val="-14"/>
        </w:rPr>
        <w:object>
          <v:shape id="_x0000_i1032" o:spt="75" type="#_x0000_t75" style="height:16.25pt;width:31.95pt;" o:ole="t" filled="f" o:preferrelative="t" stroked="f" coordsize="21600,21600">
            <v:path/>
            <v:fill on="f" focussize="0,0"/>
            <v:stroke on="f"/>
            <v:imagedata r:id="rId31" o:title=""/>
            <o:lock v:ext="edit" aspectratio="t"/>
            <w10:wrap type="none"/>
            <w10:anchorlock/>
          </v:shape>
          <o:OLEObject Type="Embed" ProgID="Equation.DSMT4" ShapeID="_x0000_i1032" DrawAspect="Content" ObjectID="_1468075732" r:id="rId30">
            <o:LockedField>false</o:LockedField>
          </o:OLEObject>
        </w:object>
      </w:r>
      <w:r>
        <w:rPr>
          <w:rFonts w:hint="eastAsia"/>
          <w:position w:val="-14"/>
        </w:rPr>
        <w:t>, the converted benefit of path improvement over the latest observation window does not exceed the computation time, and MBS terminates the search and returns the current best valid path.Th</w:t>
      </w:r>
      <w:bookmarkStart w:id="46" w:name="_GoBack"/>
      <w:bookmarkEnd w:id="46"/>
      <w:r>
        <w:rPr>
          <w:rFonts w:hint="eastAsia"/>
          <w:position w:val="-14"/>
        </w:rPr>
        <w:t xml:space="preserve">e search continues when </w:t>
      </w:r>
      <w:r>
        <w:rPr>
          <w:rFonts w:hint="eastAsia"/>
          <w:position w:val="-14"/>
        </w:rPr>
        <w:object>
          <v:shape id="_x0000_i1033" o:spt="75" type="#_x0000_t75" style="height:16.25pt;width:30pt;" o:ole="t" filled="f" o:preferrelative="t" stroked="f" coordsize="21600,21600">
            <v:path/>
            <v:fill on="f" focussize="0,0"/>
            <v:stroke on="f"/>
            <v:imagedata r:id="rId33" o:title=""/>
            <o:lock v:ext="edit" aspectratio="t"/>
            <w10:wrap type="none"/>
            <w10:anchorlock/>
          </v:shape>
          <o:OLEObject Type="Embed" ProgID="Equation.DSMT4" ShapeID="_x0000_i1033" DrawAspect="Content" ObjectID="_1468075733" r:id="rId32">
            <o:LockedField>false</o:LockedField>
          </o:OLEObject>
        </w:object>
      </w:r>
      <w:r>
        <w:rPr>
          <w:rFonts w:hint="eastAsia"/>
          <w:position w:val="-14"/>
        </w:rPr>
        <w:t xml:space="preserve">; if no valid solution is available, fewer than two valid observations have been obtained, or the criterion is never triggered, execution ends according to the time budget.If a planning operation spans multiple checking slots, only one observation is recorded, and the actual time difference </w:t>
      </w:r>
      <w:r>
        <w:rPr>
          <w:rFonts w:hint="eastAsia"/>
          <w:position w:val="-14"/>
        </w:rPr>
        <w:object>
          <v:shape id="_x0000_i1034" o:spt="75" type="#_x0000_t75" style="height:16.25pt;width:20pt;" o:ole="t" filled="f" o:preferrelative="t" stroked="f" coordsize="21600,21600">
            <v:path/>
            <v:fill on="f" focussize="0,0"/>
            <v:stroke on="f"/>
            <v:imagedata r:id="rId35" o:title=""/>
            <o:lock v:ext="edit" aspectratio="t"/>
            <w10:wrap type="none"/>
            <w10:anchorlock/>
          </v:shape>
          <o:OLEObject Type="Embed" ProgID="Equation.DSMT4" ShapeID="_x0000_i1034" DrawAspect="Content" ObjectID="_1468075734" r:id="rId34">
            <o:LockedField>false</o:LockedField>
          </o:OLEObject>
        </w:object>
      </w:r>
      <w:r>
        <w:rPr>
          <w:rFonts w:hint="eastAsia"/>
          <w:position w:val="-14"/>
        </w:rPr>
        <w:t>is used.Provided that the planner maintains the current best path length, each MBS decision requires only a constant number of scalar operations and constant storage for the previous observation.The returned path must have been accepted within the budget, while any small budget overrun caused by safe-boundary checks and path copying is retained in the actual return time.MBS may miss delayed path improvements and therefore does not provide a globally optimal stopping guarantee.</w:t>
      </w:r>
    </w:p>
    <w:p w14:paraId="73738224">
      <w:pPr>
        <w:pStyle w:val="34"/>
        <w:ind w:firstLine="0" w:firstLineChars="0"/>
        <w:jc w:val="center"/>
      </w:pPr>
      <w:r>
        <w:rPr>
          <w:rFonts w:hint="eastAsia"/>
        </w:rPr>
        <w:drawing>
          <wp:inline distT="0" distB="0" distL="0" distR="0">
            <wp:extent cx="4136390" cy="3059430"/>
            <wp:effectExtent l="0" t="0" r="0" b="7620"/>
            <wp:docPr id="116395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83" name="图片 3"/>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136400" cy="3060000"/>
                    </a:xfrm>
                    <a:prstGeom prst="rect">
                      <a:avLst/>
                    </a:prstGeom>
                  </pic:spPr>
                </pic:pic>
              </a:graphicData>
            </a:graphic>
          </wp:inline>
        </w:drawing>
      </w:r>
    </w:p>
    <w:p w14:paraId="06E0A701">
      <w:pPr>
        <w:pStyle w:val="34"/>
        <w:ind w:firstLine="0" w:firstLineChars="0"/>
        <w:jc w:val="center"/>
      </w:pPr>
      <w:r>
        <w:rPr>
          <w:b/>
          <w:bCs/>
          <w:sz w:val="18"/>
          <w:szCs w:val="18"/>
        </w:rPr>
        <w:t xml:space="preserve">Fig. </w:t>
      </w:r>
      <w:r>
        <w:rPr>
          <w:rFonts w:hint="eastAsia"/>
          <w:b/>
          <w:bCs/>
          <w:sz w:val="18"/>
          <w:szCs w:val="18"/>
        </w:rPr>
        <w:t>3</w:t>
      </w:r>
      <w:r>
        <w:t xml:space="preserve"> </w:t>
      </w:r>
      <w:r>
        <w:rPr>
          <w:sz w:val="18"/>
          <w:szCs w:val="18"/>
        </w:rPr>
        <w:t>Flow diagram of the Search State Feedback-Based Online Regulation (SSFOR) mechanism</w:t>
      </w:r>
      <w:r>
        <w:rPr>
          <w:rFonts w:hint="eastAsia"/>
          <w:sz w:val="18"/>
          <w:szCs w:val="18"/>
        </w:rPr>
        <w:t>.</w:t>
      </w:r>
    </w:p>
    <w:p w14:paraId="5BA13E03">
      <w:pPr>
        <w:spacing w:line="276" w:lineRule="auto"/>
        <w:ind w:firstLine="420" w:firstLineChars="0"/>
        <w:rPr>
          <w:sz w:val="21"/>
          <w:szCs w:val="21"/>
        </w:rPr>
      </w:pPr>
      <w:r>
        <w:rPr>
          <w:sz w:val="21"/>
          <w:szCs w:val="21"/>
        </w:rPr>
        <w:t>Through this feedback regulation mechanism, the constraint strength of the ADCS strategy can be dynamically matched with different search stages. During the early exploration stage, relatively relaxed constraints maintain sufficient search coverage. After feasible solutions are obtained, gradually strengthened constraints improve sampling efficiency by concentrating samples in promising regions.</w:t>
      </w:r>
    </w:p>
    <w:p w14:paraId="1E9FBBDE">
      <w:pPr>
        <w:spacing w:line="276" w:lineRule="auto"/>
        <w:ind w:firstLine="420" w:firstLineChars="0"/>
        <w:rPr>
          <w:sz w:val="21"/>
          <w:szCs w:val="21"/>
        </w:rPr>
      </w:pPr>
      <w:r>
        <w:rPr>
          <w:sz w:val="21"/>
          <w:szCs w:val="21"/>
        </w:rPr>
        <w:t>To ensure the boundedness and reproducibility of the regulation process,</w:t>
      </w:r>
      <w:r>
        <w:rPr>
          <w:rFonts w:hint="eastAsia"/>
          <w:sz w:val="21"/>
          <w:szCs w:val="21"/>
        </w:rPr>
        <w:t xml:space="preserve"> </w:t>
      </w:r>
      <w:r>
        <w:rPr>
          <w:i/>
          <w:iCs/>
          <w:sz w:val="21"/>
          <w:szCs w:val="21"/>
        </w:rPr>
        <w:t>γ</w:t>
      </w:r>
      <w:r>
        <w:rPr>
          <w:rFonts w:hint="eastAsia"/>
          <w:i/>
          <w:iCs/>
          <w:sz w:val="21"/>
          <w:szCs w:val="21"/>
          <w:vertAlign w:val="subscript"/>
        </w:rPr>
        <w:t xml:space="preserve">i </w:t>
      </w:r>
      <w:r>
        <w:rPr>
          <w:sz w:val="21"/>
          <w:szCs w:val="21"/>
        </w:rPr>
        <w:t xml:space="preserve">and </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Sub>
      </m:oMath>
      <w:r>
        <w:rPr>
          <w:sz w:val="21"/>
          <w:szCs w:val="21"/>
        </w:rPr>
        <w:t>are restricted within predefined ranges. The expansion coefficient is bounded by</w:t>
      </w:r>
      <w:r>
        <w:rPr>
          <w:rFonts w:hint="eastAsia"/>
          <w:sz w:val="21"/>
          <w:szCs w:val="21"/>
        </w:rPr>
        <w:t xml:space="preserve"> </w:t>
      </w:r>
      <w:r>
        <w:rPr>
          <w:i/>
          <w:iCs/>
          <w:sz w:val="21"/>
          <w:szCs w:val="21"/>
        </w:rPr>
        <w:t>γ</w:t>
      </w:r>
      <w:r>
        <w:rPr>
          <w:rFonts w:hint="eastAsia"/>
          <w:i/>
          <w:iCs/>
          <w:sz w:val="21"/>
          <w:szCs w:val="21"/>
          <w:vertAlign w:val="subscript"/>
        </w:rPr>
        <w:t>i</w:t>
      </w:r>
      <w:r>
        <w:rPr>
          <w:sz w:val="21"/>
          <w:szCs w:val="21"/>
        </w:rPr>
        <w:t xml:space="preserve"> </w:t>
      </w:r>
      <w:r>
        <w:rPr>
          <w:rFonts w:ascii="Cambria Math" w:hAnsi="Cambria Math" w:cs="Cambria Math"/>
          <w:sz w:val="21"/>
          <w:szCs w:val="21"/>
        </w:rPr>
        <w:t>∈</w:t>
      </w:r>
      <w:r>
        <w:rPr>
          <w:sz w:val="21"/>
          <w:szCs w:val="21"/>
        </w:rPr>
        <w:t xml:space="preserve"> [1.0, 4.0]</w:t>
      </w:r>
      <w:r>
        <w:rPr>
          <w:rFonts w:hint="eastAsia"/>
          <w:sz w:val="21"/>
          <w:szCs w:val="21"/>
        </w:rPr>
        <w:t xml:space="preserve">. </w:t>
      </w:r>
      <w:r>
        <w:rPr>
          <w:sz w:val="21"/>
          <w:szCs w:val="21"/>
        </w:rPr>
        <w:t>A larger</w:t>
      </w:r>
      <w:r>
        <w:rPr>
          <w:rFonts w:hint="eastAsia"/>
          <w:sz w:val="21"/>
          <w:szCs w:val="21"/>
        </w:rPr>
        <w:t xml:space="preserve"> </w:t>
      </w:r>
      <w:r>
        <w:rPr>
          <w:i/>
          <w:iCs/>
          <w:sz w:val="21"/>
          <w:szCs w:val="21"/>
        </w:rPr>
        <w:t>γ</w:t>
      </w:r>
      <w:r>
        <w:rPr>
          <w:rFonts w:hint="eastAsia"/>
          <w:i/>
          <w:iCs/>
          <w:sz w:val="21"/>
          <w:szCs w:val="21"/>
          <w:vertAlign w:val="subscript"/>
        </w:rPr>
        <w:t>i</w:t>
      </w:r>
      <w:r>
        <w:rPr>
          <w:sz w:val="21"/>
          <w:szCs w:val="21"/>
        </w:rPr>
        <w:t xml:space="preserve"> expands the constrained sampling region and improves exploration capability, whereas a smaller </w:t>
      </w:r>
      <w:r>
        <w:rPr>
          <w:i/>
          <w:iCs/>
          <w:sz w:val="21"/>
          <w:szCs w:val="21"/>
        </w:rPr>
        <w:t>γ</w:t>
      </w:r>
      <w:r>
        <w:rPr>
          <w:rFonts w:hint="eastAsia"/>
          <w:i/>
          <w:iCs/>
          <w:sz w:val="21"/>
          <w:szCs w:val="21"/>
          <w:vertAlign w:val="subscript"/>
        </w:rPr>
        <w:t>i</w:t>
      </w:r>
      <w:r>
        <w:rPr>
          <w:rFonts w:hint="eastAsia"/>
          <w:sz w:val="21"/>
          <w:szCs w:val="21"/>
        </w:rPr>
        <w:t xml:space="preserve"> </w:t>
      </w:r>
      <w:r>
        <w:rPr>
          <w:sz w:val="21"/>
          <w:szCs w:val="21"/>
        </w:rPr>
        <w:t>produces a tighter sampling region and promotes local convergence.</w:t>
      </w:r>
      <w:r>
        <w:rPr>
          <w:rFonts w:hint="eastAsia"/>
          <w:sz w:val="21"/>
          <w:szCs w:val="21"/>
        </w:rPr>
        <w:t xml:space="preserve"> </w:t>
      </w:r>
      <w:r>
        <w:rPr>
          <w:sz w:val="21"/>
          <w:szCs w:val="21"/>
        </w:rPr>
        <w:t>The informed sampling probability is bounded by</w:t>
      </w:r>
      <w:r>
        <w:rPr>
          <w:rFonts w:hint="eastAsia"/>
          <w:sz w:val="21"/>
          <w:szCs w:val="21"/>
        </w:rPr>
        <w:t xml:space="preserve"> </w:t>
      </w:r>
      <w:r>
        <w:rPr>
          <w:i/>
          <w:iCs/>
          <w:sz w:val="21"/>
          <w:szCs w:val="21"/>
        </w:rPr>
        <w:t>p</w:t>
      </w:r>
      <w:r>
        <w:rPr>
          <w:rFonts w:hint="eastAsia"/>
          <w:i/>
          <w:iCs/>
          <w:sz w:val="21"/>
          <w:szCs w:val="21"/>
          <w:vertAlign w:val="subscript"/>
        </w:rPr>
        <w:t>i</w:t>
      </w:r>
      <w:r>
        <w:rPr>
          <w:sz w:val="21"/>
          <w:szCs w:val="21"/>
        </w:rPr>
        <w:t xml:space="preserve"> </w:t>
      </w:r>
      <w:r>
        <w:rPr>
          <w:rFonts w:ascii="Cambria Math" w:hAnsi="Cambria Math" w:cs="Cambria Math"/>
          <w:sz w:val="21"/>
          <w:szCs w:val="21"/>
        </w:rPr>
        <w:t>∈</w:t>
      </w:r>
      <w:r>
        <w:rPr>
          <w:sz w:val="21"/>
          <w:szCs w:val="21"/>
        </w:rPr>
        <w:t xml:space="preserve"> [0</w:t>
      </w:r>
      <w:r>
        <w:rPr>
          <w:rFonts w:hint="eastAsia"/>
          <w:sz w:val="21"/>
          <w:szCs w:val="21"/>
        </w:rPr>
        <w:t>.2</w:t>
      </w:r>
      <w:r>
        <w:rPr>
          <w:sz w:val="21"/>
          <w:szCs w:val="21"/>
        </w:rPr>
        <w:t>, 0.95]</w:t>
      </w:r>
      <w:r>
        <w:rPr>
          <w:rFonts w:hint="eastAsia"/>
          <w:sz w:val="21"/>
          <w:szCs w:val="21"/>
        </w:rPr>
        <w:t>. D</w:t>
      </w:r>
      <w:r>
        <w:rPr>
          <w:sz w:val="21"/>
          <w:szCs w:val="21"/>
        </w:rPr>
        <w:t>uring the feedback regulation stage</w:t>
      </w:r>
      <w:r>
        <w:rPr>
          <w:rFonts w:hint="eastAsia"/>
          <w:sz w:val="21"/>
          <w:szCs w:val="21"/>
        </w:rPr>
        <w:t>,</w:t>
      </w:r>
      <w:r>
        <w:rPr>
          <w:sz w:val="21"/>
          <w:szCs w:val="21"/>
        </w:rPr>
        <w:t xml:space="preserve"> </w:t>
      </w:r>
      <w:r>
        <w:rPr>
          <w:i/>
          <w:iCs/>
          <w:sz w:val="21"/>
          <w:szCs w:val="21"/>
        </w:rPr>
        <w:t>p</w:t>
      </w:r>
      <w:r>
        <w:rPr>
          <w:rFonts w:hint="eastAsia"/>
          <w:i/>
          <w:iCs/>
          <w:sz w:val="21"/>
          <w:szCs w:val="21"/>
          <w:vertAlign w:val="subscript"/>
        </w:rPr>
        <w:t>i</w:t>
      </w:r>
      <w:r>
        <w:rPr>
          <w:sz w:val="21"/>
          <w:szCs w:val="21"/>
        </w:rPr>
        <w:t xml:space="preserve"> is adjusted within this range according to the search state. The value</w:t>
      </w:r>
      <w:r>
        <w:rPr>
          <w:rFonts w:hint="eastAsia"/>
          <w:sz w:val="21"/>
          <w:szCs w:val="21"/>
        </w:rPr>
        <w:t xml:space="preserve"> </w:t>
      </w:r>
      <w:r>
        <w:rPr>
          <w:i/>
          <w:iCs/>
          <w:sz w:val="21"/>
          <w:szCs w:val="21"/>
        </w:rPr>
        <w:t>p</w:t>
      </w:r>
      <w:r>
        <w:rPr>
          <w:rFonts w:hint="eastAsia"/>
          <w:i/>
          <w:iCs/>
          <w:sz w:val="21"/>
          <w:szCs w:val="21"/>
          <w:vertAlign w:val="subscript"/>
        </w:rPr>
        <w:t>i</w:t>
      </w:r>
      <w:r>
        <w:rPr>
          <w:rFonts w:hint="eastAsia"/>
          <w:sz w:val="21"/>
          <w:szCs w:val="21"/>
        </w:rPr>
        <w:t xml:space="preserve">=0 </w:t>
      </w:r>
      <w:r>
        <w:rPr>
          <w:sz w:val="21"/>
          <w:szCs w:val="21"/>
        </w:rPr>
        <w:t xml:space="preserve">is used only before a feasible solution is obtained. A smaller </w:t>
      </w:r>
      <w:r>
        <w:rPr>
          <w:i/>
          <w:iCs/>
          <w:sz w:val="21"/>
          <w:szCs w:val="21"/>
        </w:rPr>
        <w:t>p</w:t>
      </w:r>
      <w:r>
        <w:rPr>
          <w:rFonts w:hint="eastAsia"/>
          <w:i/>
          <w:iCs/>
          <w:sz w:val="21"/>
          <w:szCs w:val="21"/>
          <w:vertAlign w:val="subscript"/>
        </w:rPr>
        <w:t>i</w:t>
      </w:r>
      <w:r>
        <w:rPr>
          <w:rFonts w:hint="eastAsia"/>
          <w:sz w:val="21"/>
          <w:szCs w:val="21"/>
        </w:rPr>
        <w:t xml:space="preserve"> </w:t>
      </w:r>
      <w:r>
        <w:rPr>
          <w:sz w:val="21"/>
          <w:szCs w:val="21"/>
        </w:rPr>
        <w:t>maintains a higher proportion of global exploration, whereas a larger</w:t>
      </w:r>
      <w:r>
        <w:rPr>
          <w:rFonts w:hint="eastAsia"/>
          <w:sz w:val="21"/>
          <w:szCs w:val="21"/>
        </w:rPr>
        <w:t xml:space="preserve"> </w:t>
      </w:r>
      <w:r>
        <w:rPr>
          <w:i/>
          <w:iCs/>
          <w:sz w:val="21"/>
          <w:szCs w:val="21"/>
        </w:rPr>
        <w:t>p</w:t>
      </w:r>
      <w:r>
        <w:rPr>
          <w:rFonts w:hint="eastAsia"/>
          <w:i/>
          <w:iCs/>
          <w:sz w:val="21"/>
          <w:szCs w:val="21"/>
          <w:vertAlign w:val="subscript"/>
        </w:rPr>
        <w:t>i</w:t>
      </w:r>
      <w:r>
        <w:rPr>
          <w:sz w:val="21"/>
          <w:szCs w:val="21"/>
        </w:rPr>
        <w:t xml:space="preserve"> increases the contribution of informed sampling and promotes local refinement.</w:t>
      </w:r>
    </w:p>
    <w:p w14:paraId="5C2A143A">
      <w:pPr>
        <w:spacing w:line="276" w:lineRule="auto"/>
        <w:ind w:firstLine="420" w:firstLineChars="0"/>
        <w:rPr>
          <w:sz w:val="21"/>
          <w:szCs w:val="21"/>
        </w:rPr>
      </w:pPr>
      <w:r>
        <w:rPr>
          <w:sz w:val="21"/>
          <w:szCs w:val="21"/>
        </w:rPr>
        <w:t>Under the closed-loop regulation of SSFOR, both parameters are dynamically adjusted for each search direction within the above ranges, allowing the two constrained sampling regions to adapt independently to their respective search states. This regulation prevents excessive expansion or premature contraction of the sampling domains while maintaining a balance between exploration capability and convergence efficiency.</w:t>
      </w:r>
    </w:p>
    <w:p w14:paraId="737838B2">
      <w:pPr>
        <w:spacing w:line="276" w:lineRule="auto"/>
        <w:ind w:firstLine="420" w:firstLineChars="0"/>
        <w:jc w:val="center"/>
        <w:rPr>
          <w:sz w:val="21"/>
          <w:szCs w:val="21"/>
        </w:rPr>
      </w:pPr>
      <w:r>
        <w:rPr>
          <w:rFonts w:hint="eastAsia"/>
        </w:rPr>
        <w:drawing>
          <wp:inline distT="0" distB="0" distL="0" distR="0">
            <wp:extent cx="4164965" cy="3059430"/>
            <wp:effectExtent l="0" t="0" r="6985" b="7620"/>
            <wp:docPr id="625183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383" name="图片 4"/>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65200" cy="3060000"/>
                    </a:xfrm>
                    <a:prstGeom prst="rect">
                      <a:avLst/>
                    </a:prstGeom>
                  </pic:spPr>
                </pic:pic>
              </a:graphicData>
            </a:graphic>
          </wp:inline>
        </w:drawing>
      </w:r>
    </w:p>
    <w:p w14:paraId="0DF2B4F3">
      <w:pPr>
        <w:ind w:firstLine="0" w:firstLineChars="0"/>
        <w:jc w:val="center"/>
        <w:rPr>
          <w:sz w:val="18"/>
          <w:szCs w:val="18"/>
        </w:rPr>
      </w:pPr>
      <w:r>
        <w:rPr>
          <w:b/>
          <w:bCs/>
          <w:sz w:val="18"/>
          <w:szCs w:val="18"/>
        </w:rPr>
        <w:t xml:space="preserve">Fig. </w:t>
      </w:r>
      <w:r>
        <w:rPr>
          <w:rFonts w:hint="eastAsia"/>
          <w:b/>
          <w:bCs/>
          <w:sz w:val="18"/>
          <w:szCs w:val="18"/>
        </w:rPr>
        <w:t>4</w:t>
      </w:r>
      <w:r>
        <w:t xml:space="preserve"> </w:t>
      </w:r>
      <w:r>
        <w:rPr>
          <w:sz w:val="18"/>
          <w:szCs w:val="18"/>
        </w:rPr>
        <w:t>Overall framework of the SC-RRT algorithm. It consists of the main search loop, SSFOR</w:t>
      </w:r>
      <w:r>
        <w:rPr>
          <w:rFonts w:hint="eastAsia"/>
          <w:sz w:val="18"/>
          <w:szCs w:val="18"/>
        </w:rPr>
        <w:t>-</w:t>
      </w:r>
      <w:r>
        <w:rPr>
          <w:sz w:val="18"/>
          <w:szCs w:val="18"/>
        </w:rPr>
        <w:t>based online regulation, and ADCS sampling. Dashed arrows indicate the internal implementation of</w:t>
      </w:r>
      <w:r>
        <w:rPr>
          <w:rFonts w:hint="eastAsia"/>
          <w:sz w:val="18"/>
          <w:szCs w:val="18"/>
        </w:rPr>
        <w:t xml:space="preserve"> </w:t>
      </w:r>
      <w:r>
        <w:rPr>
          <w:sz w:val="18"/>
          <w:szCs w:val="18"/>
        </w:rPr>
        <w:t>key modules</w:t>
      </w:r>
    </w:p>
    <w:p w14:paraId="3C09751E">
      <w:pPr>
        <w:spacing w:line="276" w:lineRule="auto"/>
        <w:ind w:firstLine="420" w:firstLineChars="0"/>
        <w:rPr>
          <w:sz w:val="21"/>
          <w:szCs w:val="21"/>
        </w:rPr>
      </w:pPr>
      <w:r>
        <w:rPr>
          <w:sz w:val="21"/>
          <w:szCs w:val="21"/>
        </w:rPr>
        <w:t>The SSFOR mechanism is integrated into the SC-RRT framework as an online parameter regulation module. The internal closed-loop regulation process of SSFOR is presented in Fig. 3, while the complete framework of SC-RRT, including the main search loop, SSFOR regulation, and ADCS sampling, is illustrated in Fig. 4. During execution, ADCS performs constrained sampling based on the updated direction-specific parameters, and the complete search procedure in a representative two-dimensional environment is shown in Fig. 5.</w:t>
      </w:r>
    </w:p>
    <w:p w14:paraId="6A693BA9">
      <w:pPr>
        <w:ind w:firstLine="0" w:firstLineChars="0"/>
        <w:jc w:val="center"/>
        <w:rPr>
          <w:sz w:val="18"/>
          <w:szCs w:val="18"/>
        </w:rPr>
      </w:pPr>
      <w:r>
        <w:rPr>
          <w:rFonts w:hint="eastAsia"/>
          <w:sz w:val="18"/>
          <w:szCs w:val="18"/>
        </w:rPr>
        <w:drawing>
          <wp:inline distT="0" distB="0" distL="0" distR="0">
            <wp:extent cx="3700780" cy="3059430"/>
            <wp:effectExtent l="0" t="0" r="0" b="7620"/>
            <wp:docPr id="8268201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0190" name="图片 5"/>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00800" cy="3060000"/>
                    </a:xfrm>
                    <a:prstGeom prst="rect">
                      <a:avLst/>
                    </a:prstGeom>
                  </pic:spPr>
                </pic:pic>
              </a:graphicData>
            </a:graphic>
          </wp:inline>
        </w:drawing>
      </w:r>
    </w:p>
    <w:p w14:paraId="6FE72E69">
      <w:pPr>
        <w:ind w:firstLine="0" w:firstLineChars="0"/>
        <w:jc w:val="center"/>
        <w:rPr>
          <w:b/>
          <w:bCs/>
          <w:sz w:val="18"/>
          <w:szCs w:val="18"/>
        </w:rPr>
      </w:pPr>
      <w:r>
        <w:rPr>
          <w:b/>
          <w:bCs/>
          <w:sz w:val="18"/>
          <w:szCs w:val="18"/>
        </w:rPr>
        <w:t>Fig.</w:t>
      </w:r>
      <w:r>
        <w:rPr>
          <w:rFonts w:hint="eastAsia"/>
          <w:b/>
          <w:bCs/>
          <w:sz w:val="18"/>
          <w:szCs w:val="18"/>
        </w:rPr>
        <w:t xml:space="preserve"> </w:t>
      </w:r>
      <w:r>
        <w:rPr>
          <w:b/>
          <w:bCs/>
          <w:sz w:val="18"/>
          <w:szCs w:val="18"/>
        </w:rPr>
        <w:t xml:space="preserve">5 </w:t>
      </w:r>
      <w:r>
        <w:rPr>
          <w:sz w:val="18"/>
          <w:szCs w:val="18"/>
        </w:rPr>
        <w:t>Path planning process of SC-RRT in a 2D environment.</w:t>
      </w:r>
    </w:p>
    <w:p w14:paraId="6A434561">
      <w:pPr>
        <w:numPr>
          <w:ilvl w:val="0"/>
          <w:numId w:val="1"/>
        </w:numPr>
        <w:wordWrap w:val="0"/>
        <w:topLinePunct/>
        <w:spacing w:line="276" w:lineRule="auto"/>
        <w:ind w:firstLineChars="0"/>
        <w:rPr>
          <w:b/>
          <w:bCs/>
          <w:szCs w:val="24"/>
        </w:rPr>
      </w:pPr>
      <w:r>
        <w:rPr>
          <w:rFonts w:hint="eastAsia"/>
          <w:b/>
          <w:bCs/>
          <w:szCs w:val="24"/>
        </w:rPr>
        <w:t>Experiment</w:t>
      </w:r>
    </w:p>
    <w:p w14:paraId="31C97727">
      <w:pPr>
        <w:numPr>
          <w:ilvl w:val="1"/>
          <w:numId w:val="1"/>
        </w:numPr>
        <w:spacing w:line="276" w:lineRule="auto"/>
        <w:ind w:left="0" w:firstLineChars="0"/>
        <w:rPr>
          <w:b/>
          <w:bCs/>
          <w:szCs w:val="24"/>
        </w:rPr>
      </w:pPr>
      <w:r>
        <w:rPr>
          <w:b/>
          <w:bCs/>
          <w:sz w:val="21"/>
          <w:szCs w:val="21"/>
        </w:rPr>
        <w:t>Comparative Evaluation in Benchmark Environments</w:t>
      </w:r>
    </w:p>
    <w:p w14:paraId="71B78300">
      <w:pPr>
        <w:spacing w:line="276" w:lineRule="auto"/>
        <w:ind w:firstLine="420" w:firstLineChars="0"/>
        <w:rPr>
          <w:sz w:val="21"/>
          <w:szCs w:val="21"/>
        </w:rPr>
      </w:pPr>
      <w:r>
        <w:rPr>
          <w:sz w:val="21"/>
          <w:szCs w:val="21"/>
        </w:rPr>
        <w:t>To systematically evaluate the performance of the proposed SC</w:t>
      </w:r>
      <w:r>
        <w:rPr>
          <w:sz w:val="21"/>
          <w:szCs w:val="21"/>
        </w:rPr>
        <w:noBreakHyphen/>
      </w:r>
      <w:r>
        <w:rPr>
          <w:sz w:val="21"/>
          <w:szCs w:val="21"/>
        </w:rPr>
        <w:t>RRT algorithm, comparative simulations were carried out in two</w:t>
      </w:r>
      <w:r>
        <w:rPr>
          <w:sz w:val="21"/>
          <w:szCs w:val="21"/>
        </w:rPr>
        <w:noBreakHyphen/>
      </w:r>
      <w:r>
        <w:rPr>
          <w:sz w:val="21"/>
          <w:szCs w:val="21"/>
        </w:rPr>
        <w:t>dimensional and three</w:t>
      </w:r>
      <w:r>
        <w:rPr>
          <w:sz w:val="21"/>
          <w:szCs w:val="21"/>
        </w:rPr>
        <w:noBreakHyphen/>
      </w:r>
      <w:r>
        <w:rPr>
          <w:sz w:val="21"/>
          <w:szCs w:val="21"/>
        </w:rPr>
        <w:t>dimensional obstacle environments against representative sampling</w:t>
      </w:r>
      <w:r>
        <w:rPr>
          <w:sz w:val="21"/>
          <w:szCs w:val="21"/>
        </w:rPr>
        <w:noBreakHyphen/>
      </w:r>
      <w:r>
        <w:rPr>
          <w:sz w:val="21"/>
          <w:szCs w:val="21"/>
        </w:rPr>
        <w:t>based path</w:t>
      </w:r>
      <w:r>
        <w:rPr>
          <w:sz w:val="21"/>
          <w:szCs w:val="21"/>
        </w:rPr>
        <w:noBreakHyphen/>
      </w:r>
      <w:r>
        <w:rPr>
          <w:sz w:val="21"/>
          <w:szCs w:val="21"/>
        </w:rPr>
        <w:t>planning algorithms in terms of path quality and computational efficiency.</w:t>
      </w:r>
    </w:p>
    <w:p w14:paraId="4FE66A18">
      <w:pPr>
        <w:spacing w:line="276" w:lineRule="auto"/>
        <w:ind w:firstLineChars="0"/>
        <w:rPr>
          <w:sz w:val="21"/>
          <w:szCs w:val="21"/>
        </w:rPr>
      </w:pPr>
      <w:r>
        <w:rPr>
          <w:sz w:val="21"/>
          <w:szCs w:val="21"/>
        </w:rPr>
        <w:t>Two workspaces of different dimensions</w:t>
      </w:r>
      <w:r>
        <w:rPr>
          <w:rFonts w:hint="eastAsia"/>
          <w:sz w:val="21"/>
          <w:szCs w:val="21"/>
        </w:rPr>
        <w:t xml:space="preserve"> </w:t>
      </w:r>
      <w:r>
        <w:rPr>
          <w:sz w:val="21"/>
          <w:szCs w:val="21"/>
        </w:rPr>
        <w:t>were established, including a two</w:t>
      </w:r>
      <w:r>
        <w:rPr>
          <w:sz w:val="21"/>
          <w:szCs w:val="21"/>
        </w:rPr>
        <w:noBreakHyphen/>
      </w:r>
      <w:r>
        <w:rPr>
          <w:sz w:val="21"/>
          <w:szCs w:val="21"/>
        </w:rPr>
        <w:t>dimensional workspace and a three</w:t>
      </w:r>
      <w:r>
        <w:rPr>
          <w:sz w:val="21"/>
          <w:szCs w:val="21"/>
        </w:rPr>
        <w:noBreakHyphen/>
      </w:r>
      <w:r>
        <w:rPr>
          <w:sz w:val="21"/>
          <w:szCs w:val="21"/>
        </w:rPr>
        <w:t>dimensional</w:t>
      </w:r>
      <w:r>
        <w:rPr>
          <w:rFonts w:hint="eastAsia"/>
          <w:sz w:val="21"/>
          <w:szCs w:val="21"/>
        </w:rPr>
        <w:t xml:space="preserve"> </w:t>
      </w:r>
      <w:r>
        <w:rPr>
          <w:sz w:val="21"/>
          <w:szCs w:val="21"/>
        </w:rPr>
        <w:t>workspace. Obstacle layouts, start</w:t>
      </w:r>
      <w:r>
        <w:rPr>
          <w:sz w:val="21"/>
          <w:szCs w:val="21"/>
        </w:rPr>
        <w:noBreakHyphen/>
      </w:r>
      <w:r>
        <w:rPr>
          <w:sz w:val="21"/>
          <w:szCs w:val="21"/>
        </w:rPr>
        <w:t>goal states, and maximum iteration budget were identical across all tested algorithms to guarantee fair experimental conditions. All algorithms shared a maximum iteration budget of 5000. The search terminated upon finding the first collision-free path or exhausting the iteration limit. This unified stopping criterion provides a consistent basis for comparing planning efficiency and path quality. Detailed environment parameters are listed in Table 1. Four widely</w:t>
      </w:r>
      <w:r>
        <w:rPr>
          <w:sz w:val="21"/>
          <w:szCs w:val="21"/>
        </w:rPr>
        <w:noBreakHyphen/>
      </w:r>
      <w:r>
        <w:rPr>
          <w:sz w:val="21"/>
          <w:szCs w:val="21"/>
        </w:rPr>
        <w:t>used metrics were adopted for performance assessment: Path Length, Planning Time, Node Count, and Path Efficiency. Path Length is the cumulative Euclidean distance between successive nodes on the output path, characterizing solution quality. Planning Time refers to the wall</w:t>
      </w:r>
      <w:r>
        <w:rPr>
          <w:sz w:val="21"/>
          <w:szCs w:val="21"/>
        </w:rPr>
        <w:noBreakHyphen/>
      </w:r>
      <w:r>
        <w:rPr>
          <w:sz w:val="21"/>
          <w:szCs w:val="21"/>
        </w:rPr>
        <w:t>clock time consumed by the search procedure. Node Count counts all sampled nodes produced during planning for sampling</w:t>
      </w:r>
      <w:r>
        <w:rPr>
          <w:sz w:val="21"/>
          <w:szCs w:val="21"/>
        </w:rPr>
        <w:noBreakHyphen/>
      </w:r>
      <w:r>
        <w:rPr>
          <w:sz w:val="21"/>
          <w:szCs w:val="21"/>
        </w:rPr>
        <w:t>efficiency assessment. The path efficiency</w:t>
      </w:r>
      <w:r>
        <w:rPr>
          <w:rFonts w:hint="eastAsia"/>
          <w:sz w:val="21"/>
          <w:szCs w:val="21"/>
        </w:rPr>
        <w:t xml:space="preserve"> </w:t>
      </w:r>
      <w:r>
        <w:rPr>
          <w:sz w:val="21"/>
          <w:szCs w:val="21"/>
        </w:rPr>
        <w:t>η</w:t>
      </w:r>
      <w:r>
        <w:rPr>
          <w:rFonts w:hint="eastAsia"/>
          <w:sz w:val="21"/>
          <w:szCs w:val="21"/>
        </w:rPr>
        <w:t xml:space="preserve"> </w:t>
      </w:r>
      <w:r>
        <w:rPr>
          <w:sz w:val="21"/>
          <w:szCs w:val="21"/>
        </w:rPr>
        <w:t>is defined as:</w:t>
      </w:r>
    </w:p>
    <w:p w14:paraId="5590EC66">
      <w:pPr>
        <w:pStyle w:val="7"/>
        <w:keepNext/>
        <w:ind w:firstLine="0" w:firstLineChars="0"/>
        <w:jc w:val="right"/>
        <w:rPr>
          <w:sz w:val="21"/>
          <w:szCs w:val="21"/>
        </w:rPr>
      </w:pPr>
      <w:r>
        <w:rPr>
          <w:position w:val="-28"/>
          <w:sz w:val="21"/>
          <w:szCs w:val="21"/>
        </w:rPr>
        <w:object>
          <v:shape id="_x0000_i1035" o:spt="75" type="#_x0000_t75" style="height:36.25pt;width:243.05pt;" o:ole="t" filled="f" o:preferrelative="t" stroked="f" coordsize="21600,21600">
            <v:path/>
            <v:fill on="f" focussize="0,0"/>
            <v:stroke on="f" joinstyle="miter"/>
            <v:imagedata r:id="rId40" o:title=""/>
            <o:lock v:ext="edit" aspectratio="t"/>
            <w10:wrap type="none"/>
            <w10:anchorlock/>
          </v:shape>
          <o:OLEObject Type="Embed" ProgID="Equation.DSMT4" ShapeID="_x0000_i1035" DrawAspect="Content" ObjectID="_1468075735" r:id="rId39">
            <o:LockedField>false</o:LockedField>
          </o:OLEObject>
        </w:object>
      </w:r>
    </w:p>
    <w:p w14:paraId="4285C9E4">
      <w:pPr>
        <w:ind w:firstLine="0" w:firstLineChars="0"/>
        <w:rPr>
          <w:sz w:val="21"/>
          <w:szCs w:val="21"/>
        </w:rPr>
      </w:pPr>
      <w:r>
        <w:rPr>
          <w:rFonts w:hint="eastAsia"/>
          <w:sz w:val="21"/>
          <w:szCs w:val="21"/>
        </w:rPr>
        <w:t>w</w:t>
      </w:r>
      <w:r>
        <w:rPr>
          <w:sz w:val="21"/>
          <w:szCs w:val="21"/>
        </w:rPr>
        <w:t>here</w:t>
      </w:r>
      <w:r>
        <w:rPr>
          <w:position w:val="-14"/>
          <w:sz w:val="21"/>
          <w:szCs w:val="21"/>
        </w:rPr>
        <w:object>
          <v:shape id="_x0000_i1036" o:spt="75" type="#_x0000_t75" style="height:19.2pt;width:104.05pt;" o:ole="t" filled="f" o:preferrelative="t" stroked="f" coordsize="21600,21600">
            <v:path/>
            <v:fill on="f" focussize="0,0"/>
            <v:stroke on="f" joinstyle="miter"/>
            <v:imagedata r:id="rId42" o:title=""/>
            <o:lock v:ext="edit" aspectratio="t"/>
            <w10:wrap type="none"/>
            <w10:anchorlock/>
          </v:shape>
          <o:OLEObject Type="Embed" ProgID="Equation.DSMT4" ShapeID="_x0000_i1036" DrawAspect="Content" ObjectID="_1468075736" r:id="rId41">
            <o:LockedField>false</o:LockedField>
          </o:OLEObject>
        </w:object>
      </w:r>
      <w:r>
        <w:rPr>
          <w:sz w:val="21"/>
          <w:szCs w:val="21"/>
        </w:rPr>
        <w:t xml:space="preserve">represents the total length of the generated path </w:t>
      </w:r>
      <w:r>
        <w:rPr>
          <w:position w:val="-12"/>
          <w:sz w:val="21"/>
          <w:szCs w:val="21"/>
        </w:rPr>
        <w:object>
          <v:shape id="_x0000_i1037" o:spt="75" type="#_x0000_t75" style="height:18.15pt;width:109.3pt;" o:ole="t" filled="f" o:preferrelative="t" stroked="f" coordsize="21600,21600">
            <v:path/>
            <v:fill on="f" focussize="0,0"/>
            <v:stroke on="f" joinstyle="miter"/>
            <v:imagedata r:id="rId44" o:title=""/>
            <o:lock v:ext="edit" aspectratio="t"/>
            <w10:wrap type="none"/>
            <w10:anchorlock/>
          </v:shape>
          <o:OLEObject Type="Embed" ProgID="Equation.DSMT4" ShapeID="_x0000_i1037" DrawAspect="Content" ObjectID="_1468075737" r:id="rId43">
            <o:LockedField>false</o:LockedField>
          </o:OLEObject>
        </w:object>
      </w:r>
      <w:r>
        <w:rPr>
          <w:sz w:val="21"/>
          <w:szCs w:val="21"/>
        </w:rPr>
        <w:t xml:space="preserve">, and </w:t>
      </w:r>
      <w:r>
        <w:rPr>
          <w:rFonts w:ascii="Cambria Math" w:hAnsi="Cambria Math" w:cs="Cambria Math"/>
          <w:sz w:val="21"/>
          <w:szCs w:val="21"/>
        </w:rPr>
        <w:t>∥</w:t>
      </w:r>
      <w:r>
        <w:rPr>
          <w:sz w:val="21"/>
          <w:szCs w:val="21"/>
        </w:rPr>
        <w:t>x</w:t>
      </w:r>
      <w:r>
        <w:rPr>
          <w:sz w:val="21"/>
          <w:szCs w:val="21"/>
          <w:vertAlign w:val="subscript"/>
        </w:rPr>
        <w:t xml:space="preserve">goal </w:t>
      </w:r>
      <w:r>
        <w:rPr>
          <w:sz w:val="21"/>
          <w:szCs w:val="21"/>
        </w:rPr>
        <w:t>− x</w:t>
      </w:r>
      <w:r>
        <w:rPr>
          <w:sz w:val="21"/>
          <w:szCs w:val="21"/>
          <w:vertAlign w:val="subscript"/>
        </w:rPr>
        <w:t>start</w:t>
      </w:r>
      <w:r>
        <w:rPr>
          <w:rFonts w:ascii="Cambria Math" w:hAnsi="Cambria Math" w:cs="Cambria Math"/>
          <w:sz w:val="21"/>
          <w:szCs w:val="21"/>
        </w:rPr>
        <w:t>∥</w:t>
      </w:r>
      <w:r>
        <w:rPr>
          <w:sz w:val="21"/>
          <w:szCs w:val="21"/>
        </w:rPr>
        <w:t xml:space="preserve"> denotes the Euclidean distance between the start and goal states.</w:t>
      </w:r>
      <w:r>
        <w:rPr>
          <w:rFonts w:hint="eastAsia"/>
          <w:sz w:val="21"/>
          <w:szCs w:val="21"/>
        </w:rPr>
        <w:t xml:space="preserve"> A v</w:t>
      </w:r>
      <w:r>
        <w:rPr>
          <w:sz w:val="21"/>
          <w:szCs w:val="21"/>
        </w:rPr>
        <w:t>alue of η closer to 1.0</w:t>
      </w:r>
      <w:r>
        <w:rPr>
          <w:rFonts w:hint="eastAsia"/>
          <w:sz w:val="21"/>
          <w:szCs w:val="21"/>
        </w:rPr>
        <w:t xml:space="preserve"> indicates</w:t>
      </w:r>
      <w:r>
        <w:rPr>
          <w:sz w:val="21"/>
          <w:szCs w:val="21"/>
        </w:rPr>
        <w:t xml:space="preserve"> that the generated path has a shorter detour relative to the straight-line distance between the start and goal states.</w:t>
      </w:r>
      <w:r>
        <w:rPr>
          <w:rFonts w:hint="eastAsia"/>
          <w:sz w:val="21"/>
          <w:szCs w:val="21"/>
        </w:rPr>
        <w:t xml:space="preserve"> </w:t>
      </w:r>
      <w:r>
        <w:rPr>
          <w:sz w:val="21"/>
          <w:szCs w:val="21"/>
        </w:rPr>
        <w:t>Based on previous studies on sampling-based motion planning, five representative algorithms, including RRT, RRT-Connect, RRT*, Informed RRT*, and Dynamic-RRT, were selected as baseline methods. All algorithms were implemented under the same computational conditions and executed independently for 500 trials in each environment. The average values and standard deviations of the evaluation metrics were recorded for quantitative comparison.</w:t>
      </w:r>
    </w:p>
    <w:p w14:paraId="2DF1A254">
      <w:pPr>
        <w:ind w:firstLine="0" w:firstLineChars="0"/>
        <w:jc w:val="center"/>
      </w:pPr>
      <w:r>
        <w:rPr>
          <w:b/>
          <w:bCs/>
          <w:sz w:val="18"/>
          <w:szCs w:val="18"/>
        </w:rPr>
        <w:t>Tab.</w:t>
      </w:r>
      <w:r>
        <w:rPr>
          <w:rFonts w:hint="eastAsia"/>
          <w:b/>
          <w:bCs/>
          <w:sz w:val="18"/>
          <w:szCs w:val="18"/>
        </w:rPr>
        <w:t xml:space="preserve"> 1</w:t>
      </w:r>
      <w:r>
        <w:rPr>
          <w:b/>
          <w:bCs/>
          <w:sz w:val="18"/>
          <w:szCs w:val="18"/>
        </w:rPr>
        <w:t xml:space="preserve"> </w:t>
      </w:r>
      <w:r>
        <w:rPr>
          <w:sz w:val="18"/>
          <w:szCs w:val="18"/>
        </w:rPr>
        <w:t>Environment Configuratio</w:t>
      </w:r>
      <w:r>
        <w:rPr>
          <w:rFonts w:hint="eastAsia"/>
          <w:sz w:val="18"/>
          <w:szCs w:val="18"/>
        </w:rPr>
        <w:t>n</w:t>
      </w:r>
    </w:p>
    <w:tbl>
      <w:tblPr>
        <w:tblStyle w:val="1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
        <w:gridCol w:w="1379"/>
        <w:gridCol w:w="861"/>
        <w:gridCol w:w="1038"/>
        <w:gridCol w:w="1625"/>
        <w:gridCol w:w="1176"/>
      </w:tblGrid>
      <w:tr w14:paraId="29B216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bottom w:val="single" w:color="auto" w:sz="4" w:space="0"/>
              <w:tl2br w:val="nil"/>
              <w:tr2bl w:val="nil"/>
            </w:tcBorders>
            <w:vAlign w:val="center"/>
          </w:tcPr>
          <w:p w14:paraId="11E26271">
            <w:pPr>
              <w:spacing w:line="240" w:lineRule="auto"/>
              <w:ind w:left="-122" w:leftChars="-51" w:firstLine="96" w:firstLineChars="60"/>
              <w:jc w:val="center"/>
              <w:rPr>
                <w:color w:val="000000"/>
                <w:kern w:val="0"/>
                <w:sz w:val="16"/>
                <w:szCs w:val="18"/>
              </w:rPr>
            </w:pPr>
            <w:r>
              <w:rPr>
                <w:color w:val="000000"/>
                <w:kern w:val="0"/>
                <w:sz w:val="16"/>
                <w:szCs w:val="18"/>
              </w:rPr>
              <w:t>D</w:t>
            </w:r>
            <w:r>
              <w:rPr>
                <w:rFonts w:hint="eastAsia"/>
                <w:color w:val="000000"/>
                <w:kern w:val="0"/>
                <w:sz w:val="16"/>
                <w:szCs w:val="18"/>
              </w:rPr>
              <w:t>imension</w:t>
            </w:r>
          </w:p>
        </w:tc>
        <w:tc>
          <w:tcPr>
            <w:tcW w:w="0" w:type="auto"/>
            <w:tcBorders>
              <w:top w:val="single" w:color="auto" w:sz="12" w:space="0"/>
              <w:bottom w:val="single" w:color="auto" w:sz="4" w:space="0"/>
              <w:tl2br w:val="nil"/>
              <w:tr2bl w:val="nil"/>
            </w:tcBorders>
            <w:vAlign w:val="center"/>
          </w:tcPr>
          <w:p w14:paraId="34E73C3A">
            <w:pPr>
              <w:spacing w:line="240" w:lineRule="auto"/>
              <w:ind w:left="-122" w:leftChars="-51" w:firstLine="96" w:firstLineChars="60"/>
              <w:jc w:val="center"/>
              <w:rPr>
                <w:color w:val="000000"/>
                <w:kern w:val="0"/>
                <w:sz w:val="16"/>
                <w:szCs w:val="18"/>
              </w:rPr>
            </w:pPr>
            <w:r>
              <w:rPr>
                <w:color w:val="000000"/>
                <w:kern w:val="0"/>
                <w:sz w:val="16"/>
                <w:szCs w:val="18"/>
              </w:rPr>
              <w:t>Workspace</w:t>
            </w:r>
          </w:p>
        </w:tc>
        <w:tc>
          <w:tcPr>
            <w:tcW w:w="0" w:type="auto"/>
            <w:tcBorders>
              <w:top w:val="single" w:color="auto" w:sz="12" w:space="0"/>
              <w:bottom w:val="single" w:color="auto" w:sz="4" w:space="0"/>
              <w:tl2br w:val="nil"/>
              <w:tr2bl w:val="nil"/>
            </w:tcBorders>
            <w:vAlign w:val="center"/>
          </w:tcPr>
          <w:p w14:paraId="25FE593C">
            <w:pPr>
              <w:spacing w:line="240" w:lineRule="auto"/>
              <w:ind w:left="-122" w:leftChars="-51" w:firstLine="96" w:firstLineChars="60"/>
              <w:jc w:val="center"/>
              <w:rPr>
                <w:color w:val="000000"/>
                <w:kern w:val="0"/>
                <w:sz w:val="16"/>
                <w:szCs w:val="18"/>
              </w:rPr>
            </w:pPr>
            <w:r>
              <w:rPr>
                <w:rFonts w:hint="eastAsia"/>
                <w:color w:val="000000"/>
                <w:kern w:val="0"/>
                <w:sz w:val="16"/>
                <w:szCs w:val="18"/>
              </w:rPr>
              <w:t>Obstacles</w:t>
            </w:r>
          </w:p>
        </w:tc>
        <w:tc>
          <w:tcPr>
            <w:tcW w:w="0" w:type="auto"/>
            <w:tcBorders>
              <w:top w:val="single" w:color="auto" w:sz="12" w:space="0"/>
              <w:bottom w:val="single" w:color="auto" w:sz="4" w:space="0"/>
              <w:tl2br w:val="nil"/>
              <w:tr2bl w:val="nil"/>
            </w:tcBorders>
          </w:tcPr>
          <w:p w14:paraId="3447D1B8">
            <w:pPr>
              <w:spacing w:line="240" w:lineRule="auto"/>
              <w:ind w:left="-122" w:leftChars="-51" w:firstLine="96" w:firstLineChars="60"/>
              <w:jc w:val="center"/>
              <w:rPr>
                <w:color w:val="000000"/>
                <w:kern w:val="0"/>
                <w:sz w:val="16"/>
                <w:szCs w:val="18"/>
              </w:rPr>
            </w:pPr>
            <w:r>
              <w:rPr>
                <w:rFonts w:hint="eastAsia"/>
                <w:color w:val="000000"/>
                <w:kern w:val="0"/>
                <w:sz w:val="16"/>
                <w:szCs w:val="18"/>
              </w:rPr>
              <w:t>Start</w:t>
            </w:r>
          </w:p>
        </w:tc>
        <w:tc>
          <w:tcPr>
            <w:tcW w:w="0" w:type="auto"/>
            <w:tcBorders>
              <w:top w:val="single" w:color="auto" w:sz="12" w:space="0"/>
              <w:bottom w:val="single" w:color="auto" w:sz="4" w:space="0"/>
              <w:tl2br w:val="nil"/>
              <w:tr2bl w:val="nil"/>
            </w:tcBorders>
          </w:tcPr>
          <w:p w14:paraId="4D04CD2F">
            <w:pPr>
              <w:spacing w:line="240" w:lineRule="auto"/>
              <w:ind w:left="-122" w:leftChars="-51" w:firstLine="96" w:firstLineChars="60"/>
              <w:jc w:val="center"/>
              <w:rPr>
                <w:color w:val="000000"/>
                <w:kern w:val="0"/>
                <w:sz w:val="16"/>
                <w:szCs w:val="18"/>
              </w:rPr>
            </w:pPr>
            <w:r>
              <w:rPr>
                <w:rFonts w:hint="eastAsia"/>
                <w:color w:val="000000"/>
                <w:kern w:val="0"/>
                <w:sz w:val="16"/>
                <w:szCs w:val="18"/>
              </w:rPr>
              <w:t>Goal</w:t>
            </w:r>
          </w:p>
        </w:tc>
        <w:tc>
          <w:tcPr>
            <w:tcW w:w="0" w:type="auto"/>
            <w:tcBorders>
              <w:top w:val="single" w:color="auto" w:sz="12" w:space="0"/>
              <w:bottom w:val="single" w:color="auto" w:sz="4" w:space="0"/>
              <w:tl2br w:val="nil"/>
              <w:tr2bl w:val="nil"/>
            </w:tcBorders>
          </w:tcPr>
          <w:p w14:paraId="14B03DA6">
            <w:pPr>
              <w:spacing w:line="240" w:lineRule="auto"/>
              <w:ind w:left="-122" w:leftChars="-51" w:firstLine="96" w:firstLineChars="60"/>
              <w:jc w:val="center"/>
              <w:rPr>
                <w:color w:val="000000"/>
                <w:kern w:val="0"/>
                <w:sz w:val="16"/>
                <w:szCs w:val="18"/>
              </w:rPr>
            </w:pPr>
            <w:r>
              <w:rPr>
                <w:rFonts w:hint="eastAsia"/>
                <w:color w:val="000000"/>
                <w:kern w:val="0"/>
                <w:sz w:val="16"/>
                <w:szCs w:val="18"/>
              </w:rPr>
              <w:t xml:space="preserve">Max </w:t>
            </w:r>
            <w:r>
              <w:rPr>
                <w:color w:val="000000"/>
                <w:kern w:val="0"/>
                <w:sz w:val="16"/>
                <w:szCs w:val="18"/>
              </w:rPr>
              <w:t>Iterations</w:t>
            </w:r>
          </w:p>
        </w:tc>
      </w:tr>
      <w:tr w14:paraId="510806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bottom w:val="nil"/>
            </w:tcBorders>
          </w:tcPr>
          <w:p w14:paraId="300EA16D">
            <w:pPr>
              <w:spacing w:line="240" w:lineRule="auto"/>
              <w:ind w:left="-122" w:leftChars="-51" w:firstLine="96" w:firstLineChars="60"/>
              <w:jc w:val="center"/>
              <w:rPr>
                <w:color w:val="000000"/>
                <w:kern w:val="0"/>
                <w:sz w:val="16"/>
                <w:szCs w:val="18"/>
              </w:rPr>
            </w:pPr>
            <w:r>
              <w:rPr>
                <w:rFonts w:hint="eastAsia"/>
                <w:color w:val="000000"/>
                <w:kern w:val="0"/>
                <w:sz w:val="16"/>
                <w:szCs w:val="18"/>
              </w:rPr>
              <w:t>2</w:t>
            </w:r>
          </w:p>
        </w:tc>
        <w:tc>
          <w:tcPr>
            <w:tcW w:w="0" w:type="auto"/>
            <w:tcBorders>
              <w:top w:val="single" w:color="auto" w:sz="4" w:space="0"/>
              <w:bottom w:val="nil"/>
            </w:tcBorders>
          </w:tcPr>
          <w:p w14:paraId="710B165B">
            <w:pPr>
              <w:spacing w:line="240" w:lineRule="auto"/>
              <w:ind w:left="-122" w:leftChars="-51" w:firstLine="96" w:firstLineChars="60"/>
              <w:jc w:val="center"/>
              <w:rPr>
                <w:color w:val="000000"/>
                <w:kern w:val="0"/>
                <w:sz w:val="16"/>
                <w:szCs w:val="18"/>
              </w:rPr>
            </w:pPr>
            <w:r>
              <w:rPr>
                <w:rFonts w:hint="eastAsia"/>
                <w:color w:val="000000"/>
                <w:kern w:val="0"/>
                <w:sz w:val="16"/>
                <w:szCs w:val="18"/>
              </w:rPr>
              <w:t>1500</w:t>
            </w:r>
            <w:r>
              <w:rPr>
                <w:color w:val="000000"/>
                <w:kern w:val="0"/>
                <w:sz w:val="16"/>
                <w:szCs w:val="18"/>
              </w:rPr>
              <w:t>×</w:t>
            </w:r>
            <w:r>
              <w:rPr>
                <w:rFonts w:hint="eastAsia"/>
                <w:color w:val="000000"/>
                <w:kern w:val="0"/>
                <w:sz w:val="16"/>
                <w:szCs w:val="18"/>
              </w:rPr>
              <w:t>1500</w:t>
            </w:r>
          </w:p>
        </w:tc>
        <w:tc>
          <w:tcPr>
            <w:tcW w:w="0" w:type="auto"/>
            <w:tcBorders>
              <w:top w:val="single" w:color="auto" w:sz="4" w:space="0"/>
              <w:bottom w:val="nil"/>
            </w:tcBorders>
          </w:tcPr>
          <w:p w14:paraId="42D719DD">
            <w:pPr>
              <w:spacing w:line="240" w:lineRule="auto"/>
              <w:ind w:left="-122" w:leftChars="-51" w:firstLine="96" w:firstLineChars="60"/>
              <w:jc w:val="center"/>
              <w:rPr>
                <w:color w:val="000000"/>
                <w:kern w:val="0"/>
                <w:sz w:val="16"/>
                <w:szCs w:val="18"/>
              </w:rPr>
            </w:pPr>
            <w:r>
              <w:rPr>
                <w:rFonts w:hint="eastAsia"/>
                <w:color w:val="000000"/>
                <w:kern w:val="0"/>
                <w:sz w:val="16"/>
                <w:szCs w:val="18"/>
              </w:rPr>
              <w:t>225</w:t>
            </w:r>
          </w:p>
        </w:tc>
        <w:tc>
          <w:tcPr>
            <w:tcW w:w="0" w:type="auto"/>
            <w:tcBorders>
              <w:top w:val="single" w:color="auto" w:sz="4" w:space="0"/>
              <w:bottom w:val="nil"/>
            </w:tcBorders>
          </w:tcPr>
          <w:p w14:paraId="798B805F">
            <w:pPr>
              <w:spacing w:line="240" w:lineRule="auto"/>
              <w:ind w:left="-122" w:leftChars="-51" w:firstLine="96" w:firstLineChars="60"/>
              <w:jc w:val="center"/>
              <w:rPr>
                <w:color w:val="000000"/>
                <w:kern w:val="0"/>
                <w:sz w:val="16"/>
                <w:szCs w:val="18"/>
              </w:rPr>
            </w:pPr>
            <w:r>
              <w:rPr>
                <w:rFonts w:hint="eastAsia"/>
                <w:color w:val="000000"/>
                <w:kern w:val="0"/>
                <w:sz w:val="16"/>
                <w:szCs w:val="18"/>
              </w:rPr>
              <w:t>（75，75）</w:t>
            </w:r>
          </w:p>
        </w:tc>
        <w:tc>
          <w:tcPr>
            <w:tcW w:w="0" w:type="auto"/>
            <w:tcBorders>
              <w:top w:val="single" w:color="auto" w:sz="4" w:space="0"/>
              <w:bottom w:val="nil"/>
            </w:tcBorders>
          </w:tcPr>
          <w:p w14:paraId="5A4623DD">
            <w:pPr>
              <w:spacing w:line="240" w:lineRule="auto"/>
              <w:ind w:left="-122" w:leftChars="-51" w:firstLine="96" w:firstLineChars="60"/>
              <w:jc w:val="center"/>
              <w:rPr>
                <w:color w:val="000000"/>
                <w:kern w:val="0"/>
                <w:sz w:val="16"/>
                <w:szCs w:val="18"/>
              </w:rPr>
            </w:pPr>
            <w:r>
              <w:rPr>
                <w:rFonts w:hint="eastAsia"/>
                <w:color w:val="000000"/>
                <w:kern w:val="0"/>
                <w:sz w:val="16"/>
                <w:szCs w:val="18"/>
              </w:rPr>
              <w:t>(1425，1425)</w:t>
            </w:r>
          </w:p>
        </w:tc>
        <w:tc>
          <w:tcPr>
            <w:tcW w:w="0" w:type="auto"/>
            <w:tcBorders>
              <w:top w:val="single" w:color="auto" w:sz="4" w:space="0"/>
              <w:bottom w:val="nil"/>
            </w:tcBorders>
          </w:tcPr>
          <w:p w14:paraId="6B2009E9">
            <w:pPr>
              <w:spacing w:line="240" w:lineRule="auto"/>
              <w:ind w:left="-122" w:leftChars="-51" w:firstLine="96" w:firstLineChars="60"/>
              <w:jc w:val="center"/>
              <w:rPr>
                <w:color w:val="000000"/>
                <w:kern w:val="0"/>
                <w:sz w:val="16"/>
                <w:szCs w:val="18"/>
              </w:rPr>
            </w:pPr>
            <w:r>
              <w:rPr>
                <w:rFonts w:hint="eastAsia"/>
                <w:color w:val="000000"/>
                <w:kern w:val="0"/>
                <w:sz w:val="16"/>
                <w:szCs w:val="18"/>
              </w:rPr>
              <w:t>5000</w:t>
            </w:r>
          </w:p>
        </w:tc>
      </w:tr>
      <w:tr w14:paraId="708CEF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tcBorders>
              <w:top w:val="nil"/>
              <w:bottom w:val="single" w:color="auto" w:sz="12" w:space="0"/>
              <w:tl2br w:val="nil"/>
              <w:tr2bl w:val="nil"/>
            </w:tcBorders>
          </w:tcPr>
          <w:p w14:paraId="785785A5">
            <w:pPr>
              <w:spacing w:line="240" w:lineRule="auto"/>
              <w:ind w:left="-122" w:leftChars="-51" w:firstLine="96" w:firstLineChars="60"/>
              <w:jc w:val="center"/>
              <w:rPr>
                <w:color w:val="000000"/>
                <w:kern w:val="0"/>
                <w:sz w:val="16"/>
                <w:szCs w:val="18"/>
              </w:rPr>
            </w:pPr>
            <w:r>
              <w:rPr>
                <w:rFonts w:hint="eastAsia"/>
                <w:color w:val="000000"/>
                <w:kern w:val="0"/>
                <w:sz w:val="16"/>
                <w:szCs w:val="18"/>
              </w:rPr>
              <w:t>3</w:t>
            </w:r>
          </w:p>
        </w:tc>
        <w:tc>
          <w:tcPr>
            <w:tcW w:w="0" w:type="auto"/>
            <w:tcBorders>
              <w:top w:val="nil"/>
              <w:bottom w:val="single" w:color="auto" w:sz="12" w:space="0"/>
              <w:tl2br w:val="nil"/>
              <w:tr2bl w:val="nil"/>
            </w:tcBorders>
          </w:tcPr>
          <w:p w14:paraId="50AEFC02">
            <w:pPr>
              <w:spacing w:line="240" w:lineRule="auto"/>
              <w:ind w:left="-122" w:leftChars="-51" w:firstLine="96" w:firstLineChars="60"/>
              <w:jc w:val="center"/>
              <w:rPr>
                <w:color w:val="000000"/>
                <w:kern w:val="0"/>
                <w:sz w:val="16"/>
                <w:szCs w:val="18"/>
              </w:rPr>
            </w:pPr>
            <w:r>
              <w:rPr>
                <w:rFonts w:hint="eastAsia"/>
                <w:color w:val="000000"/>
                <w:kern w:val="0"/>
                <w:sz w:val="16"/>
                <w:szCs w:val="18"/>
              </w:rPr>
              <w:t>1500</w:t>
            </w:r>
            <w:r>
              <w:rPr>
                <w:color w:val="000000"/>
                <w:kern w:val="0"/>
                <w:sz w:val="16"/>
                <w:szCs w:val="18"/>
              </w:rPr>
              <w:t>×</w:t>
            </w:r>
            <w:r>
              <w:rPr>
                <w:rFonts w:hint="eastAsia"/>
                <w:color w:val="000000"/>
                <w:kern w:val="0"/>
                <w:sz w:val="16"/>
                <w:szCs w:val="18"/>
              </w:rPr>
              <w:t>1500</w:t>
            </w:r>
            <w:r>
              <w:rPr>
                <w:color w:val="000000"/>
                <w:kern w:val="0"/>
                <w:sz w:val="16"/>
                <w:szCs w:val="18"/>
              </w:rPr>
              <w:t>×</w:t>
            </w:r>
            <w:r>
              <w:rPr>
                <w:rFonts w:hint="eastAsia"/>
                <w:color w:val="000000"/>
                <w:kern w:val="0"/>
                <w:sz w:val="16"/>
                <w:szCs w:val="18"/>
              </w:rPr>
              <w:t>1500</w:t>
            </w:r>
          </w:p>
        </w:tc>
        <w:tc>
          <w:tcPr>
            <w:tcW w:w="0" w:type="auto"/>
            <w:tcBorders>
              <w:top w:val="nil"/>
              <w:bottom w:val="single" w:color="auto" w:sz="12" w:space="0"/>
              <w:tl2br w:val="nil"/>
              <w:tr2bl w:val="nil"/>
            </w:tcBorders>
          </w:tcPr>
          <w:p w14:paraId="6406B64F">
            <w:pPr>
              <w:spacing w:line="240" w:lineRule="auto"/>
              <w:ind w:left="-122" w:leftChars="-51" w:firstLine="96" w:firstLineChars="60"/>
              <w:jc w:val="center"/>
              <w:rPr>
                <w:color w:val="000000"/>
                <w:kern w:val="0"/>
                <w:sz w:val="16"/>
                <w:szCs w:val="18"/>
              </w:rPr>
            </w:pPr>
            <w:r>
              <w:rPr>
                <w:rFonts w:hint="eastAsia"/>
                <w:color w:val="000000"/>
                <w:kern w:val="0"/>
                <w:sz w:val="16"/>
                <w:szCs w:val="18"/>
              </w:rPr>
              <w:t>400</w:t>
            </w:r>
          </w:p>
        </w:tc>
        <w:tc>
          <w:tcPr>
            <w:tcW w:w="0" w:type="auto"/>
            <w:tcBorders>
              <w:top w:val="nil"/>
              <w:bottom w:val="single" w:color="auto" w:sz="12" w:space="0"/>
              <w:tl2br w:val="nil"/>
              <w:tr2bl w:val="nil"/>
            </w:tcBorders>
          </w:tcPr>
          <w:p w14:paraId="40FB1D0E">
            <w:pPr>
              <w:spacing w:line="240" w:lineRule="auto"/>
              <w:ind w:left="-122" w:leftChars="-51" w:firstLine="96" w:firstLineChars="60"/>
              <w:jc w:val="center"/>
              <w:rPr>
                <w:color w:val="000000"/>
                <w:kern w:val="0"/>
                <w:sz w:val="16"/>
                <w:szCs w:val="18"/>
              </w:rPr>
            </w:pPr>
            <w:r>
              <w:rPr>
                <w:rFonts w:hint="eastAsia"/>
                <w:color w:val="000000"/>
                <w:kern w:val="0"/>
                <w:sz w:val="16"/>
                <w:szCs w:val="18"/>
              </w:rPr>
              <w:t>(75, 75, 75)</w:t>
            </w:r>
          </w:p>
        </w:tc>
        <w:tc>
          <w:tcPr>
            <w:tcW w:w="0" w:type="auto"/>
            <w:tcBorders>
              <w:top w:val="nil"/>
              <w:bottom w:val="single" w:color="auto" w:sz="12" w:space="0"/>
              <w:tl2br w:val="nil"/>
              <w:tr2bl w:val="nil"/>
            </w:tcBorders>
          </w:tcPr>
          <w:p w14:paraId="1643DF23">
            <w:pPr>
              <w:spacing w:line="240" w:lineRule="auto"/>
              <w:ind w:left="-122" w:leftChars="-51" w:firstLine="96" w:firstLineChars="60"/>
              <w:jc w:val="center"/>
              <w:rPr>
                <w:color w:val="000000"/>
                <w:kern w:val="0"/>
                <w:sz w:val="16"/>
                <w:szCs w:val="18"/>
              </w:rPr>
            </w:pPr>
            <w:r>
              <w:rPr>
                <w:rFonts w:hint="eastAsia"/>
                <w:color w:val="000000"/>
                <w:kern w:val="0"/>
                <w:sz w:val="16"/>
                <w:szCs w:val="18"/>
              </w:rPr>
              <w:t>(1425，1425，1425)</w:t>
            </w:r>
          </w:p>
        </w:tc>
        <w:tc>
          <w:tcPr>
            <w:tcW w:w="0" w:type="auto"/>
            <w:tcBorders>
              <w:top w:val="nil"/>
              <w:bottom w:val="single" w:color="auto" w:sz="12" w:space="0"/>
              <w:tl2br w:val="nil"/>
              <w:tr2bl w:val="nil"/>
            </w:tcBorders>
          </w:tcPr>
          <w:p w14:paraId="4E021B12">
            <w:pPr>
              <w:spacing w:line="240" w:lineRule="auto"/>
              <w:ind w:left="-122" w:leftChars="-51" w:firstLine="96" w:firstLineChars="60"/>
              <w:jc w:val="center"/>
              <w:rPr>
                <w:color w:val="000000"/>
                <w:kern w:val="0"/>
                <w:sz w:val="16"/>
                <w:szCs w:val="18"/>
              </w:rPr>
            </w:pPr>
            <w:r>
              <w:rPr>
                <w:rFonts w:hint="eastAsia"/>
                <w:color w:val="000000"/>
                <w:kern w:val="0"/>
                <w:sz w:val="16"/>
                <w:szCs w:val="18"/>
              </w:rPr>
              <w:t>5000</w:t>
            </w:r>
          </w:p>
        </w:tc>
      </w:tr>
    </w:tbl>
    <w:p w14:paraId="49422A8D">
      <w:pPr>
        <w:ind w:firstLine="420" w:firstLineChars="0"/>
        <w:rPr>
          <w:sz w:val="21"/>
          <w:szCs w:val="21"/>
        </w:rPr>
      </w:pPr>
      <w:r>
        <w:rPr>
          <w:sz w:val="21"/>
          <w:szCs w:val="21"/>
        </w:rPr>
        <w:t>The qualitative comparison results of different algorithms in the two-dimensional and three-dimensional environments are presented in Fig. 6 and Fig. 7, respectively.</w:t>
      </w:r>
    </w:p>
    <w:p w14:paraId="33FF2AED">
      <w:pPr>
        <w:spacing w:line="240" w:lineRule="auto"/>
        <w:ind w:firstLine="0" w:firstLineChars="0"/>
        <w:jc w:val="center"/>
      </w:pPr>
      <w:r>
        <w:drawing>
          <wp:inline distT="0" distB="0" distL="0" distR="0">
            <wp:extent cx="2458720" cy="3059430"/>
            <wp:effectExtent l="0" t="0" r="0" b="7620"/>
            <wp:docPr id="19394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56" name="图片 6"/>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5F1E9406">
      <w:pPr>
        <w:spacing w:line="240" w:lineRule="auto"/>
        <w:ind w:firstLine="0" w:firstLineChars="0"/>
        <w:jc w:val="center"/>
        <w:rPr>
          <w:sz w:val="18"/>
          <w:szCs w:val="18"/>
        </w:rPr>
      </w:pPr>
      <w:r>
        <w:rPr>
          <w:b/>
          <w:bCs/>
          <w:sz w:val="18"/>
          <w:szCs w:val="18"/>
        </w:rPr>
        <w:t>Fig.</w:t>
      </w:r>
      <w:r>
        <w:rPr>
          <w:rFonts w:hint="eastAsia"/>
          <w:b/>
          <w:bCs/>
          <w:sz w:val="18"/>
          <w:szCs w:val="18"/>
        </w:rPr>
        <w:t xml:space="preserve"> 6</w:t>
      </w:r>
      <w:r>
        <w:rPr>
          <w:sz w:val="18"/>
          <w:szCs w:val="18"/>
        </w:rPr>
        <w:t xml:space="preserve"> Comparison </w:t>
      </w:r>
      <w:r>
        <w:rPr>
          <w:rFonts w:hint="eastAsia"/>
          <w:sz w:val="18"/>
          <w:szCs w:val="18"/>
        </w:rPr>
        <w:t>r</w:t>
      </w:r>
      <w:r>
        <w:rPr>
          <w:sz w:val="18"/>
          <w:szCs w:val="18"/>
        </w:rPr>
        <w:t xml:space="preserve">esults of </w:t>
      </w:r>
      <w:r>
        <w:rPr>
          <w:rFonts w:hint="eastAsia"/>
          <w:sz w:val="18"/>
          <w:szCs w:val="18"/>
        </w:rPr>
        <w:t>d</w:t>
      </w:r>
      <w:r>
        <w:rPr>
          <w:sz w:val="18"/>
          <w:szCs w:val="18"/>
        </w:rPr>
        <w:t xml:space="preserve">ifferent </w:t>
      </w:r>
      <w:r>
        <w:rPr>
          <w:rFonts w:hint="eastAsia"/>
          <w:sz w:val="18"/>
          <w:szCs w:val="18"/>
        </w:rPr>
        <w:t>p</w:t>
      </w:r>
      <w:r>
        <w:rPr>
          <w:sz w:val="18"/>
          <w:szCs w:val="18"/>
        </w:rPr>
        <w:t xml:space="preserve">ath </w:t>
      </w:r>
      <w:r>
        <w:rPr>
          <w:rFonts w:hint="eastAsia"/>
          <w:sz w:val="18"/>
          <w:szCs w:val="18"/>
        </w:rPr>
        <w:t>p</w:t>
      </w:r>
      <w:r>
        <w:rPr>
          <w:sz w:val="18"/>
          <w:szCs w:val="18"/>
        </w:rPr>
        <w:t xml:space="preserve">lanning </w:t>
      </w:r>
      <w:r>
        <w:rPr>
          <w:rFonts w:hint="eastAsia"/>
          <w:sz w:val="18"/>
          <w:szCs w:val="18"/>
        </w:rPr>
        <w:t>a</w:t>
      </w:r>
      <w:r>
        <w:rPr>
          <w:sz w:val="18"/>
          <w:szCs w:val="18"/>
        </w:rPr>
        <w:t xml:space="preserve">lgorithms in </w:t>
      </w:r>
      <w:r>
        <w:rPr>
          <w:rFonts w:hint="eastAsia"/>
          <w:sz w:val="18"/>
          <w:szCs w:val="18"/>
        </w:rPr>
        <w:t>t</w:t>
      </w:r>
      <w:r>
        <w:rPr>
          <w:sz w:val="18"/>
          <w:szCs w:val="18"/>
        </w:rPr>
        <w:t>wo-</w:t>
      </w:r>
      <w:r>
        <w:rPr>
          <w:rFonts w:hint="eastAsia"/>
          <w:sz w:val="18"/>
          <w:szCs w:val="18"/>
        </w:rPr>
        <w:t>d</w:t>
      </w:r>
      <w:r>
        <w:rPr>
          <w:sz w:val="18"/>
          <w:szCs w:val="18"/>
        </w:rPr>
        <w:t xml:space="preserve">imensional </w:t>
      </w:r>
      <w:r>
        <w:rPr>
          <w:rFonts w:hint="eastAsia"/>
          <w:sz w:val="18"/>
          <w:szCs w:val="18"/>
        </w:rPr>
        <w:t>s</w:t>
      </w:r>
      <w:r>
        <w:rPr>
          <w:sz w:val="18"/>
          <w:szCs w:val="18"/>
        </w:rPr>
        <w:t>pace.</w:t>
      </w:r>
    </w:p>
    <w:p w14:paraId="37ACCFA3">
      <w:pPr>
        <w:ind w:firstLine="420" w:firstLineChars="0"/>
        <w:rPr>
          <w:sz w:val="21"/>
          <w:szCs w:val="21"/>
        </w:rPr>
      </w:pPr>
      <w:r>
        <w:rPr>
          <w:sz w:val="21"/>
          <w:szCs w:val="21"/>
        </w:rPr>
        <w:t>As shown in Fig. 6, all compared algorithms successfully generated collision</w:t>
      </w:r>
      <w:r>
        <w:rPr>
          <w:sz w:val="21"/>
          <w:szCs w:val="21"/>
        </w:rPr>
        <w:noBreakHyphen/>
      </w:r>
      <w:r>
        <w:rPr>
          <w:sz w:val="21"/>
          <w:szCs w:val="21"/>
        </w:rPr>
        <w:t>free paths between the start and goal states in the representative two</w:t>
      </w:r>
      <w:r>
        <w:rPr>
          <w:sz w:val="21"/>
          <w:szCs w:val="21"/>
        </w:rPr>
        <w:noBreakHyphen/>
      </w:r>
      <w:r>
        <w:rPr>
          <w:sz w:val="21"/>
          <w:szCs w:val="21"/>
        </w:rPr>
        <w:t>dimensional environment and achieved a 100% success rate over the 500 independent trials.</w:t>
      </w:r>
      <w:r>
        <w:rPr>
          <w:rFonts w:hint="eastAsia"/>
          <w:sz w:val="21"/>
          <w:szCs w:val="21"/>
        </w:rPr>
        <w:t xml:space="preserve"> </w:t>
      </w:r>
      <w:r>
        <w:rPr>
          <w:sz w:val="21"/>
          <w:szCs w:val="21"/>
        </w:rPr>
        <w:t>However, noticeable differences can be observed in the search behaviors and generated trajectories. The conventional RRT algorithm tends to produce irregular paths due to the randomness of sampling, resulting in unnecessary exploration and longer trajectories. RRT* and Informed RRT* generate shorter paths by continuously optimizing the solution, but their improvement is achieved with substantially increased computational cost. In contrast, SC-RRT generates a more concentrated search process by restricting sampling within adaptive superellipsoid regions, leading to smoother trajectories with fewer redundant expansions.</w:t>
      </w:r>
    </w:p>
    <w:p w14:paraId="07E08463">
      <w:pPr>
        <w:spacing w:line="240" w:lineRule="auto"/>
        <w:ind w:firstLine="420" w:firstLineChars="0"/>
        <w:jc w:val="center"/>
        <w:rPr>
          <w:sz w:val="21"/>
          <w:szCs w:val="21"/>
        </w:rPr>
      </w:pPr>
      <w:r>
        <w:rPr>
          <w:rFonts w:hint="eastAsia"/>
          <w:sz w:val="21"/>
          <w:szCs w:val="21"/>
        </w:rPr>
        <w:drawing>
          <wp:inline distT="0" distB="0" distL="0" distR="0">
            <wp:extent cx="2458720" cy="3059430"/>
            <wp:effectExtent l="0" t="0" r="0" b="7620"/>
            <wp:docPr id="9357181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8120" name="图片 7"/>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B43841C">
      <w:pPr>
        <w:spacing w:line="240" w:lineRule="auto"/>
        <w:ind w:firstLine="0" w:firstLineChars="0"/>
        <w:jc w:val="center"/>
        <w:rPr>
          <w:sz w:val="18"/>
          <w:szCs w:val="18"/>
        </w:rPr>
      </w:pPr>
      <w:r>
        <w:rPr>
          <w:b/>
          <w:bCs/>
          <w:sz w:val="18"/>
          <w:szCs w:val="18"/>
        </w:rPr>
        <w:t>Fig.</w:t>
      </w:r>
      <w:r>
        <w:rPr>
          <w:rFonts w:hint="eastAsia"/>
          <w:b/>
          <w:bCs/>
          <w:sz w:val="18"/>
          <w:szCs w:val="18"/>
        </w:rPr>
        <w:t xml:space="preserve"> 7</w:t>
      </w:r>
      <w:r>
        <w:rPr>
          <w:sz w:val="18"/>
          <w:szCs w:val="18"/>
        </w:rPr>
        <w:t xml:space="preserve"> Comparison Results of Different Path Planning Algorithms in Three-Dimensional Space.</w:t>
      </w:r>
    </w:p>
    <w:p w14:paraId="60E29428">
      <w:pPr>
        <w:ind w:firstLine="420" w:firstLineChars="0"/>
        <w:rPr>
          <w:sz w:val="21"/>
          <w:szCs w:val="21"/>
        </w:rPr>
      </w:pPr>
      <w:r>
        <w:rPr>
          <w:sz w:val="21"/>
          <w:szCs w:val="21"/>
        </w:rPr>
        <w:t>Similar results can be observed in the three-dimensional environment shown in Fig. 7. With the increase in spatial dimensionality, the search space becomes more complex, making sampling efficiency increasingly important. Compared with other algorithms, SC-RRT maintains a compact search structure and avoids excessive exploration in low-potential regions through adaptive dual-superellipsoid sampling. This enables efficient path generation while preserving path feasibility in complex environments.</w:t>
      </w:r>
    </w:p>
    <w:p w14:paraId="6A083FDC">
      <w:pPr>
        <w:ind w:firstLine="0" w:firstLineChars="0"/>
        <w:jc w:val="center"/>
      </w:pPr>
      <w:r>
        <w:rPr>
          <w:b/>
          <w:bCs/>
          <w:sz w:val="18"/>
          <w:szCs w:val="18"/>
        </w:rPr>
        <w:t>Tab.</w:t>
      </w:r>
      <w:r>
        <w:rPr>
          <w:rFonts w:hint="eastAsia"/>
          <w:b/>
          <w:bCs/>
          <w:sz w:val="18"/>
          <w:szCs w:val="18"/>
        </w:rPr>
        <w:t xml:space="preserve"> 2</w:t>
      </w:r>
      <w:r>
        <w:rPr>
          <w:b/>
          <w:bCs/>
          <w:sz w:val="18"/>
          <w:szCs w:val="18"/>
        </w:rPr>
        <w:t xml:space="preserve"> </w:t>
      </w:r>
      <w:r>
        <w:rPr>
          <w:sz w:val="18"/>
          <w:szCs w:val="18"/>
        </w:rPr>
        <w:t>Comparison of Path Planning Algorithms</w:t>
      </w:r>
    </w:p>
    <w:tbl>
      <w:tblPr>
        <w:tblStyle w:val="1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5"/>
        <w:gridCol w:w="1686"/>
        <w:gridCol w:w="1394"/>
        <w:gridCol w:w="1686"/>
        <w:gridCol w:w="1286"/>
      </w:tblGrid>
      <w:tr w14:paraId="313F78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bottom w:val="single" w:color="auto" w:sz="4" w:space="0"/>
              <w:tl2br w:val="nil"/>
              <w:tr2bl w:val="nil"/>
            </w:tcBorders>
          </w:tcPr>
          <w:p w14:paraId="5986C35F">
            <w:pPr>
              <w:spacing w:line="240" w:lineRule="auto"/>
              <w:ind w:left="-122" w:leftChars="-51" w:firstLine="96" w:firstLineChars="60"/>
              <w:jc w:val="center"/>
              <w:rPr>
                <w:color w:val="000000"/>
                <w:kern w:val="0"/>
                <w:sz w:val="16"/>
                <w:szCs w:val="18"/>
              </w:rPr>
            </w:pPr>
            <w:r>
              <w:rPr>
                <w:color w:val="000000"/>
                <w:kern w:val="0"/>
                <w:sz w:val="16"/>
                <w:szCs w:val="18"/>
              </w:rPr>
              <w:t xml:space="preserve">Algorithm </w:t>
            </w:r>
          </w:p>
        </w:tc>
        <w:tc>
          <w:tcPr>
            <w:tcW w:w="0" w:type="auto"/>
            <w:tcBorders>
              <w:top w:val="single" w:color="auto" w:sz="12" w:space="0"/>
              <w:bottom w:val="single" w:color="auto" w:sz="4" w:space="0"/>
              <w:tl2br w:val="nil"/>
              <w:tr2bl w:val="nil"/>
            </w:tcBorders>
          </w:tcPr>
          <w:p w14:paraId="2201F54C">
            <w:pPr>
              <w:spacing w:line="240" w:lineRule="auto"/>
              <w:ind w:left="-122" w:leftChars="-51" w:firstLine="96" w:firstLineChars="60"/>
              <w:rPr>
                <w:color w:val="000000"/>
                <w:kern w:val="0"/>
                <w:sz w:val="16"/>
                <w:szCs w:val="18"/>
              </w:rPr>
            </w:pPr>
            <w:r>
              <w:rPr>
                <w:color w:val="000000"/>
                <w:kern w:val="0"/>
                <w:sz w:val="16"/>
                <w:szCs w:val="18"/>
              </w:rPr>
              <w:t xml:space="preserve">Path Length (mm) </w:t>
            </w:r>
          </w:p>
        </w:tc>
        <w:tc>
          <w:tcPr>
            <w:tcW w:w="0" w:type="auto"/>
            <w:tcBorders>
              <w:top w:val="single" w:color="auto" w:sz="12" w:space="0"/>
              <w:bottom w:val="single" w:color="auto" w:sz="4" w:space="0"/>
              <w:tl2br w:val="nil"/>
              <w:tr2bl w:val="nil"/>
            </w:tcBorders>
          </w:tcPr>
          <w:p w14:paraId="402C19A9">
            <w:pPr>
              <w:spacing w:line="240" w:lineRule="auto"/>
              <w:ind w:left="-122" w:leftChars="-51" w:firstLine="96" w:firstLineChars="60"/>
              <w:rPr>
                <w:color w:val="000000"/>
                <w:kern w:val="0"/>
                <w:sz w:val="16"/>
                <w:szCs w:val="18"/>
              </w:rPr>
            </w:pPr>
            <w:r>
              <w:rPr>
                <w:color w:val="000000"/>
                <w:kern w:val="0"/>
                <w:sz w:val="16"/>
                <w:szCs w:val="18"/>
              </w:rPr>
              <w:t xml:space="preserve">Planning Time (s) </w:t>
            </w:r>
          </w:p>
        </w:tc>
        <w:tc>
          <w:tcPr>
            <w:tcW w:w="0" w:type="auto"/>
            <w:tcBorders>
              <w:top w:val="single" w:color="auto" w:sz="12" w:space="0"/>
              <w:bottom w:val="single" w:color="auto" w:sz="4" w:space="0"/>
              <w:tl2br w:val="nil"/>
              <w:tr2bl w:val="nil"/>
            </w:tcBorders>
          </w:tcPr>
          <w:p w14:paraId="76E132F2">
            <w:pPr>
              <w:spacing w:line="240" w:lineRule="auto"/>
              <w:ind w:left="-122" w:leftChars="-51" w:firstLine="96" w:firstLineChars="60"/>
              <w:jc w:val="center"/>
              <w:rPr>
                <w:color w:val="000000"/>
                <w:kern w:val="0"/>
                <w:sz w:val="16"/>
                <w:szCs w:val="18"/>
              </w:rPr>
            </w:pPr>
            <w:r>
              <w:rPr>
                <w:color w:val="000000"/>
                <w:kern w:val="0"/>
                <w:sz w:val="16"/>
                <w:szCs w:val="18"/>
              </w:rPr>
              <w:t>Node Count</w:t>
            </w:r>
          </w:p>
        </w:tc>
        <w:tc>
          <w:tcPr>
            <w:tcW w:w="0" w:type="auto"/>
            <w:tcBorders>
              <w:top w:val="single" w:color="auto" w:sz="12" w:space="0"/>
              <w:bottom w:val="single" w:color="auto" w:sz="4" w:space="0"/>
              <w:tl2br w:val="nil"/>
              <w:tr2bl w:val="nil"/>
            </w:tcBorders>
          </w:tcPr>
          <w:p w14:paraId="386C63DA">
            <w:pPr>
              <w:spacing w:line="240" w:lineRule="auto"/>
              <w:ind w:left="-122" w:leftChars="-51" w:firstLine="96" w:firstLineChars="60"/>
              <w:jc w:val="center"/>
              <w:rPr>
                <w:color w:val="000000"/>
                <w:kern w:val="0"/>
                <w:sz w:val="16"/>
                <w:szCs w:val="18"/>
              </w:rPr>
            </w:pPr>
            <w:r>
              <w:rPr>
                <w:color w:val="000000"/>
                <w:kern w:val="0"/>
                <w:sz w:val="16"/>
                <w:szCs w:val="18"/>
              </w:rPr>
              <w:t>Path Efficiency</w:t>
            </w:r>
          </w:p>
        </w:tc>
      </w:tr>
      <w:tr w14:paraId="1BE2BD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bottom w:val="nil"/>
            </w:tcBorders>
          </w:tcPr>
          <w:p w14:paraId="6AFC3D26">
            <w:pPr>
              <w:spacing w:line="240" w:lineRule="auto"/>
              <w:ind w:left="-122" w:leftChars="-51" w:firstLine="96" w:firstLineChars="60"/>
              <w:jc w:val="center"/>
              <w:rPr>
                <w:color w:val="000000"/>
                <w:kern w:val="0"/>
                <w:sz w:val="16"/>
                <w:szCs w:val="18"/>
              </w:rPr>
            </w:pPr>
            <w:r>
              <w:rPr>
                <w:color w:val="000000"/>
                <w:kern w:val="0"/>
                <w:sz w:val="16"/>
                <w:szCs w:val="18"/>
              </w:rPr>
              <w:t>RRT</w:t>
            </w:r>
          </w:p>
        </w:tc>
        <w:tc>
          <w:tcPr>
            <w:tcW w:w="0" w:type="auto"/>
            <w:tcBorders>
              <w:top w:val="single" w:color="auto" w:sz="4" w:space="0"/>
              <w:bottom w:val="nil"/>
            </w:tcBorders>
          </w:tcPr>
          <w:p w14:paraId="69C2BA30">
            <w:pPr>
              <w:spacing w:line="240" w:lineRule="auto"/>
              <w:ind w:left="-122" w:leftChars="-51" w:firstLine="96" w:firstLineChars="60"/>
              <w:jc w:val="center"/>
              <w:rPr>
                <w:color w:val="000000"/>
                <w:kern w:val="0"/>
                <w:sz w:val="16"/>
                <w:szCs w:val="18"/>
              </w:rPr>
            </w:pPr>
            <w:r>
              <w:rPr>
                <w:color w:val="000000"/>
                <w:kern w:val="0"/>
                <w:sz w:val="16"/>
                <w:szCs w:val="18"/>
              </w:rPr>
              <w:t>2329.5500 ± 126.2500</w:t>
            </w:r>
          </w:p>
        </w:tc>
        <w:tc>
          <w:tcPr>
            <w:tcW w:w="0" w:type="auto"/>
            <w:tcBorders>
              <w:top w:val="single" w:color="auto" w:sz="4" w:space="0"/>
              <w:bottom w:val="nil"/>
            </w:tcBorders>
          </w:tcPr>
          <w:p w14:paraId="6E6DA61E">
            <w:pPr>
              <w:spacing w:line="240" w:lineRule="auto"/>
              <w:ind w:left="-122" w:leftChars="-51" w:firstLine="96" w:firstLineChars="60"/>
              <w:jc w:val="center"/>
              <w:rPr>
                <w:color w:val="000000"/>
                <w:kern w:val="0"/>
                <w:sz w:val="16"/>
                <w:szCs w:val="18"/>
              </w:rPr>
            </w:pPr>
            <w:r>
              <w:rPr>
                <w:color w:val="000000"/>
                <w:kern w:val="0"/>
                <w:sz w:val="16"/>
                <w:szCs w:val="18"/>
              </w:rPr>
              <w:t>0.0409 ± 0.0305</w:t>
            </w:r>
          </w:p>
        </w:tc>
        <w:tc>
          <w:tcPr>
            <w:tcW w:w="0" w:type="auto"/>
            <w:tcBorders>
              <w:top w:val="single" w:color="auto" w:sz="4" w:space="0"/>
              <w:bottom w:val="nil"/>
            </w:tcBorders>
          </w:tcPr>
          <w:p w14:paraId="7F8AAF33">
            <w:pPr>
              <w:spacing w:line="240" w:lineRule="auto"/>
              <w:ind w:left="-122" w:leftChars="-51" w:firstLine="96" w:firstLineChars="60"/>
              <w:jc w:val="center"/>
              <w:rPr>
                <w:color w:val="000000"/>
                <w:kern w:val="0"/>
                <w:sz w:val="16"/>
                <w:szCs w:val="18"/>
              </w:rPr>
            </w:pPr>
            <w:r>
              <w:rPr>
                <w:color w:val="000000"/>
                <w:kern w:val="0"/>
                <w:sz w:val="16"/>
                <w:szCs w:val="18"/>
              </w:rPr>
              <w:t>279.4000 ± 175.5000</w:t>
            </w:r>
          </w:p>
        </w:tc>
        <w:tc>
          <w:tcPr>
            <w:tcW w:w="0" w:type="auto"/>
            <w:tcBorders>
              <w:top w:val="single" w:color="auto" w:sz="4" w:space="0"/>
              <w:bottom w:val="nil"/>
            </w:tcBorders>
          </w:tcPr>
          <w:p w14:paraId="067043B9">
            <w:pPr>
              <w:spacing w:line="240" w:lineRule="auto"/>
              <w:ind w:left="-122" w:leftChars="-51" w:firstLine="96" w:firstLineChars="60"/>
              <w:jc w:val="center"/>
              <w:rPr>
                <w:color w:val="000000"/>
                <w:kern w:val="0"/>
                <w:sz w:val="16"/>
                <w:szCs w:val="18"/>
              </w:rPr>
            </w:pPr>
            <w:r>
              <w:rPr>
                <w:color w:val="000000"/>
                <w:kern w:val="0"/>
                <w:sz w:val="16"/>
                <w:szCs w:val="18"/>
              </w:rPr>
              <w:t>0.8219 ± 0.0429</w:t>
            </w:r>
          </w:p>
        </w:tc>
      </w:tr>
      <w:tr w14:paraId="37B848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tcBorders>
              <w:top w:val="nil"/>
              <w:bottom w:val="nil"/>
              <w:tl2br w:val="nil"/>
              <w:tr2bl w:val="nil"/>
            </w:tcBorders>
          </w:tcPr>
          <w:p w14:paraId="649F6C13">
            <w:pPr>
              <w:spacing w:line="240" w:lineRule="auto"/>
              <w:ind w:left="-122" w:leftChars="-51" w:firstLine="96" w:firstLineChars="60"/>
              <w:jc w:val="center"/>
              <w:rPr>
                <w:color w:val="000000"/>
                <w:kern w:val="0"/>
                <w:sz w:val="16"/>
                <w:szCs w:val="18"/>
              </w:rPr>
            </w:pPr>
            <w:r>
              <w:rPr>
                <w:color w:val="000000"/>
                <w:kern w:val="0"/>
                <w:sz w:val="16"/>
                <w:szCs w:val="18"/>
              </w:rPr>
              <w:t>RRT-</w:t>
            </w:r>
            <w:r>
              <w:rPr>
                <w:rFonts w:hint="eastAsia"/>
                <w:color w:val="000000"/>
                <w:kern w:val="0"/>
                <w:sz w:val="16"/>
                <w:szCs w:val="18"/>
              </w:rPr>
              <w:t>C</w:t>
            </w:r>
            <w:r>
              <w:rPr>
                <w:color w:val="000000"/>
                <w:kern w:val="0"/>
                <w:sz w:val="16"/>
                <w:szCs w:val="18"/>
              </w:rPr>
              <w:t>onnect</w:t>
            </w:r>
          </w:p>
        </w:tc>
        <w:tc>
          <w:tcPr>
            <w:tcW w:w="0" w:type="auto"/>
            <w:tcBorders>
              <w:top w:val="nil"/>
              <w:bottom w:val="nil"/>
              <w:tl2br w:val="nil"/>
              <w:tr2bl w:val="nil"/>
            </w:tcBorders>
          </w:tcPr>
          <w:p w14:paraId="5301F496">
            <w:pPr>
              <w:spacing w:line="240" w:lineRule="auto"/>
              <w:ind w:left="-122" w:leftChars="-51" w:firstLine="96" w:firstLineChars="60"/>
              <w:jc w:val="center"/>
              <w:rPr>
                <w:color w:val="000000"/>
                <w:kern w:val="0"/>
                <w:sz w:val="16"/>
                <w:szCs w:val="18"/>
              </w:rPr>
            </w:pPr>
            <w:r>
              <w:rPr>
                <w:color w:val="000000"/>
                <w:kern w:val="0"/>
                <w:sz w:val="16"/>
                <w:szCs w:val="18"/>
              </w:rPr>
              <w:t>2143.2400 ± 93.4900</w:t>
            </w:r>
          </w:p>
        </w:tc>
        <w:tc>
          <w:tcPr>
            <w:tcW w:w="0" w:type="auto"/>
            <w:tcBorders>
              <w:top w:val="nil"/>
              <w:bottom w:val="nil"/>
              <w:tl2br w:val="nil"/>
              <w:tr2bl w:val="nil"/>
            </w:tcBorders>
          </w:tcPr>
          <w:p w14:paraId="0D10F69C">
            <w:pPr>
              <w:spacing w:line="240" w:lineRule="auto"/>
              <w:ind w:left="-122" w:leftChars="-51" w:firstLine="96" w:firstLineChars="60"/>
              <w:jc w:val="center"/>
              <w:rPr>
                <w:color w:val="000000"/>
                <w:kern w:val="0"/>
                <w:sz w:val="16"/>
                <w:szCs w:val="18"/>
              </w:rPr>
            </w:pPr>
            <w:r>
              <w:rPr>
                <w:color w:val="000000"/>
                <w:kern w:val="0"/>
                <w:sz w:val="16"/>
                <w:szCs w:val="18"/>
              </w:rPr>
              <w:t>0.0108 ± 0.0053</w:t>
            </w:r>
          </w:p>
        </w:tc>
        <w:tc>
          <w:tcPr>
            <w:tcW w:w="0" w:type="auto"/>
            <w:tcBorders>
              <w:top w:val="nil"/>
              <w:bottom w:val="nil"/>
              <w:tl2br w:val="nil"/>
              <w:tr2bl w:val="nil"/>
            </w:tcBorders>
          </w:tcPr>
          <w:p w14:paraId="5ED18986">
            <w:pPr>
              <w:spacing w:line="240" w:lineRule="auto"/>
              <w:ind w:left="-122" w:leftChars="-51" w:firstLine="96" w:firstLineChars="60"/>
              <w:jc w:val="center"/>
              <w:rPr>
                <w:color w:val="000000"/>
                <w:kern w:val="0"/>
                <w:sz w:val="16"/>
                <w:szCs w:val="18"/>
              </w:rPr>
            </w:pPr>
            <w:r>
              <w:rPr>
                <w:color w:val="000000"/>
                <w:kern w:val="0"/>
                <w:sz w:val="16"/>
                <w:szCs w:val="18"/>
              </w:rPr>
              <w:t>69.3000 ± 10.8000</w:t>
            </w:r>
          </w:p>
        </w:tc>
        <w:tc>
          <w:tcPr>
            <w:tcW w:w="0" w:type="auto"/>
            <w:tcBorders>
              <w:top w:val="nil"/>
              <w:bottom w:val="nil"/>
              <w:tl2br w:val="nil"/>
              <w:tr2bl w:val="nil"/>
            </w:tcBorders>
          </w:tcPr>
          <w:p w14:paraId="2795C521">
            <w:pPr>
              <w:spacing w:line="240" w:lineRule="auto"/>
              <w:ind w:left="-122" w:leftChars="-51" w:firstLine="96" w:firstLineChars="60"/>
              <w:jc w:val="center"/>
              <w:rPr>
                <w:color w:val="000000"/>
                <w:kern w:val="0"/>
                <w:sz w:val="16"/>
                <w:szCs w:val="18"/>
              </w:rPr>
            </w:pPr>
            <w:r>
              <w:rPr>
                <w:color w:val="000000"/>
                <w:kern w:val="0"/>
                <w:sz w:val="16"/>
                <w:szCs w:val="18"/>
              </w:rPr>
              <w:t>0.8924 ± 0.0376</w:t>
            </w:r>
          </w:p>
        </w:tc>
      </w:tr>
      <w:tr w14:paraId="42848F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tcBorders>
              <w:top w:val="nil"/>
              <w:bottom w:val="nil"/>
              <w:tl2br w:val="nil"/>
              <w:tr2bl w:val="nil"/>
            </w:tcBorders>
          </w:tcPr>
          <w:p w14:paraId="33C5E59B">
            <w:pPr>
              <w:spacing w:line="240" w:lineRule="auto"/>
              <w:ind w:left="-122" w:leftChars="-51" w:firstLine="96" w:firstLineChars="60"/>
              <w:jc w:val="center"/>
              <w:rPr>
                <w:color w:val="000000"/>
                <w:kern w:val="0"/>
                <w:sz w:val="16"/>
                <w:szCs w:val="18"/>
              </w:rPr>
            </w:pPr>
            <w:r>
              <w:rPr>
                <w:color w:val="000000"/>
                <w:kern w:val="0"/>
                <w:sz w:val="16"/>
                <w:szCs w:val="18"/>
              </w:rPr>
              <w:t>RRT*</w:t>
            </w:r>
          </w:p>
        </w:tc>
        <w:tc>
          <w:tcPr>
            <w:tcW w:w="0" w:type="auto"/>
            <w:tcBorders>
              <w:top w:val="nil"/>
              <w:bottom w:val="nil"/>
              <w:tl2br w:val="nil"/>
              <w:tr2bl w:val="nil"/>
            </w:tcBorders>
          </w:tcPr>
          <w:p w14:paraId="4A0644D9">
            <w:pPr>
              <w:spacing w:line="240" w:lineRule="auto"/>
              <w:ind w:left="-122" w:leftChars="-51" w:firstLine="96" w:firstLineChars="60"/>
              <w:jc w:val="center"/>
              <w:rPr>
                <w:color w:val="000000"/>
                <w:kern w:val="0"/>
                <w:sz w:val="16"/>
                <w:szCs w:val="18"/>
              </w:rPr>
            </w:pPr>
            <w:r>
              <w:rPr>
                <w:color w:val="000000"/>
                <w:kern w:val="0"/>
                <w:sz w:val="16"/>
                <w:szCs w:val="18"/>
              </w:rPr>
              <w:t>1970.7200 ± 19.9400</w:t>
            </w:r>
          </w:p>
        </w:tc>
        <w:tc>
          <w:tcPr>
            <w:tcW w:w="0" w:type="auto"/>
            <w:tcBorders>
              <w:top w:val="nil"/>
              <w:bottom w:val="nil"/>
              <w:tl2br w:val="nil"/>
              <w:tr2bl w:val="nil"/>
            </w:tcBorders>
          </w:tcPr>
          <w:p w14:paraId="6D8C14FE">
            <w:pPr>
              <w:spacing w:line="240" w:lineRule="auto"/>
              <w:ind w:left="-122" w:leftChars="-51" w:firstLine="96" w:firstLineChars="60"/>
              <w:jc w:val="center"/>
              <w:rPr>
                <w:color w:val="000000"/>
                <w:kern w:val="0"/>
                <w:sz w:val="16"/>
                <w:szCs w:val="18"/>
              </w:rPr>
            </w:pPr>
            <w:r>
              <w:rPr>
                <w:color w:val="000000"/>
                <w:kern w:val="0"/>
                <w:sz w:val="16"/>
                <w:szCs w:val="18"/>
              </w:rPr>
              <w:t>0.1629 ± 0.0843</w:t>
            </w:r>
          </w:p>
        </w:tc>
        <w:tc>
          <w:tcPr>
            <w:tcW w:w="0" w:type="auto"/>
            <w:tcBorders>
              <w:top w:val="nil"/>
              <w:bottom w:val="nil"/>
              <w:tl2br w:val="nil"/>
              <w:tr2bl w:val="nil"/>
            </w:tcBorders>
          </w:tcPr>
          <w:p w14:paraId="320E3E26">
            <w:pPr>
              <w:spacing w:line="240" w:lineRule="auto"/>
              <w:ind w:left="-122" w:leftChars="-51" w:firstLine="96" w:firstLineChars="60"/>
              <w:jc w:val="center"/>
              <w:rPr>
                <w:color w:val="000000"/>
                <w:kern w:val="0"/>
                <w:sz w:val="16"/>
                <w:szCs w:val="18"/>
              </w:rPr>
            </w:pPr>
            <w:r>
              <w:rPr>
                <w:color w:val="000000"/>
                <w:kern w:val="0"/>
                <w:sz w:val="16"/>
                <w:szCs w:val="18"/>
              </w:rPr>
              <w:t>3846.6000 ± 99.7000</w:t>
            </w:r>
          </w:p>
        </w:tc>
        <w:tc>
          <w:tcPr>
            <w:tcW w:w="0" w:type="auto"/>
            <w:tcBorders>
              <w:top w:val="nil"/>
              <w:bottom w:val="nil"/>
              <w:tl2br w:val="nil"/>
              <w:tr2bl w:val="nil"/>
            </w:tcBorders>
          </w:tcPr>
          <w:p w14:paraId="6773049B">
            <w:pPr>
              <w:spacing w:line="240" w:lineRule="auto"/>
              <w:ind w:left="-122" w:leftChars="-51" w:firstLine="96" w:firstLineChars="60"/>
              <w:jc w:val="center"/>
              <w:rPr>
                <w:color w:val="000000"/>
                <w:kern w:val="0"/>
                <w:sz w:val="16"/>
                <w:szCs w:val="18"/>
              </w:rPr>
            </w:pPr>
            <w:r>
              <w:rPr>
                <w:color w:val="000000"/>
                <w:kern w:val="0"/>
                <w:sz w:val="16"/>
                <w:szCs w:val="18"/>
              </w:rPr>
              <w:t>0.9689 ± 0.0098</w:t>
            </w:r>
          </w:p>
        </w:tc>
      </w:tr>
      <w:tr w14:paraId="1A43A2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tcBorders>
              <w:top w:val="nil"/>
              <w:bottom w:val="nil"/>
              <w:tl2br w:val="nil"/>
              <w:tr2bl w:val="nil"/>
            </w:tcBorders>
          </w:tcPr>
          <w:p w14:paraId="72733F72">
            <w:pPr>
              <w:spacing w:line="240" w:lineRule="auto"/>
              <w:ind w:left="-122" w:leftChars="-51" w:firstLine="96" w:firstLineChars="60"/>
              <w:jc w:val="center"/>
              <w:rPr>
                <w:color w:val="000000"/>
                <w:kern w:val="0"/>
                <w:sz w:val="16"/>
                <w:szCs w:val="18"/>
              </w:rPr>
            </w:pPr>
            <w:r>
              <w:rPr>
                <w:color w:val="000000"/>
                <w:kern w:val="0"/>
                <w:sz w:val="16"/>
                <w:szCs w:val="18"/>
              </w:rPr>
              <w:t>Informed RRT*</w:t>
            </w:r>
          </w:p>
        </w:tc>
        <w:tc>
          <w:tcPr>
            <w:tcW w:w="0" w:type="auto"/>
            <w:tcBorders>
              <w:top w:val="nil"/>
              <w:bottom w:val="nil"/>
              <w:tl2br w:val="nil"/>
              <w:tr2bl w:val="nil"/>
            </w:tcBorders>
          </w:tcPr>
          <w:p w14:paraId="4A55F88B">
            <w:pPr>
              <w:spacing w:line="240" w:lineRule="auto"/>
              <w:ind w:left="-122" w:leftChars="-51" w:firstLine="96" w:firstLineChars="60"/>
              <w:jc w:val="center"/>
              <w:rPr>
                <w:color w:val="000000"/>
                <w:kern w:val="0"/>
                <w:sz w:val="16"/>
                <w:szCs w:val="18"/>
              </w:rPr>
            </w:pPr>
            <w:r>
              <w:rPr>
                <w:color w:val="000000"/>
                <w:kern w:val="0"/>
                <w:sz w:val="16"/>
                <w:szCs w:val="18"/>
              </w:rPr>
              <w:t>1938.4500 ± 24.1300</w:t>
            </w:r>
          </w:p>
        </w:tc>
        <w:tc>
          <w:tcPr>
            <w:tcW w:w="0" w:type="auto"/>
            <w:tcBorders>
              <w:top w:val="nil"/>
              <w:bottom w:val="nil"/>
              <w:tl2br w:val="nil"/>
              <w:tr2bl w:val="nil"/>
            </w:tcBorders>
          </w:tcPr>
          <w:p w14:paraId="5F2CB759">
            <w:pPr>
              <w:spacing w:line="240" w:lineRule="auto"/>
              <w:ind w:left="-122" w:leftChars="-51" w:firstLine="96" w:firstLineChars="60"/>
              <w:jc w:val="center"/>
              <w:rPr>
                <w:color w:val="000000"/>
                <w:kern w:val="0"/>
                <w:sz w:val="16"/>
                <w:szCs w:val="18"/>
              </w:rPr>
            </w:pPr>
            <w:r>
              <w:rPr>
                <w:color w:val="000000"/>
                <w:kern w:val="0"/>
                <w:sz w:val="16"/>
                <w:szCs w:val="18"/>
              </w:rPr>
              <w:t>0.2134 ± 0.0487</w:t>
            </w:r>
          </w:p>
        </w:tc>
        <w:tc>
          <w:tcPr>
            <w:tcW w:w="0" w:type="auto"/>
            <w:tcBorders>
              <w:top w:val="nil"/>
              <w:bottom w:val="nil"/>
              <w:tl2br w:val="nil"/>
              <w:tr2bl w:val="nil"/>
            </w:tcBorders>
          </w:tcPr>
          <w:p w14:paraId="5182BCC7">
            <w:pPr>
              <w:spacing w:line="240" w:lineRule="auto"/>
              <w:ind w:left="-122" w:leftChars="-51" w:firstLine="96" w:firstLineChars="60"/>
              <w:jc w:val="center"/>
              <w:rPr>
                <w:color w:val="000000"/>
                <w:kern w:val="0"/>
                <w:sz w:val="16"/>
                <w:szCs w:val="18"/>
              </w:rPr>
            </w:pPr>
            <w:r>
              <w:rPr>
                <w:color w:val="000000"/>
                <w:kern w:val="0"/>
                <w:sz w:val="16"/>
                <w:szCs w:val="18"/>
              </w:rPr>
              <w:t>3612.3000 ± 108.6000</w:t>
            </w:r>
          </w:p>
        </w:tc>
        <w:tc>
          <w:tcPr>
            <w:tcW w:w="0" w:type="auto"/>
            <w:tcBorders>
              <w:top w:val="nil"/>
              <w:bottom w:val="nil"/>
              <w:tl2br w:val="nil"/>
              <w:tr2bl w:val="nil"/>
            </w:tcBorders>
          </w:tcPr>
          <w:p w14:paraId="1F910A44">
            <w:pPr>
              <w:spacing w:line="240" w:lineRule="auto"/>
              <w:ind w:left="-122" w:leftChars="-51" w:firstLine="96" w:firstLineChars="60"/>
              <w:jc w:val="center"/>
              <w:rPr>
                <w:color w:val="000000"/>
                <w:kern w:val="0"/>
                <w:sz w:val="16"/>
                <w:szCs w:val="18"/>
              </w:rPr>
            </w:pPr>
            <w:r>
              <w:rPr>
                <w:color w:val="000000"/>
                <w:kern w:val="0"/>
                <w:sz w:val="16"/>
                <w:szCs w:val="18"/>
              </w:rPr>
              <w:t>0.9</w:t>
            </w:r>
            <w:r>
              <w:rPr>
                <w:rFonts w:hint="eastAsia"/>
                <w:color w:val="000000"/>
                <w:kern w:val="0"/>
                <w:sz w:val="16"/>
                <w:szCs w:val="18"/>
              </w:rPr>
              <w:t>849</w:t>
            </w:r>
            <w:r>
              <w:rPr>
                <w:color w:val="000000"/>
                <w:kern w:val="0"/>
                <w:sz w:val="16"/>
                <w:szCs w:val="18"/>
              </w:rPr>
              <w:t xml:space="preserve"> ± 0.0076</w:t>
            </w:r>
          </w:p>
        </w:tc>
      </w:tr>
      <w:tr w14:paraId="137EE7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tcBorders>
              <w:top w:val="nil"/>
              <w:bottom w:val="nil"/>
              <w:tl2br w:val="nil"/>
              <w:tr2bl w:val="nil"/>
            </w:tcBorders>
          </w:tcPr>
          <w:p w14:paraId="2FC6931C">
            <w:pPr>
              <w:spacing w:line="240" w:lineRule="auto"/>
              <w:ind w:left="-122" w:leftChars="-51" w:firstLine="96" w:firstLineChars="60"/>
              <w:jc w:val="center"/>
              <w:rPr>
                <w:color w:val="000000"/>
                <w:kern w:val="0"/>
                <w:sz w:val="16"/>
                <w:szCs w:val="18"/>
              </w:rPr>
            </w:pPr>
            <w:r>
              <w:rPr>
                <w:color w:val="000000"/>
                <w:kern w:val="0"/>
                <w:sz w:val="16"/>
                <w:szCs w:val="18"/>
              </w:rPr>
              <w:t>SC-RRT</w:t>
            </w:r>
          </w:p>
        </w:tc>
        <w:tc>
          <w:tcPr>
            <w:tcW w:w="0" w:type="auto"/>
            <w:tcBorders>
              <w:top w:val="nil"/>
              <w:bottom w:val="nil"/>
              <w:tl2br w:val="nil"/>
              <w:tr2bl w:val="nil"/>
            </w:tcBorders>
          </w:tcPr>
          <w:p w14:paraId="70067555">
            <w:pPr>
              <w:spacing w:line="240" w:lineRule="auto"/>
              <w:ind w:left="-122" w:leftChars="-51" w:firstLine="96" w:firstLineChars="60"/>
              <w:jc w:val="center"/>
              <w:rPr>
                <w:color w:val="000000"/>
                <w:kern w:val="0"/>
                <w:sz w:val="16"/>
                <w:szCs w:val="18"/>
              </w:rPr>
            </w:pPr>
            <w:r>
              <w:rPr>
                <w:color w:val="000000"/>
                <w:kern w:val="0"/>
                <w:sz w:val="16"/>
                <w:szCs w:val="18"/>
              </w:rPr>
              <w:t>1998.8</w:t>
            </w:r>
            <w:r>
              <w:rPr>
                <w:rFonts w:hint="eastAsia"/>
                <w:color w:val="000000"/>
                <w:kern w:val="0"/>
                <w:sz w:val="16"/>
                <w:szCs w:val="18"/>
              </w:rPr>
              <w:t>00</w:t>
            </w:r>
            <w:r>
              <w:rPr>
                <w:color w:val="000000"/>
                <w:kern w:val="0"/>
                <w:sz w:val="16"/>
                <w:szCs w:val="18"/>
              </w:rPr>
              <w:t>0 ± 57.5300</w:t>
            </w:r>
          </w:p>
        </w:tc>
        <w:tc>
          <w:tcPr>
            <w:tcW w:w="0" w:type="auto"/>
            <w:tcBorders>
              <w:top w:val="nil"/>
              <w:bottom w:val="nil"/>
              <w:tl2br w:val="nil"/>
              <w:tr2bl w:val="nil"/>
            </w:tcBorders>
          </w:tcPr>
          <w:p w14:paraId="42D027C1">
            <w:pPr>
              <w:spacing w:line="240" w:lineRule="auto"/>
              <w:ind w:left="-122" w:leftChars="-51" w:firstLine="96" w:firstLineChars="60"/>
              <w:jc w:val="center"/>
              <w:rPr>
                <w:color w:val="000000"/>
                <w:kern w:val="0"/>
                <w:sz w:val="16"/>
                <w:szCs w:val="18"/>
              </w:rPr>
            </w:pPr>
            <w:r>
              <w:rPr>
                <w:color w:val="000000"/>
                <w:kern w:val="0"/>
                <w:sz w:val="16"/>
                <w:szCs w:val="18"/>
              </w:rPr>
              <w:t>0.0345 ± 0.0124</w:t>
            </w:r>
          </w:p>
        </w:tc>
        <w:tc>
          <w:tcPr>
            <w:tcW w:w="0" w:type="auto"/>
            <w:tcBorders>
              <w:top w:val="nil"/>
              <w:bottom w:val="nil"/>
              <w:tl2br w:val="nil"/>
              <w:tr2bl w:val="nil"/>
            </w:tcBorders>
          </w:tcPr>
          <w:p w14:paraId="4691E3EA">
            <w:pPr>
              <w:spacing w:line="240" w:lineRule="auto"/>
              <w:ind w:left="-122" w:leftChars="-51" w:firstLine="96" w:firstLineChars="60"/>
              <w:jc w:val="center"/>
              <w:rPr>
                <w:color w:val="000000"/>
                <w:kern w:val="0"/>
                <w:sz w:val="16"/>
                <w:szCs w:val="18"/>
              </w:rPr>
            </w:pPr>
            <w:r>
              <w:rPr>
                <w:color w:val="000000"/>
                <w:kern w:val="0"/>
                <w:sz w:val="16"/>
                <w:szCs w:val="18"/>
              </w:rPr>
              <w:t>209.6000 ± 38.5000</w:t>
            </w:r>
          </w:p>
        </w:tc>
        <w:tc>
          <w:tcPr>
            <w:tcW w:w="0" w:type="auto"/>
            <w:tcBorders>
              <w:top w:val="nil"/>
              <w:bottom w:val="nil"/>
              <w:tl2br w:val="nil"/>
              <w:tr2bl w:val="nil"/>
            </w:tcBorders>
          </w:tcPr>
          <w:p w14:paraId="65E168D0">
            <w:pPr>
              <w:spacing w:line="240" w:lineRule="auto"/>
              <w:ind w:left="-122" w:leftChars="-51" w:firstLine="96" w:firstLineChars="60"/>
              <w:jc w:val="center"/>
              <w:rPr>
                <w:color w:val="000000"/>
                <w:kern w:val="0"/>
                <w:sz w:val="16"/>
                <w:szCs w:val="18"/>
              </w:rPr>
            </w:pPr>
            <w:r>
              <w:rPr>
                <w:color w:val="000000"/>
                <w:kern w:val="0"/>
                <w:sz w:val="16"/>
                <w:szCs w:val="18"/>
              </w:rPr>
              <w:t>0.9553 ± 0.0265</w:t>
            </w:r>
          </w:p>
        </w:tc>
      </w:tr>
      <w:tr w14:paraId="34D0FD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tcBorders>
              <w:top w:val="nil"/>
              <w:bottom w:val="single" w:color="auto" w:sz="12" w:space="0"/>
              <w:tl2br w:val="nil"/>
              <w:tr2bl w:val="nil"/>
            </w:tcBorders>
          </w:tcPr>
          <w:p w14:paraId="06830D17">
            <w:pPr>
              <w:spacing w:line="240" w:lineRule="auto"/>
              <w:ind w:left="-122" w:leftChars="-51" w:firstLine="96" w:firstLineChars="60"/>
              <w:jc w:val="center"/>
              <w:rPr>
                <w:color w:val="000000"/>
                <w:kern w:val="0"/>
                <w:sz w:val="16"/>
                <w:szCs w:val="18"/>
              </w:rPr>
            </w:pPr>
            <w:r>
              <w:rPr>
                <w:color w:val="000000"/>
                <w:kern w:val="0"/>
                <w:sz w:val="16"/>
                <w:szCs w:val="18"/>
              </w:rPr>
              <w:t>Dynamic-RRT</w:t>
            </w:r>
          </w:p>
        </w:tc>
        <w:tc>
          <w:tcPr>
            <w:tcW w:w="0" w:type="auto"/>
            <w:tcBorders>
              <w:top w:val="nil"/>
              <w:bottom w:val="single" w:color="auto" w:sz="12" w:space="0"/>
              <w:tl2br w:val="nil"/>
              <w:tr2bl w:val="nil"/>
            </w:tcBorders>
          </w:tcPr>
          <w:p w14:paraId="6C99CFB1">
            <w:pPr>
              <w:spacing w:line="240" w:lineRule="auto"/>
              <w:ind w:left="-122" w:leftChars="-51" w:firstLine="96" w:firstLineChars="60"/>
              <w:jc w:val="center"/>
              <w:rPr>
                <w:color w:val="000000"/>
                <w:kern w:val="0"/>
                <w:sz w:val="16"/>
                <w:szCs w:val="18"/>
              </w:rPr>
            </w:pPr>
            <w:r>
              <w:rPr>
                <w:color w:val="000000"/>
                <w:kern w:val="0"/>
                <w:sz w:val="16"/>
                <w:szCs w:val="18"/>
              </w:rPr>
              <w:t>2288.1300 ± 136.0200</w:t>
            </w:r>
          </w:p>
        </w:tc>
        <w:tc>
          <w:tcPr>
            <w:tcW w:w="0" w:type="auto"/>
            <w:tcBorders>
              <w:top w:val="nil"/>
              <w:bottom w:val="single" w:color="auto" w:sz="12" w:space="0"/>
              <w:tl2br w:val="nil"/>
              <w:tr2bl w:val="nil"/>
            </w:tcBorders>
          </w:tcPr>
          <w:p w14:paraId="63C1BD2C">
            <w:pPr>
              <w:spacing w:line="240" w:lineRule="auto"/>
              <w:ind w:left="-122" w:leftChars="-51" w:firstLine="96" w:firstLineChars="60"/>
              <w:jc w:val="center"/>
              <w:rPr>
                <w:color w:val="000000"/>
                <w:kern w:val="0"/>
                <w:sz w:val="16"/>
                <w:szCs w:val="18"/>
              </w:rPr>
            </w:pPr>
            <w:r>
              <w:rPr>
                <w:color w:val="000000"/>
                <w:kern w:val="0"/>
                <w:sz w:val="16"/>
                <w:szCs w:val="18"/>
              </w:rPr>
              <w:t>0.0414 ± 0.0384</w:t>
            </w:r>
          </w:p>
        </w:tc>
        <w:tc>
          <w:tcPr>
            <w:tcW w:w="0" w:type="auto"/>
            <w:tcBorders>
              <w:top w:val="nil"/>
              <w:bottom w:val="single" w:color="auto" w:sz="12" w:space="0"/>
              <w:tl2br w:val="nil"/>
              <w:tr2bl w:val="nil"/>
            </w:tcBorders>
          </w:tcPr>
          <w:p w14:paraId="1A833533">
            <w:pPr>
              <w:spacing w:line="240" w:lineRule="auto"/>
              <w:ind w:left="-122" w:leftChars="-51" w:firstLine="96" w:firstLineChars="60"/>
              <w:jc w:val="center"/>
              <w:rPr>
                <w:color w:val="000000"/>
                <w:kern w:val="0"/>
                <w:sz w:val="16"/>
                <w:szCs w:val="18"/>
              </w:rPr>
            </w:pPr>
            <w:r>
              <w:rPr>
                <w:color w:val="000000"/>
                <w:kern w:val="0"/>
                <w:sz w:val="16"/>
                <w:szCs w:val="18"/>
              </w:rPr>
              <w:t>281.3000 ± 160.2000</w:t>
            </w:r>
          </w:p>
        </w:tc>
        <w:tc>
          <w:tcPr>
            <w:tcW w:w="0" w:type="auto"/>
            <w:tcBorders>
              <w:top w:val="nil"/>
              <w:bottom w:val="single" w:color="auto" w:sz="12" w:space="0"/>
              <w:tl2br w:val="nil"/>
              <w:tr2bl w:val="nil"/>
            </w:tcBorders>
          </w:tcPr>
          <w:p w14:paraId="369CB4CD">
            <w:pPr>
              <w:spacing w:line="240" w:lineRule="auto"/>
              <w:ind w:left="-122" w:leftChars="-51" w:firstLine="96" w:firstLineChars="60"/>
              <w:jc w:val="center"/>
              <w:rPr>
                <w:color w:val="000000"/>
                <w:kern w:val="0"/>
                <w:sz w:val="16"/>
                <w:szCs w:val="18"/>
              </w:rPr>
            </w:pPr>
            <w:r>
              <w:rPr>
                <w:color w:val="000000"/>
                <w:kern w:val="0"/>
                <w:sz w:val="16"/>
                <w:szCs w:val="18"/>
              </w:rPr>
              <w:t>0.8372 ± 0.0468</w:t>
            </w:r>
          </w:p>
        </w:tc>
      </w:tr>
    </w:tbl>
    <w:p w14:paraId="053E76E2">
      <w:pPr>
        <w:ind w:firstLine="420" w:firstLineChars="0"/>
        <w:rPr>
          <w:sz w:val="21"/>
          <w:szCs w:val="21"/>
        </w:rPr>
      </w:pPr>
      <w:r>
        <w:rPr>
          <w:sz w:val="21"/>
          <w:szCs w:val="21"/>
        </w:rPr>
        <w:t>According to the quantitative results in Table 2, SC-RRT achieves a favorable balance between path quality and computational efficiency.</w:t>
      </w:r>
      <w:r>
        <w:t xml:space="preserve"> </w:t>
      </w:r>
      <w:r>
        <w:rPr>
          <w:sz w:val="21"/>
          <w:szCs w:val="21"/>
        </w:rPr>
        <w:t>Regarding path quality, SC-RRT achieves an average path length of 1998.80 mm, which is 12.6% shorter than Dynamic-RRT (2288.13 mm). Although RRT* and Informed RRT* obtain shorter paths of 1970.72 mm and 1938.45 mm, respectively, the improvement is achieved at the expense of substantially increased computational cost. In particular, the path length generated by SC-RRT differs from RRT* by only 1.42%, while maintaining substantially lower computational requirements. Furthermore, SC-RRT achieves a path efficiency of 0.9553, which is close to RRT* (0.9689) and Informed RRT* (0.9849), indicating that the proposed method can generate paths with relatively small detours from the start–goal straight line while avoiding excessive optimization overhead.</w:t>
      </w:r>
    </w:p>
    <w:p w14:paraId="69CACFCB">
      <w:pPr>
        <w:ind w:firstLine="420" w:firstLineChars="0"/>
        <w:rPr>
          <w:sz w:val="21"/>
          <w:szCs w:val="21"/>
        </w:rPr>
      </w:pPr>
      <w:r>
        <w:rPr>
          <w:sz w:val="21"/>
          <w:szCs w:val="21"/>
        </w:rPr>
        <w:t>In terms of computational efficiency, SC-RRT</w:t>
      </w:r>
      <w:r>
        <w:rPr>
          <w:rFonts w:hint="eastAsia"/>
          <w:sz w:val="21"/>
          <w:szCs w:val="21"/>
        </w:rPr>
        <w:t xml:space="preserve"> </w:t>
      </w:r>
      <w:r>
        <w:rPr>
          <w:sz w:val="21"/>
          <w:szCs w:val="21"/>
        </w:rPr>
        <w:t xml:space="preserve">requires substantially fewer sampled nodes during the planning process. The average planning time of SC-RRT is 0.0345 s, which is considerably lower than RRT* (0.1629 s) and Informed RRT* (0.2134 s). Compared with Informed RRT*, SC-RRT reduces the planning time by approximately 83.8%, while maintaining comparable path efficiency. Moreover, SC-RRT generates only 209.6 nodes on average, representing a substantial reduction compared with RRT* (3846.6 nodes) and Informed RRT* (3612.3 nodes).The standard deviation results further indicate the consistency of SC-RRT across independent random trials. The path length variation of SC-RRT is ±57.53 mm, which is lower than RRT (±126.25 mm) and Dynamic-RRT (±136.02 mm). </w:t>
      </w:r>
    </w:p>
    <w:p w14:paraId="1AD9CD94">
      <w:pPr>
        <w:ind w:firstLineChars="0"/>
        <w:rPr>
          <w:sz w:val="21"/>
          <w:szCs w:val="21"/>
        </w:rPr>
      </w:pPr>
      <w:r>
        <w:rPr>
          <w:sz w:val="21"/>
          <w:szCs w:val="21"/>
        </w:rPr>
        <w:t>Overall, the comparison results demonstrate that SC-RRT effectively improves sampling efficiency while preserving competitive path quality. The integration of bidirectional search, adaptive dual-superellipsoid constrained sampling (ADCS), and Search State Feedback-Based Online Regulation (SSFOR) enables the algorithm to achieve a better balance between exploration capability and convergence efficiency in complex environments. The three-dimensional experiment further demonstrates the applicability of SC-RRT to higher-dimensional planning environments. However, simulation environments cannot fully reflect the uncertainties and execution constraints existing in real robotic systems, such as perception errors, geometric disturbances, and motion tracking deviations. Therefore, a real-world robotic experiment was further conducted to evaluate the practical applicability and execution feasibility of SC-RRT in an actual manipulation scenario.</w:t>
      </w:r>
    </w:p>
    <w:p w14:paraId="7813D2AE">
      <w:pPr>
        <w:numPr>
          <w:ilvl w:val="1"/>
          <w:numId w:val="1"/>
        </w:numPr>
        <w:spacing w:line="276" w:lineRule="auto"/>
        <w:ind w:left="0" w:firstLineChars="0"/>
        <w:rPr>
          <w:b/>
          <w:bCs/>
          <w:sz w:val="21"/>
          <w:szCs w:val="21"/>
        </w:rPr>
      </w:pPr>
      <w:r>
        <w:rPr>
          <w:rFonts w:hint="eastAsia"/>
          <w:b/>
          <w:bCs/>
          <w:sz w:val="21"/>
          <w:szCs w:val="21"/>
        </w:rPr>
        <w:t>Comparative and Ablation Evaluation of MBS</w:t>
      </w:r>
    </w:p>
    <w:p w14:paraId="14765935">
      <w:pPr>
        <w:ind w:firstLineChars="0"/>
        <w:rPr>
          <w:rFonts w:hint="eastAsia"/>
          <w:sz w:val="21"/>
          <w:szCs w:val="21"/>
          <w:lang w:val="en-US" w:eastAsia="zh-CN"/>
        </w:rPr>
      </w:pPr>
      <w:r>
        <w:rPr>
          <w:rFonts w:hint="eastAsia"/>
          <w:sz w:val="21"/>
          <w:szCs w:val="21"/>
        </w:rPr>
        <w:t>All stopping strategies operate on the same frozen planner C=H+POST+P, with identical base sampling, tree expansion, path validation, and post-solution auxiliary operations.</w:t>
      </w:r>
      <w:r>
        <w:rPr>
          <w:rFonts w:hint="eastAsia"/>
          <w:sz w:val="21"/>
          <w:szCs w:val="21"/>
          <w:lang w:val="en-US" w:eastAsia="zh-CN"/>
        </w:rPr>
        <w:t xml:space="preserve"> </w:t>
      </w:r>
      <w:r>
        <w:rPr>
          <w:rFonts w:hint="eastAsia"/>
          <w:sz w:val="21"/>
          <w:szCs w:val="21"/>
        </w:rPr>
        <w:t>The experiments use 40 new maps, comprising 20 two-dimensional and 20 three-dimensional maps, with 10 random seeds, three timing repeats, and six stopping strategies per map, yielding 7,200 separate online runs.The experiments use 40 new maps, comprising 20 two-dimensional and 20 three-dimensional maps, with 10 random seeds, three timing repeats, and six stopping strategies per map, yielding 7,200 separate online runs.</w:t>
      </w:r>
      <w:r>
        <w:rPr>
          <w:rFonts w:hint="eastAsia"/>
          <w:sz w:val="21"/>
          <w:szCs w:val="21"/>
          <w:lang w:val="en-US" w:eastAsia="zh-CN"/>
        </w:rPr>
        <w:t xml:space="preserve"> The FULL strategy runs until the budget boundary and serves as an ablation that removes MBS-based early stopping.</w:t>
      </w:r>
    </w:p>
    <w:p w14:paraId="29F6CE0A">
      <w:pPr>
        <w:numPr>
          <w:ilvl w:val="1"/>
          <w:numId w:val="1"/>
        </w:numPr>
        <w:spacing w:line="276" w:lineRule="auto"/>
        <w:ind w:left="0" w:firstLineChars="0"/>
        <w:rPr>
          <w:b/>
          <w:bCs/>
          <w:sz w:val="21"/>
          <w:szCs w:val="21"/>
        </w:rPr>
      </w:pPr>
      <w:r>
        <w:rPr>
          <w:b/>
          <w:bCs/>
          <w:sz w:val="21"/>
          <w:szCs w:val="21"/>
        </w:rPr>
        <w:t>Real-world Validation of SC-RRT on a Robotic Manipulation Platform</w:t>
      </w:r>
    </w:p>
    <w:p w14:paraId="2F6165A8">
      <w:pPr>
        <w:pStyle w:val="34"/>
        <w:widowControl/>
        <w:spacing w:line="240" w:lineRule="auto"/>
        <w:rPr>
          <w:sz w:val="21"/>
          <w:szCs w:val="21"/>
        </w:rPr>
      </w:pPr>
      <w:bookmarkStart w:id="2" w:name="OLE_LINK14"/>
      <w:r>
        <w:rPr>
          <w:sz w:val="21"/>
          <w:szCs w:val="21"/>
        </w:rPr>
        <w:t xml:space="preserve">To further evaluate the transferability and practical applicability of SC-RRT from simulation environments to real robotic systems, a real-world experiment was conducted on a robotic manipulation platform. Different from the idealized simulation environments, real robotic applications involve additional uncertainties, including perception noise, geometric modeling errors, and execution deviations. Therefore, the objective of this experiment was to validate whether the proposed algorithm can generate and execute </w:t>
      </w:r>
      <w:r>
        <w:rPr>
          <w:rFonts w:hint="eastAsia"/>
          <w:sz w:val="21"/>
          <w:szCs w:val="21"/>
        </w:rPr>
        <w:t xml:space="preserve">a </w:t>
      </w:r>
      <w:r>
        <w:rPr>
          <w:sz w:val="21"/>
          <w:szCs w:val="21"/>
        </w:rPr>
        <w:t>feasible motion trajectory under real three-dimensional conditions.</w:t>
      </w:r>
    </w:p>
    <w:p w14:paraId="12985B70">
      <w:pPr>
        <w:pStyle w:val="34"/>
        <w:widowControl/>
        <w:spacing w:line="240" w:lineRule="auto"/>
        <w:rPr>
          <w:sz w:val="21"/>
          <w:szCs w:val="21"/>
        </w:rPr>
      </w:pPr>
      <w:r>
        <w:rPr>
          <w:sz w:val="21"/>
          <w:szCs w:val="21"/>
        </w:rPr>
        <w:t>The experimental platform configuration is summarized in Table 3. The robotic system consists of an AUBO-i10 six-degree-of-freedom manipulator, a KWT1D60-300 force sensor, and a Deptrum Aurora 930 RGB-D camera. The force sensor was only used to monitor the contact state during robot execution and was not involved in path planning or trajectory optimization. Therefore, force-related parameters were not considered as evaluation metrics in this study.</w:t>
      </w:r>
    </w:p>
    <w:p w14:paraId="2650BA84">
      <w:pPr>
        <w:wordWrap w:val="0"/>
        <w:spacing w:line="240" w:lineRule="auto"/>
        <w:ind w:firstLine="0" w:firstLineChars="0"/>
        <w:jc w:val="center"/>
        <w:rPr>
          <w:rFonts w:hint="eastAsia" w:ascii="宋体" w:hAnsi="宋体"/>
          <w:sz w:val="21"/>
          <w:szCs w:val="21"/>
        </w:rPr>
        <w:sectPr>
          <w:footnotePr>
            <w:pos w:val="beneathText"/>
          </w:footnotePr>
          <w:type w:val="continuous"/>
          <w:pgSz w:w="11906" w:h="16838"/>
          <w:pgMar w:top="1440" w:right="1800" w:bottom="1440" w:left="1800" w:header="851" w:footer="992" w:gutter="0"/>
          <w:cols w:space="425" w:num="1"/>
          <w:docGrid w:type="lines" w:linePitch="312" w:charSpace="0"/>
        </w:sectPr>
      </w:pPr>
      <w:r>
        <w:rPr>
          <w:b/>
          <w:bCs/>
          <w:sz w:val="18"/>
          <w:szCs w:val="18"/>
        </w:rPr>
        <w:t>Tab.</w:t>
      </w:r>
      <w:r>
        <w:rPr>
          <w:rFonts w:hint="eastAsia"/>
          <w:b/>
          <w:bCs/>
          <w:sz w:val="18"/>
          <w:szCs w:val="18"/>
        </w:rPr>
        <w:t xml:space="preserve"> 3</w:t>
      </w:r>
      <w:r>
        <w:rPr>
          <w:b/>
          <w:bCs/>
          <w:sz w:val="18"/>
          <w:szCs w:val="18"/>
        </w:rPr>
        <w:t xml:space="preserve"> </w:t>
      </w:r>
      <w:r>
        <w:rPr>
          <w:sz w:val="18"/>
          <w:szCs w:val="18"/>
        </w:rPr>
        <w:t>Configuration of the Real Robotic Experimental Platform</w:t>
      </w:r>
    </w:p>
    <w:tbl>
      <w:tblPr>
        <w:tblStyle w:val="1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2793"/>
      </w:tblGrid>
      <w:tr w14:paraId="2E59D6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l2br w:val="nil"/>
              <w:tr2bl w:val="nil"/>
            </w:tcBorders>
            <w:vAlign w:val="center"/>
          </w:tcPr>
          <w:p w14:paraId="021016F3">
            <w:pPr>
              <w:spacing w:line="240" w:lineRule="auto"/>
              <w:ind w:left="-122" w:leftChars="-51" w:firstLine="96" w:firstLineChars="60"/>
              <w:jc w:val="center"/>
              <w:rPr>
                <w:sz w:val="16"/>
                <w:szCs w:val="18"/>
              </w:rPr>
            </w:pPr>
            <w:r>
              <w:rPr>
                <w:kern w:val="0"/>
                <w:sz w:val="16"/>
                <w:szCs w:val="18"/>
              </w:rPr>
              <w:t>Component</w:t>
            </w:r>
          </w:p>
        </w:tc>
        <w:tc>
          <w:tcPr>
            <w:tcW w:w="2793" w:type="dxa"/>
            <w:tcBorders>
              <w:top w:val="single" w:color="auto" w:sz="12" w:space="0"/>
              <w:bottom w:val="single" w:color="auto" w:sz="4" w:space="0"/>
              <w:tl2br w:val="nil"/>
              <w:tr2bl w:val="nil"/>
            </w:tcBorders>
            <w:vAlign w:val="center"/>
          </w:tcPr>
          <w:p w14:paraId="3E4D1635">
            <w:pPr>
              <w:spacing w:line="240" w:lineRule="auto"/>
              <w:ind w:left="-122" w:leftChars="-51" w:firstLine="96" w:firstLineChars="60"/>
              <w:jc w:val="center"/>
              <w:rPr>
                <w:sz w:val="16"/>
                <w:szCs w:val="18"/>
              </w:rPr>
            </w:pPr>
            <w:r>
              <w:rPr>
                <w:kern w:val="0"/>
                <w:sz w:val="16"/>
                <w:szCs w:val="18"/>
              </w:rPr>
              <w:t>Specification</w:t>
            </w:r>
          </w:p>
        </w:tc>
      </w:tr>
      <w:tr w14:paraId="480559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bottom w:val="nil"/>
            </w:tcBorders>
            <w:vAlign w:val="center"/>
          </w:tcPr>
          <w:p w14:paraId="47814F81">
            <w:pPr>
              <w:spacing w:line="240" w:lineRule="auto"/>
              <w:ind w:left="-122" w:leftChars="-51" w:firstLine="96" w:firstLineChars="60"/>
              <w:jc w:val="center"/>
              <w:rPr>
                <w:kern w:val="0"/>
                <w:sz w:val="16"/>
                <w:szCs w:val="18"/>
              </w:rPr>
            </w:pPr>
            <w:r>
              <w:rPr>
                <w:kern w:val="0"/>
                <w:sz w:val="16"/>
                <w:szCs w:val="18"/>
              </w:rPr>
              <w:t>Robot manipulator</w:t>
            </w:r>
          </w:p>
        </w:tc>
        <w:tc>
          <w:tcPr>
            <w:tcW w:w="2793" w:type="dxa"/>
            <w:tcBorders>
              <w:top w:val="single" w:color="auto" w:sz="4" w:space="0"/>
              <w:bottom w:val="nil"/>
            </w:tcBorders>
            <w:vAlign w:val="center"/>
          </w:tcPr>
          <w:p w14:paraId="46D3D7A9">
            <w:pPr>
              <w:spacing w:line="240" w:lineRule="auto"/>
              <w:ind w:left="-122" w:leftChars="-51" w:firstLine="96" w:firstLineChars="60"/>
              <w:jc w:val="center"/>
              <w:rPr>
                <w:kern w:val="0"/>
                <w:sz w:val="16"/>
                <w:szCs w:val="18"/>
              </w:rPr>
            </w:pPr>
            <w:r>
              <w:rPr>
                <w:kern w:val="0"/>
                <w:sz w:val="16"/>
                <w:szCs w:val="18"/>
              </w:rPr>
              <w:t>AUBO-i10</w:t>
            </w:r>
          </w:p>
        </w:tc>
      </w:tr>
      <w:tr w14:paraId="2B6E43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nil"/>
              <w:tl2br w:val="nil"/>
              <w:tr2bl w:val="nil"/>
            </w:tcBorders>
            <w:vAlign w:val="center"/>
          </w:tcPr>
          <w:p w14:paraId="104339DB">
            <w:pPr>
              <w:spacing w:line="240" w:lineRule="auto"/>
              <w:ind w:left="-122" w:leftChars="-51" w:firstLine="96" w:firstLineChars="60"/>
              <w:jc w:val="center"/>
              <w:rPr>
                <w:kern w:val="0"/>
                <w:sz w:val="16"/>
                <w:szCs w:val="18"/>
              </w:rPr>
            </w:pPr>
            <w:r>
              <w:rPr>
                <w:kern w:val="0"/>
                <w:sz w:val="16"/>
                <w:szCs w:val="18"/>
              </w:rPr>
              <w:t>Degrees of freedom</w:t>
            </w:r>
          </w:p>
        </w:tc>
        <w:tc>
          <w:tcPr>
            <w:tcW w:w="2793" w:type="dxa"/>
            <w:tcBorders>
              <w:top w:val="nil"/>
              <w:tl2br w:val="nil"/>
              <w:tr2bl w:val="nil"/>
            </w:tcBorders>
            <w:vAlign w:val="center"/>
          </w:tcPr>
          <w:p w14:paraId="7E0F48F1">
            <w:pPr>
              <w:spacing w:line="240" w:lineRule="auto"/>
              <w:ind w:left="-122" w:leftChars="-51" w:firstLine="96" w:firstLineChars="60"/>
              <w:jc w:val="center"/>
              <w:rPr>
                <w:kern w:val="0"/>
                <w:sz w:val="16"/>
                <w:szCs w:val="18"/>
              </w:rPr>
            </w:pPr>
            <w:r>
              <w:rPr>
                <w:kern w:val="0"/>
                <w:sz w:val="16"/>
                <w:szCs w:val="18"/>
              </w:rPr>
              <w:t>6-DOF</w:t>
            </w:r>
          </w:p>
        </w:tc>
      </w:tr>
      <w:tr w14:paraId="5E0A23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 w:hRule="atLeast"/>
          <w:jc w:val="center"/>
        </w:trPr>
        <w:tc>
          <w:tcPr>
            <w:tcW w:w="1560" w:type="dxa"/>
            <w:tcBorders>
              <w:top w:val="nil"/>
              <w:tl2br w:val="nil"/>
              <w:tr2bl w:val="nil"/>
            </w:tcBorders>
            <w:vAlign w:val="center"/>
          </w:tcPr>
          <w:p w14:paraId="40151342">
            <w:pPr>
              <w:spacing w:line="240" w:lineRule="auto"/>
              <w:ind w:left="-122" w:leftChars="-51" w:firstLine="96" w:firstLineChars="60"/>
              <w:jc w:val="center"/>
              <w:rPr>
                <w:kern w:val="0"/>
                <w:sz w:val="16"/>
                <w:szCs w:val="18"/>
              </w:rPr>
            </w:pPr>
            <w:r>
              <w:rPr>
                <w:kern w:val="0"/>
                <w:sz w:val="16"/>
                <w:szCs w:val="18"/>
              </w:rPr>
              <w:t>Force sens</w:t>
            </w:r>
            <w:r>
              <w:rPr>
                <w:rFonts w:hint="eastAsia"/>
                <w:kern w:val="0"/>
                <w:sz w:val="16"/>
                <w:szCs w:val="18"/>
              </w:rPr>
              <w:t>or</w:t>
            </w:r>
          </w:p>
        </w:tc>
        <w:tc>
          <w:tcPr>
            <w:tcW w:w="2793" w:type="dxa"/>
            <w:tcBorders>
              <w:top w:val="nil"/>
              <w:tl2br w:val="nil"/>
              <w:tr2bl w:val="nil"/>
            </w:tcBorders>
            <w:vAlign w:val="center"/>
          </w:tcPr>
          <w:p w14:paraId="03909E00">
            <w:pPr>
              <w:spacing w:line="240" w:lineRule="auto"/>
              <w:ind w:left="-122" w:leftChars="-51" w:firstLine="96" w:firstLineChars="60"/>
              <w:jc w:val="center"/>
              <w:rPr>
                <w:kern w:val="0"/>
                <w:sz w:val="16"/>
                <w:szCs w:val="18"/>
              </w:rPr>
            </w:pPr>
            <w:r>
              <w:rPr>
                <w:kern w:val="0"/>
                <w:sz w:val="16"/>
                <w:szCs w:val="18"/>
              </w:rPr>
              <w:t>KWT1D60-300</w:t>
            </w:r>
          </w:p>
        </w:tc>
      </w:tr>
      <w:tr w14:paraId="7B2E65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 w:hRule="atLeast"/>
          <w:jc w:val="center"/>
        </w:trPr>
        <w:tc>
          <w:tcPr>
            <w:tcW w:w="1560" w:type="dxa"/>
            <w:tcBorders>
              <w:tl2br w:val="nil"/>
              <w:tr2bl w:val="nil"/>
            </w:tcBorders>
            <w:vAlign w:val="center"/>
          </w:tcPr>
          <w:p w14:paraId="45FB9DEC">
            <w:pPr>
              <w:spacing w:line="240" w:lineRule="auto"/>
              <w:ind w:left="-122" w:leftChars="-51" w:firstLine="96" w:firstLineChars="60"/>
              <w:jc w:val="center"/>
              <w:rPr>
                <w:kern w:val="0"/>
                <w:sz w:val="16"/>
                <w:szCs w:val="18"/>
              </w:rPr>
            </w:pPr>
            <w:r>
              <w:rPr>
                <w:kern w:val="0"/>
                <w:sz w:val="16"/>
                <w:szCs w:val="18"/>
              </w:rPr>
              <w:t>Perception system</w:t>
            </w:r>
          </w:p>
        </w:tc>
        <w:tc>
          <w:tcPr>
            <w:tcW w:w="2793" w:type="dxa"/>
            <w:tcBorders>
              <w:tl2br w:val="nil"/>
              <w:tr2bl w:val="nil"/>
            </w:tcBorders>
            <w:vAlign w:val="center"/>
          </w:tcPr>
          <w:p w14:paraId="60E6393B">
            <w:pPr>
              <w:spacing w:line="240" w:lineRule="auto"/>
              <w:ind w:left="-122" w:leftChars="-51" w:firstLine="96" w:firstLineChars="60"/>
              <w:jc w:val="center"/>
              <w:rPr>
                <w:kern w:val="0"/>
                <w:sz w:val="16"/>
                <w:szCs w:val="18"/>
              </w:rPr>
            </w:pPr>
            <w:r>
              <w:rPr>
                <w:kern w:val="0"/>
                <w:sz w:val="16"/>
                <w:szCs w:val="18"/>
              </w:rPr>
              <w:t>Deptrum Aurora 930 RGB-D camera</w:t>
            </w:r>
          </w:p>
        </w:tc>
      </w:tr>
      <w:tr w14:paraId="7A9A99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560" w:type="dxa"/>
            <w:tcBorders>
              <w:top w:val="nil"/>
              <w:bottom w:val="single" w:color="auto" w:sz="12" w:space="0"/>
              <w:tl2br w:val="nil"/>
              <w:tr2bl w:val="nil"/>
            </w:tcBorders>
            <w:vAlign w:val="center"/>
          </w:tcPr>
          <w:p w14:paraId="3E023E02">
            <w:pPr>
              <w:spacing w:line="240" w:lineRule="auto"/>
              <w:ind w:left="-122" w:leftChars="-51" w:firstLine="96" w:firstLineChars="60"/>
              <w:jc w:val="center"/>
              <w:rPr>
                <w:kern w:val="0"/>
                <w:sz w:val="16"/>
                <w:szCs w:val="18"/>
              </w:rPr>
            </w:pPr>
            <w:r>
              <w:rPr>
                <w:kern w:val="0"/>
                <w:sz w:val="16"/>
                <w:szCs w:val="18"/>
              </w:rPr>
              <w:t>Planning algorithm</w:t>
            </w:r>
          </w:p>
        </w:tc>
        <w:tc>
          <w:tcPr>
            <w:tcW w:w="2793" w:type="dxa"/>
            <w:tcBorders>
              <w:top w:val="nil"/>
              <w:bottom w:val="single" w:color="auto" w:sz="12" w:space="0"/>
              <w:tl2br w:val="nil"/>
              <w:tr2bl w:val="nil"/>
            </w:tcBorders>
            <w:vAlign w:val="center"/>
          </w:tcPr>
          <w:p w14:paraId="7711A2AC">
            <w:pPr>
              <w:spacing w:line="240" w:lineRule="auto"/>
              <w:ind w:left="-122" w:leftChars="-51" w:firstLine="96" w:firstLineChars="60"/>
              <w:jc w:val="center"/>
              <w:rPr>
                <w:kern w:val="0"/>
                <w:sz w:val="16"/>
                <w:szCs w:val="18"/>
              </w:rPr>
            </w:pPr>
            <w:r>
              <w:rPr>
                <w:kern w:val="0"/>
                <w:sz w:val="16"/>
                <w:szCs w:val="18"/>
              </w:rPr>
              <w:t>SC-RRT</w:t>
            </w:r>
          </w:p>
        </w:tc>
      </w:tr>
    </w:tbl>
    <w:p w14:paraId="38E036B3">
      <w:pPr>
        <w:pStyle w:val="34"/>
        <w:rPr>
          <w:sz w:val="21"/>
          <w:szCs w:val="21"/>
        </w:rPr>
      </w:pPr>
      <w:r>
        <w:rPr>
          <w:sz w:val="21"/>
          <w:szCs w:val="21"/>
        </w:rPr>
        <w:t>In the experiment, the back surface of one of the authors was selected as a representative unstructured three-dimensional workspace with continuous spatial motion requirements. Multiple spatial target points obtained from the perception system were used as sequential planning objectives, forming a multi-target continuous trajectory planning task. This task involves complex geometric constraints, continuously distributed target points, and limited robot workspace, which is consistent with the design objectives of the proposed bidirectional search and constrained sampling strategy.</w:t>
      </w:r>
    </w:p>
    <w:p w14:paraId="58D3B8EE">
      <w:pPr>
        <w:pStyle w:val="34"/>
        <w:widowControl/>
        <w:spacing w:line="240" w:lineRule="auto"/>
        <w:rPr>
          <w:sz w:val="21"/>
          <w:szCs w:val="21"/>
        </w:rPr>
      </w:pPr>
      <w:r>
        <w:rPr>
          <w:sz w:val="21"/>
          <w:szCs w:val="21"/>
        </w:rPr>
        <w:t>In the experiment, the spatial target points obtained from the perception system were transformed into the robot planning coordinate system and provided to SC-RRT as sequential planning objectives. The generated continuous trajectory was subsequently transferred to the physical robotic manipulator for execution.</w:t>
      </w:r>
    </w:p>
    <w:p w14:paraId="088B57CC">
      <w:pPr>
        <w:pStyle w:val="34"/>
        <w:widowControl/>
        <w:spacing w:line="240" w:lineRule="auto"/>
        <w:rPr>
          <w:sz w:val="21"/>
          <w:szCs w:val="21"/>
        </w:rPr>
      </w:pPr>
      <w:r>
        <w:rPr>
          <w:sz w:val="21"/>
          <w:szCs w:val="21"/>
        </w:rPr>
        <w:t>As shown in Fig. 8, the robotic manipulator performs the planned motion on the curved surface. The two views illustrate different execution states of the end-effector during the experiment. The manipulator maintains the intended spatial relationship with the curved surface while completing the planned motion sequence, demonstrating the feasibility of executing SC-RRT-generated trajectories on the physical robotic platform.</w:t>
      </w:r>
    </w:p>
    <w:p w14:paraId="1D13E91E">
      <w:pPr>
        <w:topLinePunct/>
        <w:spacing w:line="276" w:lineRule="auto"/>
        <w:ind w:firstLineChars="0"/>
        <w:jc w:val="center"/>
        <w:rPr>
          <w:b/>
          <w:bCs/>
          <w:sz w:val="21"/>
          <w:szCs w:val="21"/>
        </w:rPr>
      </w:pPr>
      <w:r>
        <w:rPr>
          <w:b/>
          <w:bCs/>
          <w:sz w:val="21"/>
          <w:szCs w:val="21"/>
        </w:rPr>
        <w:drawing>
          <wp:inline distT="0" distB="0" distL="0" distR="0">
            <wp:extent cx="2040890" cy="3059430"/>
            <wp:effectExtent l="0" t="0" r="0" b="7620"/>
            <wp:docPr id="656539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9145" name="图片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2041200" cy="3060000"/>
                    </a:xfrm>
                    <a:prstGeom prst="rect">
                      <a:avLst/>
                    </a:prstGeom>
                    <a:noFill/>
                    <a:ln>
                      <a:noFill/>
                    </a:ln>
                  </pic:spPr>
                </pic:pic>
              </a:graphicData>
            </a:graphic>
          </wp:inline>
        </w:drawing>
      </w:r>
    </w:p>
    <w:p w14:paraId="6E65508B">
      <w:pPr>
        <w:topLinePunct/>
        <w:spacing w:line="276" w:lineRule="auto"/>
        <w:ind w:firstLine="0" w:firstLineChars="0"/>
        <w:jc w:val="center"/>
        <w:rPr>
          <w:sz w:val="18"/>
          <w:szCs w:val="18"/>
        </w:rPr>
      </w:pPr>
      <w:r>
        <w:rPr>
          <w:b/>
          <w:bCs/>
          <w:sz w:val="18"/>
          <w:szCs w:val="18"/>
        </w:rPr>
        <w:t>Fig</w:t>
      </w:r>
      <w:r>
        <w:rPr>
          <w:rFonts w:hint="eastAsia"/>
          <w:b/>
          <w:bCs/>
          <w:sz w:val="18"/>
          <w:szCs w:val="18"/>
        </w:rPr>
        <w:t xml:space="preserve">.8 </w:t>
      </w:r>
      <w:r>
        <w:rPr>
          <w:sz w:val="18"/>
          <w:szCs w:val="18"/>
        </w:rPr>
        <w:t>Real-world execution of SC-RRT on the robotic platform</w:t>
      </w:r>
    </w:p>
    <w:p w14:paraId="3C69B2A8">
      <w:pPr>
        <w:pStyle w:val="34"/>
        <w:widowControl/>
        <w:spacing w:line="240" w:lineRule="auto"/>
        <w:rPr>
          <w:sz w:val="21"/>
          <w:szCs w:val="21"/>
        </w:rPr>
      </w:pPr>
      <w:r>
        <w:rPr>
          <w:sz w:val="21"/>
          <w:szCs w:val="21"/>
        </w:rPr>
        <w:t>To further analyze the interaction between perception and planning, Fig.9 illustrates the RGB-D-based three-dimensional reconstruction environment used for SC-RRT planning. The Deptrum Aurora 930 camera captures RGB and depth information, and the ROS2-based perception framework is employed to perform data alignment and point cloud reconstruction. The reconstructed point cloud provides the geometric representation of the actual working environment, while the detected spatial target points are used as sequential planning objectives for continuous trajectory generation.</w:t>
      </w:r>
    </w:p>
    <w:p w14:paraId="442D0EC4">
      <w:pPr>
        <w:pStyle w:val="34"/>
        <w:widowControl/>
        <w:spacing w:line="240" w:lineRule="auto"/>
        <w:rPr>
          <w:sz w:val="21"/>
          <w:szCs w:val="21"/>
        </w:rPr>
      </w:pPr>
      <w:r>
        <w:rPr>
          <w:sz w:val="21"/>
          <w:szCs w:val="21"/>
        </w:rPr>
        <w:t>As shown in Fig. 9, the reconstructed point cloud captures the geometric structure of the working environment together with the robotic manipulator. The local view further illustrates the spatial relationship between the end-effector, the reconstructed surface, and the planned motion. Compared with the simplified simulation environments, the RGB-D-reconstructed scene introduces practical uncertainties caused by sensor noise, incomplete surface reconstruction, and geometric modeling errors. Therefore, the experiment provides a more realistic evaluation of the applicability and execution feasibility of SC-RRT under practical conditions.</w:t>
      </w:r>
    </w:p>
    <w:p w14:paraId="4323F464">
      <w:pPr>
        <w:ind w:firstLine="420"/>
        <w:jc w:val="center"/>
        <w:rPr>
          <w:rFonts w:hint="eastAsia" w:ascii="宋体" w:hAnsi="宋体"/>
          <w:sz w:val="21"/>
          <w:szCs w:val="21"/>
        </w:rPr>
      </w:pPr>
      <w:r>
        <w:rPr>
          <w:rFonts w:ascii="宋体" w:hAnsi="宋体"/>
          <w:sz w:val="21"/>
          <w:szCs w:val="21"/>
        </w:rPr>
        <w:drawing>
          <wp:inline distT="0" distB="0" distL="0" distR="0">
            <wp:extent cx="2447925" cy="3059430"/>
            <wp:effectExtent l="0" t="0" r="0" b="7620"/>
            <wp:docPr id="745837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37465" name="图片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2448000" cy="3060000"/>
                    </a:xfrm>
                    <a:prstGeom prst="rect">
                      <a:avLst/>
                    </a:prstGeom>
                    <a:noFill/>
                    <a:ln>
                      <a:noFill/>
                    </a:ln>
                  </pic:spPr>
                </pic:pic>
              </a:graphicData>
            </a:graphic>
          </wp:inline>
        </w:drawing>
      </w:r>
    </w:p>
    <w:p w14:paraId="55637AD7">
      <w:pPr>
        <w:spacing w:line="240" w:lineRule="auto"/>
        <w:ind w:firstLine="0" w:firstLineChars="0"/>
        <w:jc w:val="center"/>
        <w:rPr>
          <w:sz w:val="18"/>
          <w:szCs w:val="18"/>
        </w:rPr>
        <w:sectPr>
          <w:type w:val="continuous"/>
          <w:pgSz w:w="11906" w:h="16838"/>
          <w:pgMar w:top="1440" w:right="1800" w:bottom="1440" w:left="1800" w:header="851" w:footer="992" w:gutter="0"/>
          <w:cols w:space="425" w:num="1"/>
          <w:docGrid w:type="lines" w:linePitch="312" w:charSpace="0"/>
        </w:sectPr>
      </w:pPr>
      <w:r>
        <w:rPr>
          <w:b/>
          <w:bCs/>
          <w:sz w:val="18"/>
          <w:szCs w:val="18"/>
        </w:rPr>
        <w:t>Fig.</w:t>
      </w:r>
      <w:r>
        <w:rPr>
          <w:rFonts w:hint="eastAsia"/>
          <w:b/>
          <w:bCs/>
          <w:sz w:val="18"/>
          <w:szCs w:val="18"/>
        </w:rPr>
        <w:t>9</w:t>
      </w:r>
      <w:r>
        <w:rPr>
          <w:sz w:val="18"/>
          <w:szCs w:val="18"/>
        </w:rPr>
        <w:t xml:space="preserve"> RGB-D point cloud reconstruction and planning environment.</w:t>
      </w:r>
    </w:p>
    <w:p w14:paraId="5057AAE0">
      <w:pPr>
        <w:pStyle w:val="34"/>
        <w:widowControl/>
        <w:spacing w:line="240" w:lineRule="auto"/>
        <w:rPr>
          <w:sz w:val="21"/>
          <w:szCs w:val="21"/>
        </w:rPr>
      </w:pPr>
      <w:r>
        <w:rPr>
          <w:sz w:val="21"/>
          <w:szCs w:val="21"/>
        </w:rPr>
        <w:t>Based on the reconstructed three-dimensional environment and the sequential target points described above, SC-RRT was then used to generate a continuous trajectory connecting the multiple target locations.</w:t>
      </w:r>
      <w:r>
        <w:rPr>
          <w:rFonts w:hint="eastAsia"/>
          <w:sz w:val="21"/>
          <w:szCs w:val="21"/>
        </w:rPr>
        <w:t xml:space="preserve"> </w:t>
      </w:r>
      <w:r>
        <w:rPr>
          <w:sz w:val="21"/>
          <w:szCs w:val="21"/>
        </w:rPr>
        <w:t>Fig.</w:t>
      </w:r>
      <w:r>
        <w:rPr>
          <w:rFonts w:hint="eastAsia"/>
          <w:sz w:val="21"/>
          <w:szCs w:val="21"/>
        </w:rPr>
        <w:t xml:space="preserve"> </w:t>
      </w:r>
      <w:r>
        <w:rPr>
          <w:sz w:val="21"/>
          <w:szCs w:val="21"/>
        </w:rPr>
        <w:t>10 shows the multi-target continuous trajectory generated by SC-RRT in the real three-dimensional environment. For the sequential motion task involving multiple spatial target points, SC-RRT constructs constrained search regions through bidirectional exploration and adaptive dual-superellipsoid sampling. As shown in Fig.</w:t>
      </w:r>
      <w:r>
        <w:rPr>
          <w:rFonts w:hint="eastAsia"/>
          <w:sz w:val="21"/>
          <w:szCs w:val="21"/>
        </w:rPr>
        <w:t xml:space="preserve"> </w:t>
      </w:r>
      <w:r>
        <w:rPr>
          <w:sz w:val="21"/>
          <w:szCs w:val="21"/>
        </w:rPr>
        <w:t>10, the generated trajectory successfully connects all target points while maintaining consistency with the geometric characteristics of the human back surface. These results demonstrate the capability of SC-RRT to perform continuous trajectory generation in unstructured three-dimensional environments.</w:t>
      </w:r>
    </w:p>
    <w:p w14:paraId="2654CDFF">
      <w:pPr>
        <w:ind w:firstLine="360"/>
        <w:jc w:val="center"/>
        <w:rPr>
          <w:rFonts w:hint="eastAsia" w:asciiTheme="minorEastAsia" w:hAnsiTheme="minorEastAsia" w:eastAsiaTheme="minorEastAsia" w:cstheme="minorHAnsi"/>
          <w:sz w:val="21"/>
          <w:szCs w:val="21"/>
        </w:rPr>
      </w:pPr>
      <w:r>
        <w:rPr>
          <w:sz w:val="18"/>
          <w:szCs w:val="18"/>
        </w:rPr>
        <w:drawing>
          <wp:inline distT="0" distB="0" distL="0" distR="0">
            <wp:extent cx="4128770" cy="3059430"/>
            <wp:effectExtent l="0" t="0" r="5080" b="7620"/>
            <wp:docPr id="171439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94459" name="图片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4129200" cy="3060000"/>
                    </a:xfrm>
                    <a:prstGeom prst="rect">
                      <a:avLst/>
                    </a:prstGeom>
                    <a:noFill/>
                    <a:ln>
                      <a:noFill/>
                    </a:ln>
                  </pic:spPr>
                </pic:pic>
              </a:graphicData>
            </a:graphic>
          </wp:inline>
        </w:drawing>
      </w:r>
    </w:p>
    <w:p w14:paraId="1E6F7087">
      <w:pPr>
        <w:ind w:firstLine="361"/>
        <w:jc w:val="center"/>
        <w:rPr>
          <w:rFonts w:hint="eastAsia" w:asciiTheme="minorEastAsia" w:hAnsiTheme="minorEastAsia" w:eastAsiaTheme="minorEastAsia" w:cstheme="minorHAnsi"/>
          <w:sz w:val="21"/>
          <w:szCs w:val="21"/>
        </w:rPr>
      </w:pPr>
      <w:r>
        <w:rPr>
          <w:b/>
          <w:bCs/>
          <w:sz w:val="18"/>
          <w:szCs w:val="18"/>
        </w:rPr>
        <w:t>Fig.</w:t>
      </w:r>
      <w:r>
        <w:rPr>
          <w:rFonts w:hint="eastAsia"/>
          <w:b/>
          <w:bCs/>
          <w:sz w:val="18"/>
          <w:szCs w:val="18"/>
        </w:rPr>
        <w:t>10</w:t>
      </w:r>
      <w:r>
        <w:rPr>
          <w:sz w:val="18"/>
          <w:szCs w:val="18"/>
        </w:rPr>
        <w:t xml:space="preserve"> Multi-target continuous trajectory generated by SC-RRT in the RGB-D-reconstructed three-dimensional environment</w:t>
      </w:r>
    </w:p>
    <w:p w14:paraId="042FF1E8">
      <w:pPr>
        <w:wordWrap w:val="0"/>
        <w:spacing w:line="240" w:lineRule="auto"/>
        <w:ind w:firstLine="0" w:firstLineChars="0"/>
        <w:jc w:val="center"/>
        <w:rPr>
          <w:rFonts w:hint="eastAsia" w:ascii="宋体" w:hAnsi="宋体"/>
          <w:sz w:val="21"/>
          <w:szCs w:val="21"/>
        </w:rPr>
        <w:sectPr>
          <w:footnotePr>
            <w:pos w:val="beneathText"/>
          </w:footnotePr>
          <w:type w:val="continuous"/>
          <w:pgSz w:w="11906" w:h="16838"/>
          <w:pgMar w:top="1440" w:right="1800" w:bottom="1440" w:left="1800" w:header="851" w:footer="992" w:gutter="0"/>
          <w:cols w:space="425" w:num="1"/>
          <w:docGrid w:type="lines" w:linePitch="312" w:charSpace="0"/>
        </w:sectPr>
      </w:pPr>
      <w:r>
        <w:rPr>
          <w:b/>
          <w:bCs/>
          <w:sz w:val="18"/>
          <w:szCs w:val="18"/>
        </w:rPr>
        <w:t>Tab.</w:t>
      </w:r>
      <w:r>
        <w:rPr>
          <w:rFonts w:hint="eastAsia"/>
          <w:b/>
          <w:bCs/>
          <w:sz w:val="18"/>
          <w:szCs w:val="18"/>
        </w:rPr>
        <w:t xml:space="preserve"> 4</w:t>
      </w:r>
      <w:r>
        <w:rPr>
          <w:b/>
          <w:bCs/>
          <w:sz w:val="18"/>
          <w:szCs w:val="18"/>
        </w:rPr>
        <w:t xml:space="preserve"> </w:t>
      </w:r>
      <w:r>
        <w:rPr>
          <w:sz w:val="18"/>
          <w:szCs w:val="18"/>
        </w:rPr>
        <w:t>Performance Metrics of the Real-World Robotic Experiment</w:t>
      </w:r>
    </w:p>
    <w:tbl>
      <w:tblPr>
        <w:tblStyle w:val="1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1"/>
        <w:gridCol w:w="2331"/>
      </w:tblGrid>
      <w:tr w14:paraId="5246BF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1" w:hRule="atLeast"/>
          <w:jc w:val="center"/>
        </w:trPr>
        <w:tc>
          <w:tcPr>
            <w:tcW w:w="0" w:type="auto"/>
            <w:tcBorders>
              <w:top w:val="single" w:color="auto" w:sz="12" w:space="0"/>
              <w:bottom w:val="single" w:color="auto" w:sz="4" w:space="0"/>
              <w:tl2br w:val="nil"/>
              <w:tr2bl w:val="nil"/>
            </w:tcBorders>
            <w:vAlign w:val="center"/>
          </w:tcPr>
          <w:p w14:paraId="3E600728">
            <w:pPr>
              <w:spacing w:line="240" w:lineRule="auto"/>
              <w:ind w:left="-122" w:leftChars="-51" w:firstLine="96" w:firstLineChars="60"/>
              <w:jc w:val="center"/>
              <w:rPr>
                <w:sz w:val="16"/>
                <w:szCs w:val="18"/>
              </w:rPr>
            </w:pPr>
            <w:r>
              <w:rPr>
                <w:rFonts w:hint="eastAsia"/>
                <w:kern w:val="0"/>
                <w:sz w:val="16"/>
                <w:szCs w:val="18"/>
              </w:rPr>
              <w:t>Metric</w:t>
            </w:r>
          </w:p>
        </w:tc>
        <w:tc>
          <w:tcPr>
            <w:tcW w:w="0" w:type="auto"/>
            <w:tcBorders>
              <w:top w:val="single" w:color="auto" w:sz="12" w:space="0"/>
              <w:bottom w:val="single" w:color="auto" w:sz="4" w:space="0"/>
              <w:tl2br w:val="nil"/>
              <w:tr2bl w:val="nil"/>
            </w:tcBorders>
            <w:vAlign w:val="center"/>
          </w:tcPr>
          <w:p w14:paraId="04FF5404">
            <w:pPr>
              <w:spacing w:line="240" w:lineRule="auto"/>
              <w:ind w:left="-122" w:leftChars="-51" w:firstLine="96" w:firstLineChars="60"/>
              <w:jc w:val="center"/>
              <w:rPr>
                <w:sz w:val="16"/>
                <w:szCs w:val="18"/>
              </w:rPr>
            </w:pPr>
            <w:r>
              <w:rPr>
                <w:rFonts w:hint="eastAsia"/>
                <w:kern w:val="0"/>
                <w:sz w:val="16"/>
                <w:szCs w:val="18"/>
              </w:rPr>
              <w:t>Value</w:t>
            </w:r>
          </w:p>
        </w:tc>
      </w:tr>
      <w:tr w14:paraId="2A6331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 w:hRule="atLeast"/>
          <w:jc w:val="center"/>
        </w:trPr>
        <w:tc>
          <w:tcPr>
            <w:tcW w:w="0" w:type="auto"/>
            <w:tcBorders>
              <w:top w:val="single" w:color="auto" w:sz="4" w:space="0"/>
              <w:bottom w:val="nil"/>
            </w:tcBorders>
            <w:vAlign w:val="center"/>
          </w:tcPr>
          <w:p w14:paraId="7F34E9E0">
            <w:pPr>
              <w:spacing w:line="240" w:lineRule="auto"/>
              <w:ind w:left="-122" w:leftChars="-51" w:firstLine="96" w:firstLineChars="60"/>
              <w:jc w:val="center"/>
              <w:rPr>
                <w:kern w:val="0"/>
                <w:sz w:val="16"/>
                <w:szCs w:val="18"/>
              </w:rPr>
            </w:pPr>
            <w:r>
              <w:rPr>
                <w:kern w:val="0"/>
                <w:sz w:val="16"/>
                <w:szCs w:val="18"/>
              </w:rPr>
              <w:t>Executed path length</w:t>
            </w:r>
          </w:p>
        </w:tc>
        <w:tc>
          <w:tcPr>
            <w:tcW w:w="0" w:type="auto"/>
            <w:tcBorders>
              <w:top w:val="single" w:color="auto" w:sz="4" w:space="0"/>
              <w:bottom w:val="nil"/>
            </w:tcBorders>
            <w:vAlign w:val="center"/>
          </w:tcPr>
          <w:p w14:paraId="2BFD2AE4">
            <w:pPr>
              <w:spacing w:line="240" w:lineRule="auto"/>
              <w:ind w:left="-122" w:leftChars="-51" w:firstLine="96" w:firstLineChars="60"/>
              <w:jc w:val="center"/>
              <w:rPr>
                <w:kern w:val="0"/>
                <w:sz w:val="16"/>
                <w:szCs w:val="18"/>
              </w:rPr>
            </w:pPr>
            <w:r>
              <w:rPr>
                <w:rFonts w:hint="eastAsia"/>
                <w:kern w:val="0"/>
                <w:sz w:val="16"/>
                <w:szCs w:val="18"/>
              </w:rPr>
              <w:t>3.245 m</w:t>
            </w:r>
          </w:p>
        </w:tc>
      </w:tr>
      <w:tr w14:paraId="60CC7C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0" w:type="auto"/>
            <w:tcBorders>
              <w:top w:val="nil"/>
              <w:tl2br w:val="nil"/>
              <w:tr2bl w:val="nil"/>
            </w:tcBorders>
            <w:vAlign w:val="center"/>
          </w:tcPr>
          <w:p w14:paraId="3A760401">
            <w:pPr>
              <w:spacing w:line="240" w:lineRule="auto"/>
              <w:ind w:left="-122" w:leftChars="-51" w:firstLine="96" w:firstLineChars="60"/>
              <w:jc w:val="center"/>
              <w:rPr>
                <w:kern w:val="0"/>
                <w:sz w:val="16"/>
                <w:szCs w:val="18"/>
              </w:rPr>
            </w:pPr>
            <w:r>
              <w:rPr>
                <w:kern w:val="0"/>
                <w:sz w:val="16"/>
                <w:szCs w:val="18"/>
              </w:rPr>
              <w:t>Planned path length</w:t>
            </w:r>
          </w:p>
        </w:tc>
        <w:tc>
          <w:tcPr>
            <w:tcW w:w="0" w:type="auto"/>
            <w:tcBorders>
              <w:top w:val="nil"/>
              <w:tl2br w:val="nil"/>
              <w:tr2bl w:val="nil"/>
            </w:tcBorders>
            <w:vAlign w:val="center"/>
          </w:tcPr>
          <w:p w14:paraId="5C8476C0">
            <w:pPr>
              <w:spacing w:line="240" w:lineRule="auto"/>
              <w:ind w:left="-122" w:leftChars="-51" w:firstLine="96" w:firstLineChars="60"/>
              <w:jc w:val="center"/>
              <w:rPr>
                <w:kern w:val="0"/>
                <w:sz w:val="16"/>
                <w:szCs w:val="18"/>
              </w:rPr>
            </w:pPr>
            <w:r>
              <w:rPr>
                <w:rFonts w:hint="eastAsia"/>
                <w:kern w:val="0"/>
                <w:sz w:val="16"/>
                <w:szCs w:val="18"/>
              </w:rPr>
              <w:t>3.249 m</w:t>
            </w:r>
          </w:p>
        </w:tc>
      </w:tr>
      <w:tr w14:paraId="5514B3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 w:hRule="atLeast"/>
          <w:jc w:val="center"/>
        </w:trPr>
        <w:tc>
          <w:tcPr>
            <w:tcW w:w="0" w:type="auto"/>
            <w:tcBorders>
              <w:tl2br w:val="nil"/>
              <w:tr2bl w:val="nil"/>
            </w:tcBorders>
            <w:vAlign w:val="center"/>
          </w:tcPr>
          <w:p w14:paraId="1FC43DFD">
            <w:pPr>
              <w:spacing w:line="240" w:lineRule="auto"/>
              <w:ind w:left="-122" w:leftChars="-51" w:firstLine="96" w:firstLineChars="60"/>
              <w:jc w:val="center"/>
              <w:rPr>
                <w:kern w:val="0"/>
                <w:sz w:val="16"/>
                <w:szCs w:val="18"/>
              </w:rPr>
            </w:pPr>
            <w:r>
              <w:rPr>
                <w:kern w:val="0"/>
                <w:sz w:val="16"/>
                <w:szCs w:val="18"/>
              </w:rPr>
              <w:t>Path length difference</w:t>
            </w:r>
          </w:p>
        </w:tc>
        <w:tc>
          <w:tcPr>
            <w:tcW w:w="0" w:type="auto"/>
            <w:tcBorders>
              <w:tl2br w:val="nil"/>
              <w:tr2bl w:val="nil"/>
            </w:tcBorders>
            <w:vAlign w:val="center"/>
          </w:tcPr>
          <w:p w14:paraId="468AC782">
            <w:pPr>
              <w:spacing w:line="240" w:lineRule="auto"/>
              <w:ind w:left="-122" w:leftChars="-51" w:firstLine="96" w:firstLineChars="60"/>
              <w:jc w:val="center"/>
              <w:rPr>
                <w:kern w:val="0"/>
                <w:sz w:val="16"/>
                <w:szCs w:val="18"/>
              </w:rPr>
            </w:pPr>
            <w:r>
              <w:rPr>
                <w:rFonts w:hint="eastAsia"/>
                <w:kern w:val="0"/>
                <w:sz w:val="16"/>
                <w:szCs w:val="18"/>
              </w:rPr>
              <w:t>0.12 %</w:t>
            </w:r>
          </w:p>
        </w:tc>
      </w:tr>
      <w:tr w14:paraId="4582F6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 w:hRule="atLeast"/>
          <w:jc w:val="center"/>
        </w:trPr>
        <w:tc>
          <w:tcPr>
            <w:tcW w:w="0" w:type="auto"/>
            <w:tcBorders>
              <w:top w:val="nil"/>
              <w:bottom w:val="single" w:color="auto" w:sz="12" w:space="0"/>
              <w:tl2br w:val="nil"/>
              <w:tr2bl w:val="nil"/>
            </w:tcBorders>
            <w:vAlign w:val="center"/>
          </w:tcPr>
          <w:p w14:paraId="4DCE3E67">
            <w:pPr>
              <w:spacing w:line="240" w:lineRule="auto"/>
              <w:ind w:left="-122" w:leftChars="-51" w:firstLine="96" w:firstLineChars="60"/>
              <w:jc w:val="center"/>
              <w:rPr>
                <w:kern w:val="0"/>
                <w:sz w:val="16"/>
                <w:szCs w:val="18"/>
              </w:rPr>
            </w:pPr>
            <w:r>
              <w:rPr>
                <w:kern w:val="0"/>
                <w:sz w:val="16"/>
                <w:szCs w:val="18"/>
              </w:rPr>
              <w:t>TCP tracking error</w:t>
            </w:r>
          </w:p>
        </w:tc>
        <w:tc>
          <w:tcPr>
            <w:tcW w:w="0" w:type="auto"/>
            <w:tcBorders>
              <w:top w:val="nil"/>
              <w:bottom w:val="single" w:color="auto" w:sz="12" w:space="0"/>
              <w:tl2br w:val="nil"/>
              <w:tr2bl w:val="nil"/>
            </w:tcBorders>
            <w:vAlign w:val="center"/>
          </w:tcPr>
          <w:p w14:paraId="7C3CD9F8">
            <w:pPr>
              <w:spacing w:line="240" w:lineRule="auto"/>
              <w:ind w:left="-122" w:leftChars="-51" w:firstLine="96" w:firstLineChars="60"/>
              <w:jc w:val="center"/>
              <w:rPr>
                <w:b/>
                <w:bCs/>
                <w:kern w:val="0"/>
                <w:sz w:val="16"/>
                <w:szCs w:val="18"/>
              </w:rPr>
            </w:pPr>
            <w:r>
              <w:rPr>
                <w:rFonts w:hint="eastAsia"/>
                <w:kern w:val="0"/>
                <w:sz w:val="16"/>
                <w:szCs w:val="18"/>
              </w:rPr>
              <w:t>1.98 mm (mean),3.09 mm (max)</w:t>
            </w:r>
          </w:p>
        </w:tc>
      </w:tr>
    </w:tbl>
    <w:p w14:paraId="7231717F">
      <w:pPr>
        <w:pStyle w:val="34"/>
        <w:rPr>
          <w:sz w:val="21"/>
          <w:szCs w:val="21"/>
        </w:rPr>
      </w:pPr>
      <w:r>
        <w:rPr>
          <w:sz w:val="21"/>
          <w:szCs w:val="21"/>
        </w:rPr>
        <w:t>The quantitative execution results of the real robotic experiment are summarized in Table 4. The planned trajectory length was 3.249 m, while the actual executed trajectory length was 3.245 m, corresponding to a difference of only 0.12%. The TCP tracking error, calculated as the Euclidean distance between the planned and actual TCP positions at corresponding trajectory samples, was 1.98 mm on average and 3.09 mm at maximum. These results indicate that the generated trajectory can be successfully transferred to the physical robotic system with satisfactory execution accuracy. Although the real-world experiment introduced perception uncertainty, geometric reconstruction errors, and robot execution deviations, the proposed method maintained feasible execution performance in the real-world experiment.</w:t>
      </w:r>
    </w:p>
    <w:p w14:paraId="4C355581">
      <w:pPr>
        <w:pStyle w:val="34"/>
        <w:rPr>
          <w:sz w:val="21"/>
          <w:szCs w:val="21"/>
        </w:rPr>
      </w:pPr>
      <w:r>
        <w:rPr>
          <w:sz w:val="21"/>
          <w:szCs w:val="21"/>
        </w:rPr>
        <w:t>The planned trajectory length was 3.249 m, while the actual executed trajectory length was 3.245 m, corresponding to a difference of only 0.12%. The TCP tracking error, calculated as the Euclidean distance between the planned and actual TCP positions at corresponding trajectory samples, was 1.98 mm on average and 3.09 mm at maximum. These results indicate that the generated trajectory can be successfully transferred to the physical robotic system with satisfactory execution accuracy. Although the real</w:t>
      </w:r>
      <w:r>
        <w:rPr>
          <w:sz w:val="21"/>
          <w:szCs w:val="21"/>
        </w:rPr>
        <w:noBreakHyphen/>
      </w:r>
      <w:r>
        <w:rPr>
          <w:sz w:val="21"/>
          <w:szCs w:val="21"/>
        </w:rPr>
        <w:t>world experiment introduced perception uncertainty, geometric reconstruction errors, and robot execution deviations, the proposed method maintained feasible execution performance in the real</w:t>
      </w:r>
      <w:r>
        <w:rPr>
          <w:sz w:val="21"/>
          <w:szCs w:val="21"/>
        </w:rPr>
        <w:noBreakHyphen/>
      </w:r>
      <w:r>
        <w:rPr>
          <w:sz w:val="21"/>
          <w:szCs w:val="21"/>
        </w:rPr>
        <w:t>world experiment.</w:t>
      </w:r>
    </w:p>
    <w:p w14:paraId="7339108F">
      <w:pPr>
        <w:pStyle w:val="34"/>
        <w:rPr>
          <w:sz w:val="21"/>
          <w:szCs w:val="21"/>
        </w:rPr>
      </w:pPr>
    </w:p>
    <w:bookmarkEnd w:id="2"/>
    <w:p w14:paraId="0949401F">
      <w:pPr>
        <w:ind w:firstLine="0" w:firstLineChars="0"/>
        <w:rPr>
          <w:rFonts w:hint="eastAsia" w:asciiTheme="minorEastAsia" w:hAnsiTheme="minorEastAsia" w:eastAsiaTheme="minorEastAsia" w:cstheme="minorHAnsi"/>
          <w:sz w:val="21"/>
          <w:szCs w:val="21"/>
        </w:rPr>
        <w:sectPr>
          <w:footnotePr>
            <w:pos w:val="beneathText"/>
          </w:footnotePr>
          <w:type w:val="continuous"/>
          <w:pgSz w:w="11906" w:h="16838"/>
          <w:pgMar w:top="1440" w:right="1800" w:bottom="1440" w:left="1800" w:header="851" w:footer="992" w:gutter="0"/>
          <w:cols w:space="425" w:num="1"/>
          <w:docGrid w:type="lines" w:linePitch="312" w:charSpace="0"/>
        </w:sectPr>
      </w:pPr>
    </w:p>
    <w:p w14:paraId="05CAC95D">
      <w:pPr>
        <w:numPr>
          <w:ilvl w:val="0"/>
          <w:numId w:val="1"/>
        </w:numPr>
        <w:wordWrap w:val="0"/>
        <w:topLinePunct/>
        <w:spacing w:line="276" w:lineRule="auto"/>
        <w:ind w:firstLineChars="0"/>
        <w:rPr>
          <w:b/>
          <w:bCs/>
          <w:szCs w:val="24"/>
        </w:rPr>
      </w:pPr>
      <w:r>
        <w:rPr>
          <w:rFonts w:hint="eastAsia"/>
          <w:b/>
          <w:bCs/>
          <w:szCs w:val="24"/>
        </w:rPr>
        <w:t>Conclusions</w:t>
      </w:r>
    </w:p>
    <w:p w14:paraId="7F03D07F">
      <w:pPr>
        <w:topLinePunct/>
        <w:spacing w:line="276" w:lineRule="auto"/>
        <w:ind w:firstLine="420" w:firstLineChars="0"/>
        <w:rPr>
          <w:sz w:val="21"/>
          <w:szCs w:val="21"/>
        </w:rPr>
      </w:pPr>
      <w:r>
        <w:rPr>
          <w:rFonts w:hint="eastAsia"/>
          <w:sz w:val="21"/>
          <w:szCs w:val="21"/>
        </w:rPr>
        <w:t>This study investigates SC-RRT, which combines a dual-sided constrained-sampling planning structure with a marginal break-even stopping mechanism.ADCS updates direction-specific sampling regions using validated connections, while MBS determines the return time after the first solution based on actual computation time and recent path improvement.In separate online experiments across 40 two- and three-dimensional maps, the map-balanced mean \(D^0\) values for MBS relative to the two OPP-log adaptations are 0.0691 s and 0.0676 s, respectively.The FULL ablation shows that MBS reduces the mean return time across all runs by 63.5% and the mean proxy cost among jointly successful runs by 11.0%, at the expense of a 1.7% increase in mean path length among jointly successful runs.The FULL ablation shows that MBS reduces the mean return time across all runs by 63.5% and the mean proxy cost among jointly successful runs by 11.0%, at the expense of a 1.7% increase in mean path length among jointly successful runs.The single-window retrospective criterion of MBS may miss delayed improvements, and its demonstrated benefits are limited to the tested environments, frozen implementation, and path-execution proxy.Future work will evaluate the task-level benefits of the stopping mechanism using consistent trajectory time parameterization, joint velocity and acceleration constraints, and physical control execution.</w:t>
      </w:r>
    </w:p>
    <w:p w14:paraId="11770E1E">
      <w:pPr>
        <w:topLinePunct/>
        <w:spacing w:line="276" w:lineRule="auto"/>
        <w:ind w:firstLine="420" w:firstLineChars="0"/>
        <w:rPr>
          <w:sz w:val="21"/>
          <w:szCs w:val="21"/>
        </w:rPr>
      </w:pPr>
      <w:r>
        <w:rPr>
          <w:sz w:val="21"/>
          <w:szCs w:val="21"/>
        </w:rPr>
        <w:t>In this study, a Superellipsoid-Constrained Bidirectional RRT (SC-RRT) algorithm was proposed for efficient motion planning in complex robotic environments. The method integrates bidirectional search, Adaptive Dual-SuperEllipsoid Constrained Sampling (ADCS), and Search State Feedback-Based Online Regulation (SSFOR). By constructing direction-specific asymmetric sampling regions and dynamically regulating their constraint strength according to the search state, SC-RRT reduces redundant exploration while maintaining sufficient search coverage. Comparative experiments were conducted in two-dimensional and three-dimensional Cartesian workspaces using RRT, RRT-Connect, RRT*, Informed RRT*, and Dynamic-RRT as baseline methods. Quantitative results in the two-dimensional environment showed that SC-RRT achieved a favorable balance between path quality and computational efficiency. Compared with Dynamic-RRT, SC-RRT reduced the average path length by 12.6%, while requiring 83.8% less planning time and 94.2% fewer sampled nodes than Informed RRT*. Although RRT* and Informed RRT* produced slightly shorter paths, SC-RRT maintained competitive path efficiency with substantially lower computational cost. The three-dimensional experiment further demonstrated the applicability of the proposed method to higher-dimensional planning environments.</w:t>
      </w:r>
    </w:p>
    <w:p w14:paraId="1F654814">
      <w:pPr>
        <w:topLinePunct/>
        <w:spacing w:line="276" w:lineRule="auto"/>
        <w:ind w:firstLine="0" w:firstLineChars="0"/>
        <w:rPr>
          <w:sz w:val="21"/>
          <w:szCs w:val="21"/>
        </w:rPr>
      </w:pPr>
      <w:r>
        <w:rPr>
          <w:sz w:val="21"/>
          <w:szCs w:val="21"/>
        </w:rPr>
        <w:t>The practical applicability of SC-RRT was further evaluated on a six-degree-of-freedom robotic manipulation platform equipped with an RGB-D perception system. In an unstructured three-dimensional environment, the proposed method successfully generated and executed a continuous multi-target trajectory. The planned trajectory length was 3.249 m, while the actual executed trajectory length was 3.245 m, corresponding to a difference of 0.12%. The mean and maximum TCP tracking errors were 1.98 mm and 3.09 mm, respectively. These results indicate that the generated trajectory can be successfully transferred to the physical robotic system with satisfactory execution accuracy. Although real-world experiments introduced perception uncertainty, geometric reconstruction errors, and robot execution deviations, the proposed method maintained feasible execution performance in the real-world experiment.</w:t>
      </w:r>
    </w:p>
    <w:p w14:paraId="419A2B7A">
      <w:pPr>
        <w:topLinePunct/>
        <w:spacing w:line="276" w:lineRule="auto"/>
        <w:ind w:firstLine="0" w:firstLineChars="0"/>
        <w:rPr>
          <w:sz w:val="21"/>
          <w:szCs w:val="21"/>
        </w:rPr>
      </w:pPr>
      <w:r>
        <w:rPr>
          <w:sz w:val="21"/>
          <w:szCs w:val="21"/>
        </w:rPr>
        <w:t>Overall, SC-RRT provides an adaptive sampling-based planning framework that improves sampling efficiency while preserving competitive path quality. The simulation and real-robot results demonstrate its potential for robotic motion planning in complex three-dimensional environments. Future work will focus on improving adaptability to dynamically changing environments, incorporating dynamic obstacle avoidance, and extending the framework to more complex manipulation tasks involving real-time perception and physical interaction.</w:t>
      </w:r>
    </w:p>
    <w:p w14:paraId="29948100">
      <w:pPr>
        <w:spacing w:line="276" w:lineRule="auto"/>
        <w:ind w:firstLine="0" w:firstLineChars="0"/>
        <w:rPr>
          <w:b/>
          <w:bCs/>
        </w:rPr>
      </w:pPr>
      <w:r>
        <w:rPr>
          <w:b/>
          <w:bCs/>
        </w:rPr>
        <w:t>Acknowledgements</w:t>
      </w:r>
    </w:p>
    <w:p w14:paraId="53A75AC1">
      <w:pPr>
        <w:spacing w:line="276" w:lineRule="auto"/>
        <w:ind w:firstLine="420" w:firstLineChars="0"/>
        <w:rPr>
          <w:szCs w:val="24"/>
        </w:rPr>
      </w:pPr>
      <w:r>
        <w:rPr>
          <w:szCs w:val="24"/>
        </w:rPr>
        <w:t>The authors would like to thank the School of Mechanical Engineering, Shanghai Institute of Technology, for providing the computational</w:t>
      </w:r>
      <w:r>
        <w:rPr>
          <w:rFonts w:hint="eastAsia"/>
          <w:szCs w:val="24"/>
        </w:rPr>
        <w:t xml:space="preserve"> </w:t>
      </w:r>
      <w:r>
        <w:rPr>
          <w:szCs w:val="24"/>
        </w:rPr>
        <w:t>resources.</w:t>
      </w:r>
    </w:p>
    <w:p w14:paraId="72C46F48">
      <w:pPr>
        <w:ind w:firstLine="0" w:firstLineChars="0"/>
      </w:pPr>
      <w:r>
        <w:rPr>
          <w:b/>
          <w:bCs/>
        </w:rPr>
        <w:t>AI disclosure</w:t>
      </w:r>
    </w:p>
    <w:p w14:paraId="3DFFE7EA">
      <w:pPr>
        <w:spacing w:line="276" w:lineRule="auto"/>
        <w:ind w:firstLine="420" w:firstLineChars="0"/>
        <w:rPr>
          <w:szCs w:val="24"/>
        </w:rPr>
      </w:pPr>
      <w:r>
        <w:rPr>
          <w:szCs w:val="24"/>
        </w:rPr>
        <w:t>During the preparation of this manuscript, the authors used</w:t>
      </w:r>
      <w:r>
        <w:rPr>
          <w:rFonts w:hint="eastAsia"/>
          <w:szCs w:val="24"/>
        </w:rPr>
        <w:t xml:space="preserve"> </w:t>
      </w:r>
      <w:r>
        <w:rPr>
          <w:szCs w:val="24"/>
        </w:rPr>
        <w:t>GitHub Copilot as a translation aid to translate the original Chinese draft into English.</w:t>
      </w:r>
      <w:r>
        <w:rPr>
          <w:rFonts w:hint="eastAsia"/>
          <w:szCs w:val="24"/>
        </w:rPr>
        <w:t xml:space="preserve"> </w:t>
      </w:r>
      <w:r>
        <w:rPr>
          <w:szCs w:val="24"/>
        </w:rPr>
        <w:t>All AI-assisted output was carefully reviewed and edited by the authors, who take full</w:t>
      </w:r>
      <w:r>
        <w:rPr>
          <w:rFonts w:hint="eastAsia"/>
          <w:szCs w:val="24"/>
        </w:rPr>
        <w:t xml:space="preserve"> </w:t>
      </w:r>
      <w:r>
        <w:rPr>
          <w:szCs w:val="24"/>
        </w:rPr>
        <w:t>responsibility for the accuracy, scientific integrity, and originality of the manuscript.</w:t>
      </w:r>
    </w:p>
    <w:p w14:paraId="1D70C55D">
      <w:pPr>
        <w:ind w:firstLine="0" w:firstLineChars="0"/>
        <w:rPr>
          <w:b/>
          <w:bCs/>
        </w:rPr>
      </w:pPr>
      <w:r>
        <w:rPr>
          <w:b/>
          <w:bCs/>
        </w:rPr>
        <w:t>Declarations</w:t>
      </w:r>
    </w:p>
    <w:p w14:paraId="79801874">
      <w:pPr>
        <w:spacing w:line="276" w:lineRule="auto"/>
        <w:ind w:firstLine="420" w:firstLineChars="0"/>
        <w:rPr>
          <w:szCs w:val="24"/>
        </w:rPr>
      </w:pPr>
      <w:r>
        <w:rPr>
          <w:szCs w:val="24"/>
        </w:rPr>
        <w:t>Author contributions: Xingyu Guo conceived the algorithm, conducted the simulation experiments, and drafted the manuscript. Yan Wu supervised the research and</w:t>
      </w:r>
      <w:r>
        <w:rPr>
          <w:rFonts w:hint="eastAsia"/>
          <w:szCs w:val="24"/>
        </w:rPr>
        <w:t xml:space="preserve"> </w:t>
      </w:r>
      <w:r>
        <w:rPr>
          <w:szCs w:val="24"/>
        </w:rPr>
        <w:t>provided guidance on the overall manuscript. Muchun Fan and Feng Hong provided</w:t>
      </w:r>
      <w:r>
        <w:rPr>
          <w:rFonts w:hint="eastAsia"/>
          <w:szCs w:val="24"/>
        </w:rPr>
        <w:t xml:space="preserve"> </w:t>
      </w:r>
      <w:r>
        <w:rPr>
          <w:szCs w:val="24"/>
        </w:rPr>
        <w:t>technical support during implementation. Hongyu Gao and Jianyu Zheng contributed</w:t>
      </w:r>
      <w:r>
        <w:rPr>
          <w:rFonts w:hint="eastAsia"/>
          <w:szCs w:val="24"/>
        </w:rPr>
        <w:t xml:space="preserve"> </w:t>
      </w:r>
      <w:r>
        <w:rPr>
          <w:szCs w:val="24"/>
        </w:rPr>
        <w:t>to manuscript revision and provided valuable comments. All authors contributed to</w:t>
      </w:r>
      <w:r>
        <w:rPr>
          <w:rFonts w:hint="eastAsia"/>
          <w:szCs w:val="24"/>
        </w:rPr>
        <w:t xml:space="preserve"> </w:t>
      </w:r>
      <w:r>
        <w:rPr>
          <w:szCs w:val="24"/>
        </w:rPr>
        <w:t>the conception and design of the study, and all authors read and approved the final</w:t>
      </w:r>
      <w:r>
        <w:rPr>
          <w:rFonts w:hint="eastAsia"/>
          <w:szCs w:val="24"/>
        </w:rPr>
        <w:t xml:space="preserve"> </w:t>
      </w:r>
      <w:r>
        <w:rPr>
          <w:szCs w:val="24"/>
        </w:rPr>
        <w:t>manuscript.</w:t>
      </w:r>
    </w:p>
    <w:p w14:paraId="5E43B186">
      <w:pPr>
        <w:ind w:firstLine="0" w:firstLineChars="0"/>
      </w:pPr>
      <w:r>
        <w:rPr>
          <w:b/>
          <w:bCs/>
        </w:rPr>
        <w:t>Funding</w:t>
      </w:r>
    </w:p>
    <w:p w14:paraId="560BDE60">
      <w:pPr>
        <w:spacing w:line="276" w:lineRule="auto"/>
        <w:ind w:firstLine="420" w:firstLineChars="0"/>
        <w:rPr>
          <w:szCs w:val="24"/>
        </w:rPr>
      </w:pPr>
      <w:r>
        <w:rPr>
          <w:szCs w:val="24"/>
        </w:rPr>
        <w:t>This research received no specific grant from any funding agency,</w:t>
      </w:r>
      <w:r>
        <w:rPr>
          <w:rFonts w:hint="eastAsia"/>
          <w:szCs w:val="24"/>
        </w:rPr>
        <w:t xml:space="preserve"> </w:t>
      </w:r>
      <w:r>
        <w:rPr>
          <w:szCs w:val="24"/>
        </w:rPr>
        <w:t>commercial, or not-for-profit sectors.</w:t>
      </w:r>
    </w:p>
    <w:p w14:paraId="5048AF00">
      <w:pPr>
        <w:ind w:firstLine="0" w:firstLineChars="0"/>
      </w:pPr>
      <w:r>
        <w:rPr>
          <w:b/>
          <w:bCs/>
        </w:rPr>
        <w:t>Competing interests</w:t>
      </w:r>
    </w:p>
    <w:p w14:paraId="205EDF0B">
      <w:pPr>
        <w:spacing w:line="276" w:lineRule="auto"/>
        <w:ind w:firstLine="420" w:firstLineChars="0"/>
        <w:rPr>
          <w:szCs w:val="24"/>
        </w:rPr>
      </w:pPr>
      <w:r>
        <w:rPr>
          <w:szCs w:val="24"/>
        </w:rPr>
        <w:t>The authors declare no competing interests.</w:t>
      </w:r>
    </w:p>
    <w:p w14:paraId="73246FE5">
      <w:pPr>
        <w:ind w:firstLine="0" w:firstLineChars="0"/>
        <w:rPr>
          <w:b/>
          <w:bCs/>
        </w:rPr>
      </w:pPr>
      <w:r>
        <w:rPr>
          <w:b/>
          <w:bCs/>
        </w:rPr>
        <w:t>Ethics approval</w:t>
      </w:r>
    </w:p>
    <w:p w14:paraId="729F7E7D">
      <w:pPr>
        <w:spacing w:line="276" w:lineRule="auto"/>
        <w:ind w:firstLine="420" w:firstLineChars="0"/>
        <w:rPr>
          <w:szCs w:val="24"/>
        </w:rPr>
      </w:pPr>
      <w:r>
        <w:rPr>
          <w:szCs w:val="24"/>
        </w:rPr>
        <w:t>No external human participants were involved in the study. The real-world experiment was conducted using one of the authors as the sole human subject.</w:t>
      </w:r>
    </w:p>
    <w:p w14:paraId="14AABFA4">
      <w:pPr>
        <w:ind w:firstLine="0" w:firstLineChars="0"/>
        <w:rPr>
          <w:b/>
          <w:bCs/>
        </w:rPr>
      </w:pPr>
      <w:r>
        <w:rPr>
          <w:b/>
          <w:bCs/>
        </w:rPr>
        <w:t>Consent to participate</w:t>
      </w:r>
    </w:p>
    <w:p w14:paraId="6BC464EA">
      <w:pPr>
        <w:spacing w:line="276" w:lineRule="auto"/>
        <w:ind w:firstLine="420" w:firstLineChars="0"/>
        <w:rPr>
          <w:szCs w:val="24"/>
        </w:rPr>
      </w:pPr>
      <w:r>
        <w:rPr>
          <w:szCs w:val="24"/>
        </w:rPr>
        <w:t>The real-world experiment was conducted using the authors' own body as the experimental subject. No other human participants were involved.</w:t>
      </w:r>
    </w:p>
    <w:p w14:paraId="434A33CB">
      <w:pPr>
        <w:ind w:firstLine="0" w:firstLineChars="0"/>
      </w:pPr>
      <w:r>
        <w:rPr>
          <w:b/>
          <w:bCs/>
        </w:rPr>
        <w:t>Consent for publication</w:t>
      </w:r>
    </w:p>
    <w:p w14:paraId="5099CE18">
      <w:pPr>
        <w:spacing w:line="276" w:lineRule="auto"/>
        <w:ind w:firstLine="420" w:firstLineChars="0"/>
        <w:rPr>
          <w:szCs w:val="24"/>
        </w:rPr>
      </w:pPr>
      <w:r>
        <w:rPr>
          <w:szCs w:val="24"/>
        </w:rPr>
        <w:t>All authors have approved the manuscript and agree</w:t>
      </w:r>
      <w:r>
        <w:rPr>
          <w:rFonts w:hint="eastAsia"/>
          <w:szCs w:val="24"/>
        </w:rPr>
        <w:t xml:space="preserve"> </w:t>
      </w:r>
      <w:r>
        <w:rPr>
          <w:szCs w:val="24"/>
        </w:rPr>
        <w:t>to its submission for publication.</w:t>
      </w:r>
    </w:p>
    <w:p w14:paraId="7FEE64D0">
      <w:pPr>
        <w:ind w:firstLine="0" w:firstLineChars="0"/>
        <w:rPr>
          <w:b/>
          <w:bCs/>
        </w:rPr>
      </w:pPr>
      <w:r>
        <w:rPr>
          <w:b/>
          <w:bCs/>
        </w:rPr>
        <w:t>Data availability</w:t>
      </w:r>
    </w:p>
    <w:p w14:paraId="69AC7E70">
      <w:pPr>
        <w:spacing w:line="276" w:lineRule="auto"/>
        <w:ind w:firstLine="420" w:firstLineChars="0"/>
        <w:rPr>
          <w:szCs w:val="24"/>
        </w:rPr>
      </w:pPr>
      <w:r>
        <w:rPr>
          <w:szCs w:val="24"/>
        </w:rPr>
        <w:t>The data that support the findings of this study are available</w:t>
      </w:r>
      <w:r>
        <w:rPr>
          <w:rFonts w:hint="eastAsia"/>
          <w:szCs w:val="24"/>
        </w:rPr>
        <w:t xml:space="preserve"> </w:t>
      </w:r>
      <w:r>
        <w:rPr>
          <w:szCs w:val="24"/>
        </w:rPr>
        <w:t>from the corresponding author upon reasonable request.</w:t>
      </w:r>
    </w:p>
    <w:p w14:paraId="05A48AA8">
      <w:pPr>
        <w:ind w:firstLine="0" w:firstLineChars="0"/>
        <w:rPr>
          <w:b/>
          <w:bCs/>
        </w:rPr>
      </w:pPr>
      <w:r>
        <w:rPr>
          <w:b/>
          <w:bCs/>
        </w:rPr>
        <w:t>Code availability</w:t>
      </w:r>
    </w:p>
    <w:p w14:paraId="5D93D6E8">
      <w:pPr>
        <w:spacing w:line="276" w:lineRule="auto"/>
        <w:ind w:firstLine="420" w:firstLineChars="0"/>
        <w:rPr>
          <w:szCs w:val="24"/>
        </w:rPr>
      </w:pPr>
      <w:r>
        <w:rPr>
          <w:szCs w:val="24"/>
        </w:rPr>
        <w:t>The code used in this study is not publicly available, but may be obtained from the corresponding author upon reasonable request.</w:t>
      </w:r>
    </w:p>
    <w:p w14:paraId="5BB41D3D">
      <w:pPr>
        <w:spacing w:line="276" w:lineRule="auto"/>
        <w:ind w:firstLine="0" w:firstLineChars="0"/>
        <w:rPr>
          <w:b/>
          <w:bCs/>
          <w:sz w:val="28"/>
          <w:szCs w:val="24"/>
        </w:rPr>
      </w:pPr>
      <w:r>
        <w:rPr>
          <w:rFonts w:hint="eastAsia"/>
          <w:b/>
          <w:bCs/>
          <w:sz w:val="28"/>
          <w:szCs w:val="24"/>
        </w:rPr>
        <w:t>References</w:t>
      </w:r>
    </w:p>
    <w:p w14:paraId="3F928024">
      <w:pPr>
        <w:pStyle w:val="34"/>
        <w:numPr>
          <w:ilvl w:val="0"/>
          <w:numId w:val="2"/>
        </w:numPr>
        <w:wordWrap w:val="0"/>
        <w:spacing w:line="240" w:lineRule="auto"/>
        <w:ind w:left="442" w:hanging="442" w:firstLineChars="0"/>
        <w:rPr>
          <w:sz w:val="21"/>
          <w:szCs w:val="21"/>
        </w:rPr>
      </w:pPr>
      <w:bookmarkStart w:id="3" w:name="_Ref17121"/>
      <w:bookmarkStart w:id="4" w:name="_Ref134909756"/>
      <w:bookmarkStart w:id="5" w:name="_Hlk136284197"/>
      <w:bookmarkStart w:id="6" w:name="_Ref10960"/>
      <w:r>
        <w:rPr>
          <w:sz w:val="21"/>
          <w:szCs w:val="21"/>
        </w:rPr>
        <w:t>Zhong, R.Y., Xu, X., Klotz, E., Newman, S.T.: Intelligent manufacturing in the</w:t>
      </w:r>
      <w:r>
        <w:rPr>
          <w:rFonts w:hint="eastAsia"/>
          <w:sz w:val="21"/>
          <w:szCs w:val="21"/>
        </w:rPr>
        <w:t xml:space="preserve"> </w:t>
      </w:r>
      <w:r>
        <w:rPr>
          <w:sz w:val="21"/>
          <w:szCs w:val="21"/>
        </w:rPr>
        <w:t>context of industry 4.0: a review. Engineering 3(5), 616–630 (2017)</w:t>
      </w:r>
      <w:bookmarkEnd w:id="3"/>
      <w:bookmarkEnd w:id="4"/>
      <w:bookmarkEnd w:id="5"/>
      <w:bookmarkEnd w:id="6"/>
      <w:bookmarkStart w:id="7" w:name="_Ref14496"/>
      <w:bookmarkStart w:id="8" w:name="_Ref134909791"/>
      <w:bookmarkStart w:id="9" w:name="_Ref32685"/>
    </w:p>
    <w:bookmarkEnd w:id="7"/>
    <w:bookmarkEnd w:id="8"/>
    <w:bookmarkEnd w:id="9"/>
    <w:p w14:paraId="4F07CAE5">
      <w:pPr>
        <w:pStyle w:val="34"/>
        <w:numPr>
          <w:ilvl w:val="0"/>
          <w:numId w:val="2"/>
        </w:numPr>
        <w:wordWrap w:val="0"/>
        <w:spacing w:line="240" w:lineRule="auto"/>
        <w:ind w:left="442" w:hanging="442" w:firstLineChars="0"/>
        <w:rPr>
          <w:sz w:val="21"/>
          <w:szCs w:val="21"/>
        </w:rPr>
      </w:pPr>
      <w:r>
        <w:rPr>
          <w:sz w:val="21"/>
          <w:szCs w:val="21"/>
        </w:rPr>
        <w:t>Wirtz, J., Patterson, P.G., Kunz, W.H., Gruber, T., Lu, V.N., Paluch, S., Martins, A.: Brave new world: service robots in the frontline. Journal of service</w:t>
      </w:r>
      <w:r>
        <w:rPr>
          <w:rFonts w:hint="eastAsia"/>
          <w:sz w:val="21"/>
          <w:szCs w:val="21"/>
        </w:rPr>
        <w:t xml:space="preserve"> </w:t>
      </w:r>
      <w:r>
        <w:rPr>
          <w:sz w:val="21"/>
          <w:szCs w:val="21"/>
        </w:rPr>
        <w:t>management 29(5), 907–931 (2018)</w:t>
      </w:r>
    </w:p>
    <w:p w14:paraId="5D11E6BE">
      <w:pPr>
        <w:pStyle w:val="34"/>
        <w:numPr>
          <w:ilvl w:val="0"/>
          <w:numId w:val="2"/>
        </w:numPr>
        <w:wordWrap w:val="0"/>
        <w:spacing w:line="240" w:lineRule="auto"/>
        <w:ind w:left="442" w:hanging="442" w:firstLineChars="0"/>
        <w:rPr>
          <w:sz w:val="21"/>
          <w:szCs w:val="21"/>
        </w:rPr>
      </w:pPr>
      <w:bookmarkStart w:id="10" w:name="_Ref236080944"/>
      <w:r>
        <w:rPr>
          <w:sz w:val="21"/>
          <w:szCs w:val="21"/>
        </w:rPr>
        <w:t>Mac, T.T., Copot, C., Tran, D.T., De Keyser, R.: Heuristic approaches in robot</w:t>
      </w:r>
      <w:r>
        <w:rPr>
          <w:rFonts w:hint="eastAsia"/>
          <w:sz w:val="21"/>
          <w:szCs w:val="21"/>
        </w:rPr>
        <w:t xml:space="preserve"> </w:t>
      </w:r>
      <w:r>
        <w:rPr>
          <w:sz w:val="21"/>
          <w:szCs w:val="21"/>
        </w:rPr>
        <w:t>path planning: A survey. Robotics and Autonomous Systems 86, 13–28 (2016)</w:t>
      </w:r>
      <w:bookmarkEnd w:id="10"/>
    </w:p>
    <w:p w14:paraId="2238FD76">
      <w:pPr>
        <w:pStyle w:val="34"/>
        <w:numPr>
          <w:ilvl w:val="0"/>
          <w:numId w:val="2"/>
        </w:numPr>
        <w:wordWrap w:val="0"/>
        <w:spacing w:line="240" w:lineRule="auto"/>
        <w:ind w:left="442" w:hanging="442" w:firstLineChars="0"/>
        <w:rPr>
          <w:sz w:val="21"/>
          <w:szCs w:val="21"/>
        </w:rPr>
      </w:pPr>
      <w:bookmarkStart w:id="11" w:name="_Ref236080987"/>
      <w:r>
        <w:rPr>
          <w:sz w:val="21"/>
          <w:szCs w:val="21"/>
        </w:rPr>
        <w:t>Ajoudani, A., Zanchettin, A.M., Ivaldi, S., Albu-Sch¨affer, A., Kosuge, K., Khatib,</w:t>
      </w:r>
      <w:r>
        <w:rPr>
          <w:rFonts w:hint="eastAsia"/>
          <w:sz w:val="21"/>
          <w:szCs w:val="21"/>
        </w:rPr>
        <w:t xml:space="preserve"> </w:t>
      </w:r>
      <w:r>
        <w:rPr>
          <w:sz w:val="21"/>
          <w:szCs w:val="21"/>
        </w:rPr>
        <w:t>O.: Progress and prospects of the human–robot collaboration. Autonomous robots</w:t>
      </w:r>
      <w:r>
        <w:rPr>
          <w:rFonts w:hint="eastAsia"/>
          <w:sz w:val="21"/>
          <w:szCs w:val="21"/>
        </w:rPr>
        <w:t xml:space="preserve"> </w:t>
      </w:r>
      <w:r>
        <w:rPr>
          <w:sz w:val="21"/>
          <w:szCs w:val="21"/>
        </w:rPr>
        <w:t>42(5), 957–975 (2018)</w:t>
      </w:r>
      <w:bookmarkEnd w:id="11"/>
    </w:p>
    <w:p w14:paraId="635F409E">
      <w:pPr>
        <w:pStyle w:val="34"/>
        <w:numPr>
          <w:ilvl w:val="0"/>
          <w:numId w:val="2"/>
        </w:numPr>
        <w:wordWrap w:val="0"/>
        <w:spacing w:line="240" w:lineRule="auto"/>
        <w:ind w:left="442" w:hanging="442" w:firstLineChars="0"/>
        <w:rPr>
          <w:sz w:val="21"/>
          <w:szCs w:val="21"/>
        </w:rPr>
      </w:pPr>
      <w:bookmarkStart w:id="12" w:name="_Ref236080988"/>
      <w:r>
        <w:rPr>
          <w:sz w:val="21"/>
          <w:szCs w:val="21"/>
        </w:rPr>
        <w:t>Villani, V., Pini, F., Leali, F., Secchi, C.: Survey on human–robot collaboration</w:t>
      </w:r>
      <w:r>
        <w:rPr>
          <w:rFonts w:hint="eastAsia"/>
          <w:sz w:val="21"/>
          <w:szCs w:val="21"/>
        </w:rPr>
        <w:t xml:space="preserve"> </w:t>
      </w:r>
      <w:r>
        <w:rPr>
          <w:sz w:val="21"/>
          <w:szCs w:val="21"/>
        </w:rPr>
        <w:t>in industrial settings: Safety, intuitive interfaces and applications. Mechatronics</w:t>
      </w:r>
      <w:r>
        <w:rPr>
          <w:rFonts w:hint="eastAsia"/>
          <w:sz w:val="21"/>
          <w:szCs w:val="21"/>
        </w:rPr>
        <w:t xml:space="preserve"> </w:t>
      </w:r>
      <w:r>
        <w:rPr>
          <w:sz w:val="21"/>
          <w:szCs w:val="21"/>
        </w:rPr>
        <w:t>55, 248–266 (2018)</w:t>
      </w:r>
      <w:bookmarkEnd w:id="12"/>
    </w:p>
    <w:p w14:paraId="6BB1AFB0">
      <w:pPr>
        <w:pStyle w:val="34"/>
        <w:numPr>
          <w:ilvl w:val="0"/>
          <w:numId w:val="2"/>
        </w:numPr>
        <w:wordWrap w:val="0"/>
        <w:spacing w:line="240" w:lineRule="auto"/>
        <w:ind w:left="442" w:hanging="442" w:firstLineChars="0"/>
        <w:rPr>
          <w:sz w:val="21"/>
          <w:szCs w:val="21"/>
        </w:rPr>
      </w:pPr>
      <w:bookmarkStart w:id="13" w:name="_Ref236081121"/>
      <w:r>
        <w:rPr>
          <w:sz w:val="21"/>
          <w:szCs w:val="21"/>
        </w:rPr>
        <w:t>LaValle, S.M.: Planning Algorithms. Cambridge university press, Cambridge</w:t>
      </w:r>
      <w:r>
        <w:rPr>
          <w:rFonts w:hint="eastAsia"/>
          <w:sz w:val="21"/>
          <w:szCs w:val="21"/>
        </w:rPr>
        <w:t xml:space="preserve"> </w:t>
      </w:r>
      <w:r>
        <w:rPr>
          <w:sz w:val="21"/>
          <w:szCs w:val="21"/>
        </w:rPr>
        <w:t>(2006)</w:t>
      </w:r>
      <w:bookmarkEnd w:id="13"/>
    </w:p>
    <w:p w14:paraId="30C0BB5C">
      <w:pPr>
        <w:pStyle w:val="34"/>
        <w:numPr>
          <w:ilvl w:val="0"/>
          <w:numId w:val="2"/>
        </w:numPr>
        <w:wordWrap w:val="0"/>
        <w:spacing w:line="240" w:lineRule="auto"/>
        <w:ind w:left="442" w:hanging="442" w:firstLineChars="0"/>
        <w:rPr>
          <w:sz w:val="21"/>
          <w:szCs w:val="21"/>
        </w:rPr>
      </w:pPr>
      <w:bookmarkStart w:id="14" w:name="_Ref236081123"/>
      <w:r>
        <w:rPr>
          <w:sz w:val="21"/>
          <w:szCs w:val="21"/>
        </w:rPr>
        <w:t>Latombe, J.-C.: Robot Motion Planning vol. 124. Springer, New York (2012)</w:t>
      </w:r>
      <w:bookmarkEnd w:id="14"/>
    </w:p>
    <w:p w14:paraId="623F9A01">
      <w:pPr>
        <w:pStyle w:val="34"/>
        <w:numPr>
          <w:ilvl w:val="0"/>
          <w:numId w:val="2"/>
        </w:numPr>
        <w:wordWrap w:val="0"/>
        <w:spacing w:line="240" w:lineRule="auto"/>
        <w:ind w:left="442" w:hanging="442" w:firstLineChars="0"/>
        <w:rPr>
          <w:sz w:val="21"/>
          <w:szCs w:val="21"/>
        </w:rPr>
      </w:pPr>
      <w:bookmarkStart w:id="15" w:name="_Ref236081136"/>
      <w:r>
        <w:rPr>
          <w:sz w:val="21"/>
          <w:szCs w:val="21"/>
        </w:rPr>
        <w:t>Kingston, Z., Moll, M., Kavraki, L.E.: Sampling-based methods for motion</w:t>
      </w:r>
      <w:r>
        <w:rPr>
          <w:rFonts w:hint="eastAsia"/>
          <w:sz w:val="21"/>
          <w:szCs w:val="21"/>
        </w:rPr>
        <w:t xml:space="preserve"> </w:t>
      </w:r>
      <w:r>
        <w:rPr>
          <w:sz w:val="21"/>
          <w:szCs w:val="21"/>
        </w:rPr>
        <w:t>planning with constraints. Annual review of control, robotics, and autonomous</w:t>
      </w:r>
      <w:r>
        <w:rPr>
          <w:rFonts w:hint="eastAsia"/>
          <w:sz w:val="21"/>
          <w:szCs w:val="21"/>
        </w:rPr>
        <w:t xml:space="preserve"> </w:t>
      </w:r>
      <w:r>
        <w:rPr>
          <w:sz w:val="21"/>
          <w:szCs w:val="21"/>
        </w:rPr>
        <w:t>systems 1(1), 159–185 (2018)</w:t>
      </w:r>
      <w:bookmarkEnd w:id="15"/>
    </w:p>
    <w:p w14:paraId="7225E932">
      <w:pPr>
        <w:pStyle w:val="34"/>
        <w:numPr>
          <w:ilvl w:val="0"/>
          <w:numId w:val="2"/>
        </w:numPr>
        <w:wordWrap w:val="0"/>
        <w:spacing w:line="240" w:lineRule="auto"/>
        <w:ind w:left="442" w:hanging="442" w:firstLineChars="0"/>
        <w:rPr>
          <w:sz w:val="21"/>
          <w:szCs w:val="21"/>
        </w:rPr>
      </w:pPr>
      <w:bookmarkStart w:id="16" w:name="_Ref236081147"/>
      <w:r>
        <w:rPr>
          <w:sz w:val="21"/>
          <w:szCs w:val="21"/>
        </w:rPr>
        <w:t>Mohanan, M., Salgoankar, A.: A survey of robotic motion planning in dynamic</w:t>
      </w:r>
      <w:r>
        <w:rPr>
          <w:rFonts w:hint="eastAsia"/>
          <w:sz w:val="21"/>
          <w:szCs w:val="21"/>
        </w:rPr>
        <w:t xml:space="preserve"> </w:t>
      </w:r>
      <w:r>
        <w:rPr>
          <w:sz w:val="21"/>
          <w:szCs w:val="21"/>
        </w:rPr>
        <w:t>environments. Robotics and Autonomous Systems 100, 171–185 (2018)</w:t>
      </w:r>
      <w:bookmarkEnd w:id="16"/>
    </w:p>
    <w:p w14:paraId="0FC08393">
      <w:pPr>
        <w:pStyle w:val="34"/>
        <w:numPr>
          <w:ilvl w:val="0"/>
          <w:numId w:val="2"/>
        </w:numPr>
        <w:wordWrap w:val="0"/>
        <w:spacing w:line="240" w:lineRule="auto"/>
        <w:ind w:left="442" w:hanging="442" w:firstLineChars="0"/>
        <w:rPr>
          <w:sz w:val="21"/>
          <w:szCs w:val="21"/>
        </w:rPr>
      </w:pPr>
      <w:bookmarkStart w:id="17" w:name="_Ref236081148"/>
      <w:r>
        <w:rPr>
          <w:sz w:val="21"/>
          <w:szCs w:val="21"/>
        </w:rPr>
        <w:t>Aggarwal, S., Kumar, N.: Path planning techniques for unmanned aerial vehicles:</w:t>
      </w:r>
      <w:r>
        <w:rPr>
          <w:rFonts w:hint="eastAsia"/>
          <w:sz w:val="21"/>
          <w:szCs w:val="21"/>
        </w:rPr>
        <w:t xml:space="preserve"> </w:t>
      </w:r>
      <w:r>
        <w:rPr>
          <w:sz w:val="21"/>
          <w:szCs w:val="21"/>
        </w:rPr>
        <w:t>A review, solutions, and challenges. Computer communications 149, 270–299</w:t>
      </w:r>
      <w:r>
        <w:rPr>
          <w:rFonts w:hint="eastAsia"/>
          <w:sz w:val="21"/>
          <w:szCs w:val="21"/>
        </w:rPr>
        <w:t xml:space="preserve"> </w:t>
      </w:r>
      <w:r>
        <w:rPr>
          <w:sz w:val="21"/>
          <w:szCs w:val="21"/>
        </w:rPr>
        <w:t>(2020)</w:t>
      </w:r>
      <w:bookmarkEnd w:id="17"/>
    </w:p>
    <w:p w14:paraId="5C933BE6">
      <w:pPr>
        <w:pStyle w:val="34"/>
        <w:numPr>
          <w:ilvl w:val="0"/>
          <w:numId w:val="2"/>
        </w:numPr>
        <w:wordWrap w:val="0"/>
        <w:spacing w:line="240" w:lineRule="auto"/>
        <w:ind w:left="442" w:hanging="442" w:firstLineChars="0"/>
        <w:rPr>
          <w:sz w:val="21"/>
          <w:szCs w:val="21"/>
        </w:rPr>
      </w:pPr>
      <w:bookmarkStart w:id="18" w:name="_Ref236082039"/>
      <w:r>
        <w:rPr>
          <w:sz w:val="21"/>
          <w:szCs w:val="21"/>
        </w:rPr>
        <w:t>Elbanhawi, M., Simic, M.: Sampling-based robot motion planning: A review. Ieee</w:t>
      </w:r>
      <w:r>
        <w:rPr>
          <w:rFonts w:hint="eastAsia"/>
          <w:sz w:val="21"/>
          <w:szCs w:val="21"/>
        </w:rPr>
        <w:t xml:space="preserve"> </w:t>
      </w:r>
      <w:r>
        <w:rPr>
          <w:sz w:val="21"/>
          <w:szCs w:val="21"/>
        </w:rPr>
        <w:t>access 2, 56–77 (2014)</w:t>
      </w:r>
      <w:bookmarkEnd w:id="18"/>
    </w:p>
    <w:p w14:paraId="176DBF1F">
      <w:pPr>
        <w:pStyle w:val="34"/>
        <w:numPr>
          <w:ilvl w:val="0"/>
          <w:numId w:val="2"/>
        </w:numPr>
        <w:wordWrap w:val="0"/>
        <w:spacing w:line="240" w:lineRule="auto"/>
        <w:ind w:left="442" w:hanging="442" w:firstLineChars="0"/>
        <w:rPr>
          <w:sz w:val="21"/>
          <w:szCs w:val="21"/>
        </w:rPr>
      </w:pPr>
      <w:bookmarkStart w:id="19" w:name="_Ref236082044"/>
      <w:r>
        <w:rPr>
          <w:sz w:val="21"/>
          <w:szCs w:val="21"/>
        </w:rPr>
        <w:t>Karaman, S., Frazzoli, E.: Sampling-based algorithms for optimal motion planning. The international journal of robotics research 30(7), 846–894 (2011)</w:t>
      </w:r>
      <w:bookmarkEnd w:id="19"/>
    </w:p>
    <w:p w14:paraId="73B92508">
      <w:pPr>
        <w:pStyle w:val="34"/>
        <w:numPr>
          <w:ilvl w:val="0"/>
          <w:numId w:val="2"/>
        </w:numPr>
        <w:wordWrap w:val="0"/>
        <w:spacing w:line="240" w:lineRule="auto"/>
        <w:ind w:left="442" w:hanging="442" w:firstLineChars="0"/>
        <w:rPr>
          <w:sz w:val="21"/>
          <w:szCs w:val="21"/>
        </w:rPr>
      </w:pPr>
      <w:bookmarkStart w:id="20" w:name="_Ref236082057"/>
      <w:r>
        <w:rPr>
          <w:sz w:val="21"/>
          <w:szCs w:val="21"/>
        </w:rPr>
        <w:t>LaValle, S.: Rapidly-exploring random trees: A new tool for path planning.</w:t>
      </w:r>
      <w:r>
        <w:rPr>
          <w:rFonts w:hint="eastAsia"/>
          <w:sz w:val="21"/>
          <w:szCs w:val="21"/>
        </w:rPr>
        <w:t xml:space="preserve"> </w:t>
      </w:r>
      <w:r>
        <w:rPr>
          <w:sz w:val="21"/>
          <w:szCs w:val="21"/>
        </w:rPr>
        <w:t>Research Report 9811 (1998)</w:t>
      </w:r>
      <w:bookmarkEnd w:id="20"/>
    </w:p>
    <w:p w14:paraId="20CE9221">
      <w:pPr>
        <w:pStyle w:val="34"/>
        <w:numPr>
          <w:ilvl w:val="0"/>
          <w:numId w:val="2"/>
        </w:numPr>
        <w:wordWrap w:val="0"/>
        <w:spacing w:line="240" w:lineRule="auto"/>
        <w:ind w:left="442" w:hanging="442" w:firstLineChars="0"/>
        <w:rPr>
          <w:sz w:val="21"/>
          <w:szCs w:val="21"/>
        </w:rPr>
      </w:pPr>
      <w:bookmarkStart w:id="21" w:name="_Ref236082058"/>
      <w:r>
        <w:rPr>
          <w:sz w:val="21"/>
          <w:szCs w:val="21"/>
        </w:rPr>
        <w:t>LaValle, S.M., Kuffner Jr, J.J.: Randomized kinodynamic planning. The international journal of robotics research 20(5), 378–400 (2001)</w:t>
      </w:r>
      <w:bookmarkEnd w:id="21"/>
    </w:p>
    <w:p w14:paraId="543B895F">
      <w:pPr>
        <w:pStyle w:val="34"/>
        <w:numPr>
          <w:ilvl w:val="0"/>
          <w:numId w:val="2"/>
        </w:numPr>
        <w:wordWrap w:val="0"/>
        <w:spacing w:line="240" w:lineRule="auto"/>
        <w:ind w:left="442" w:hanging="442" w:firstLineChars="0"/>
        <w:rPr>
          <w:sz w:val="21"/>
          <w:szCs w:val="21"/>
        </w:rPr>
      </w:pPr>
      <w:bookmarkStart w:id="22" w:name="_Ref236082078"/>
      <w:r>
        <w:rPr>
          <w:sz w:val="21"/>
          <w:szCs w:val="21"/>
        </w:rPr>
        <w:t>Kuffner, J.J., LaValle, S.M.: Rrt-connect: An efficient approach to single-query</w:t>
      </w:r>
      <w:r>
        <w:rPr>
          <w:rFonts w:hint="eastAsia"/>
          <w:sz w:val="21"/>
          <w:szCs w:val="21"/>
        </w:rPr>
        <w:t xml:space="preserve"> </w:t>
      </w:r>
      <w:r>
        <w:rPr>
          <w:sz w:val="21"/>
          <w:szCs w:val="21"/>
        </w:rPr>
        <w:t>path planning. In: Proceedings 2000 ICRA. Millennium Conference. IEEE International Conference on Robotics and Automation. Symposia Proceedings (Cat.No. 00CH37065), vol. 2, pp. 995–1001 (2000). IEEE</w:t>
      </w:r>
      <w:bookmarkEnd w:id="22"/>
    </w:p>
    <w:p w14:paraId="4AF890C0">
      <w:pPr>
        <w:pStyle w:val="34"/>
        <w:numPr>
          <w:ilvl w:val="0"/>
          <w:numId w:val="2"/>
        </w:numPr>
        <w:wordWrap w:val="0"/>
        <w:spacing w:line="240" w:lineRule="auto"/>
        <w:ind w:left="442" w:hanging="442" w:firstLineChars="0"/>
        <w:rPr>
          <w:sz w:val="21"/>
          <w:szCs w:val="21"/>
        </w:rPr>
      </w:pPr>
      <w:bookmarkStart w:id="23" w:name="_Ref236082082"/>
      <w:r>
        <w:rPr>
          <w:sz w:val="21"/>
          <w:szCs w:val="21"/>
        </w:rPr>
        <w:t>Gammell, J.D., Strub, M.P.: Asymptotically optimal sampling-based motion planning methods. Annual Review of Control, Robotics, and Autonomous Systems</w:t>
      </w:r>
      <w:r>
        <w:rPr>
          <w:rFonts w:hint="eastAsia"/>
          <w:sz w:val="21"/>
          <w:szCs w:val="21"/>
        </w:rPr>
        <w:t xml:space="preserve"> </w:t>
      </w:r>
      <w:r>
        <w:rPr>
          <w:sz w:val="21"/>
          <w:szCs w:val="21"/>
        </w:rPr>
        <w:t>4(1), 295–318 (2021)</w:t>
      </w:r>
      <w:bookmarkEnd w:id="23"/>
    </w:p>
    <w:p w14:paraId="502BD77A">
      <w:pPr>
        <w:pStyle w:val="34"/>
        <w:numPr>
          <w:ilvl w:val="0"/>
          <w:numId w:val="2"/>
        </w:numPr>
        <w:wordWrap w:val="0"/>
        <w:spacing w:line="240" w:lineRule="auto"/>
        <w:ind w:left="442" w:hanging="442" w:firstLineChars="0"/>
        <w:rPr>
          <w:sz w:val="21"/>
          <w:szCs w:val="21"/>
        </w:rPr>
      </w:pPr>
      <w:bookmarkStart w:id="24" w:name="_Ref236082103"/>
      <w:r>
        <w:rPr>
          <w:sz w:val="21"/>
          <w:szCs w:val="21"/>
        </w:rPr>
        <w:t>Qureshi, A.H., Ayaz, Y.: Intelligent bidirectional rapidly-exploring random trees</w:t>
      </w:r>
      <w:r>
        <w:rPr>
          <w:rFonts w:hint="eastAsia"/>
          <w:sz w:val="21"/>
          <w:szCs w:val="21"/>
        </w:rPr>
        <w:t xml:space="preserve"> </w:t>
      </w:r>
      <w:r>
        <w:rPr>
          <w:sz w:val="21"/>
          <w:szCs w:val="21"/>
        </w:rPr>
        <w:t>for optimal motion planning in complex cluttered environments. Robotics and</w:t>
      </w:r>
      <w:r>
        <w:rPr>
          <w:rFonts w:hint="eastAsia"/>
          <w:sz w:val="21"/>
          <w:szCs w:val="21"/>
        </w:rPr>
        <w:t xml:space="preserve"> </w:t>
      </w:r>
      <w:r>
        <w:rPr>
          <w:sz w:val="21"/>
          <w:szCs w:val="21"/>
        </w:rPr>
        <w:t>Autonomous Systems 68, 1–11 (2015)</w:t>
      </w:r>
      <w:bookmarkEnd w:id="24"/>
    </w:p>
    <w:p w14:paraId="0437FC43">
      <w:pPr>
        <w:pStyle w:val="34"/>
        <w:numPr>
          <w:ilvl w:val="0"/>
          <w:numId w:val="2"/>
        </w:numPr>
        <w:wordWrap w:val="0"/>
        <w:spacing w:line="240" w:lineRule="auto"/>
        <w:ind w:left="442" w:hanging="442" w:firstLineChars="0"/>
        <w:rPr>
          <w:sz w:val="21"/>
          <w:szCs w:val="21"/>
        </w:rPr>
      </w:pPr>
      <w:bookmarkStart w:id="25" w:name="_Ref236082104"/>
      <w:r>
        <w:rPr>
          <w:sz w:val="21"/>
          <w:szCs w:val="21"/>
        </w:rPr>
        <w:t>Ding, J., Zhou, Y., Huang, X., Song, K., Lu, S., Wang, L.: An improved rrt*</w:t>
      </w:r>
      <w:r>
        <w:rPr>
          <w:rFonts w:hint="eastAsia"/>
          <w:sz w:val="21"/>
          <w:szCs w:val="21"/>
        </w:rPr>
        <w:t xml:space="preserve"> </w:t>
      </w:r>
      <w:r>
        <w:rPr>
          <w:sz w:val="21"/>
          <w:szCs w:val="21"/>
        </w:rPr>
        <w:t>algorithm for robot path planning based on path expansion heuristic sampling.</w:t>
      </w:r>
      <w:r>
        <w:rPr>
          <w:rFonts w:hint="eastAsia"/>
          <w:sz w:val="21"/>
          <w:szCs w:val="21"/>
        </w:rPr>
        <w:t xml:space="preserve"> </w:t>
      </w:r>
      <w:r>
        <w:rPr>
          <w:sz w:val="21"/>
          <w:szCs w:val="21"/>
        </w:rPr>
        <w:t>Journal of computational science 67, 101937 (2023)</w:t>
      </w:r>
      <w:bookmarkEnd w:id="25"/>
    </w:p>
    <w:p w14:paraId="50477474">
      <w:pPr>
        <w:pStyle w:val="34"/>
        <w:numPr>
          <w:ilvl w:val="0"/>
          <w:numId w:val="2"/>
        </w:numPr>
        <w:wordWrap w:val="0"/>
        <w:spacing w:line="240" w:lineRule="auto"/>
        <w:ind w:left="442" w:hanging="442" w:firstLineChars="0"/>
        <w:rPr>
          <w:sz w:val="21"/>
          <w:szCs w:val="21"/>
        </w:rPr>
      </w:pPr>
      <w:bookmarkStart w:id="26" w:name="_Ref236082118"/>
      <w:r>
        <w:rPr>
          <w:sz w:val="21"/>
          <w:szCs w:val="21"/>
        </w:rPr>
        <w:t>Noreen, I., Khan, A., Habib, Z., et al.: Optimal path planning using rrt* based</w:t>
      </w:r>
      <w:r>
        <w:rPr>
          <w:rFonts w:hint="eastAsia"/>
          <w:sz w:val="21"/>
          <w:szCs w:val="21"/>
        </w:rPr>
        <w:t xml:space="preserve"> </w:t>
      </w:r>
      <w:r>
        <w:rPr>
          <w:sz w:val="21"/>
          <w:szCs w:val="21"/>
        </w:rPr>
        <w:t>approaches: a survey and future directions. International Journal of Advanced</w:t>
      </w:r>
      <w:r>
        <w:rPr>
          <w:rFonts w:hint="eastAsia"/>
          <w:sz w:val="21"/>
          <w:szCs w:val="21"/>
        </w:rPr>
        <w:t xml:space="preserve"> </w:t>
      </w:r>
      <w:r>
        <w:rPr>
          <w:sz w:val="21"/>
          <w:szCs w:val="21"/>
        </w:rPr>
        <w:t>Computer Science and Applications 7(11), 97–107 (2016)</w:t>
      </w:r>
      <w:bookmarkEnd w:id="26"/>
    </w:p>
    <w:p w14:paraId="68357D44">
      <w:pPr>
        <w:pStyle w:val="34"/>
        <w:numPr>
          <w:ilvl w:val="0"/>
          <w:numId w:val="2"/>
        </w:numPr>
        <w:wordWrap w:val="0"/>
        <w:spacing w:line="240" w:lineRule="auto"/>
        <w:ind w:left="442" w:hanging="442" w:firstLineChars="0"/>
        <w:rPr>
          <w:sz w:val="21"/>
          <w:szCs w:val="21"/>
        </w:rPr>
      </w:pPr>
      <w:bookmarkStart w:id="27" w:name="_Ref236082126"/>
      <w:r>
        <w:rPr>
          <w:sz w:val="21"/>
          <w:szCs w:val="21"/>
        </w:rPr>
        <w:t>Li, B., Chen, B.: An adaptive rapidly-exploring random tree. IEEE/CAA Journal</w:t>
      </w:r>
      <w:r>
        <w:rPr>
          <w:rFonts w:hint="eastAsia"/>
          <w:sz w:val="21"/>
          <w:szCs w:val="21"/>
        </w:rPr>
        <w:t xml:space="preserve"> </w:t>
      </w:r>
      <w:r>
        <w:rPr>
          <w:sz w:val="21"/>
          <w:szCs w:val="21"/>
        </w:rPr>
        <w:t>of Automatica Sinica 9(2), 283–294 (202</w:t>
      </w:r>
      <w:r>
        <w:rPr>
          <w:rFonts w:hint="eastAsia"/>
          <w:sz w:val="21"/>
          <w:szCs w:val="21"/>
        </w:rPr>
        <w:t>2</w:t>
      </w:r>
      <w:r>
        <w:rPr>
          <w:sz w:val="21"/>
          <w:szCs w:val="21"/>
        </w:rPr>
        <w:t>)</w:t>
      </w:r>
      <w:bookmarkEnd w:id="27"/>
    </w:p>
    <w:p w14:paraId="0FAC71EE">
      <w:pPr>
        <w:pStyle w:val="34"/>
        <w:numPr>
          <w:ilvl w:val="0"/>
          <w:numId w:val="2"/>
        </w:numPr>
        <w:wordWrap w:val="0"/>
        <w:spacing w:line="240" w:lineRule="auto"/>
        <w:ind w:left="442" w:hanging="442" w:firstLineChars="0"/>
        <w:rPr>
          <w:sz w:val="21"/>
          <w:szCs w:val="21"/>
        </w:rPr>
      </w:pPr>
      <w:bookmarkStart w:id="28" w:name="_Ref236082134"/>
      <w:r>
        <w:rPr>
          <w:sz w:val="21"/>
          <w:szCs w:val="21"/>
        </w:rPr>
        <w:t>Huang, Z., Gao, Y., Guo, J., Qian, C., Chen, Q.: An adaptive bidirectional quick</w:t>
      </w:r>
      <w:r>
        <w:rPr>
          <w:rFonts w:hint="eastAsia"/>
          <w:sz w:val="21"/>
          <w:szCs w:val="21"/>
        </w:rPr>
        <w:t xml:space="preserve"> </w:t>
      </w:r>
      <w:r>
        <w:rPr>
          <w:sz w:val="21"/>
          <w:szCs w:val="21"/>
        </w:rPr>
        <w:t>optimal rapidly-exploring random tree algorithm for path planning. Engineering</w:t>
      </w:r>
      <w:r>
        <w:rPr>
          <w:rFonts w:hint="eastAsia"/>
          <w:sz w:val="21"/>
          <w:szCs w:val="21"/>
        </w:rPr>
        <w:t xml:space="preserve"> </w:t>
      </w:r>
      <w:r>
        <w:rPr>
          <w:sz w:val="21"/>
          <w:szCs w:val="21"/>
        </w:rPr>
        <w:t>Applications of Artificial Intelligence 135, 108776 (2024)</w:t>
      </w:r>
      <w:bookmarkEnd w:id="28"/>
    </w:p>
    <w:p w14:paraId="75A935AD">
      <w:pPr>
        <w:pStyle w:val="34"/>
        <w:numPr>
          <w:ilvl w:val="0"/>
          <w:numId w:val="2"/>
        </w:numPr>
        <w:wordWrap w:val="0"/>
        <w:spacing w:line="240" w:lineRule="auto"/>
        <w:ind w:left="442" w:hanging="442" w:firstLineChars="0"/>
        <w:rPr>
          <w:sz w:val="21"/>
          <w:szCs w:val="21"/>
        </w:rPr>
      </w:pPr>
      <w:bookmarkStart w:id="29" w:name="_Ref236082148"/>
      <w:r>
        <w:rPr>
          <w:sz w:val="21"/>
          <w:szCs w:val="21"/>
        </w:rPr>
        <w:t>Tahirovic, A., Ferizbegovic, M.: Rapidly-exploring random vines (rrv) for motion</w:t>
      </w:r>
      <w:r>
        <w:rPr>
          <w:rFonts w:hint="eastAsia"/>
          <w:sz w:val="21"/>
          <w:szCs w:val="21"/>
        </w:rPr>
        <w:t xml:space="preserve"> </w:t>
      </w:r>
      <w:r>
        <w:rPr>
          <w:sz w:val="21"/>
          <w:szCs w:val="21"/>
        </w:rPr>
        <w:t>planning in configuration spaces with narrow passages. In: 2018 IEEE International Conference on Robotics and Automation (ICRA), pp. 7055–7062 (2018).</w:t>
      </w:r>
      <w:r>
        <w:rPr>
          <w:rFonts w:hint="eastAsia"/>
          <w:sz w:val="21"/>
          <w:szCs w:val="21"/>
        </w:rPr>
        <w:t xml:space="preserve"> </w:t>
      </w:r>
      <w:r>
        <w:rPr>
          <w:sz w:val="21"/>
          <w:szCs w:val="21"/>
        </w:rPr>
        <w:t>IEEE</w:t>
      </w:r>
      <w:bookmarkEnd w:id="29"/>
    </w:p>
    <w:p w14:paraId="2CCA4CFD">
      <w:pPr>
        <w:pStyle w:val="34"/>
        <w:numPr>
          <w:ilvl w:val="0"/>
          <w:numId w:val="2"/>
        </w:numPr>
        <w:wordWrap w:val="0"/>
        <w:spacing w:line="240" w:lineRule="auto"/>
        <w:ind w:left="442" w:hanging="442" w:firstLineChars="0"/>
        <w:rPr>
          <w:sz w:val="21"/>
          <w:szCs w:val="21"/>
        </w:rPr>
      </w:pPr>
      <w:bookmarkStart w:id="30" w:name="_Ref236082190"/>
      <w:r>
        <w:rPr>
          <w:sz w:val="21"/>
          <w:szCs w:val="21"/>
        </w:rPr>
        <w:t>Gammell, J.D., Srinivasa, S.S., Barfoot, T.D.: Informed rrt*: Optimal samplingbased path planning focused via direct sampling of an admissible ellipsoidal</w:t>
      </w:r>
      <w:r>
        <w:rPr>
          <w:rFonts w:hint="eastAsia"/>
          <w:sz w:val="21"/>
          <w:szCs w:val="21"/>
        </w:rPr>
        <w:t xml:space="preserve"> </w:t>
      </w:r>
      <w:r>
        <w:rPr>
          <w:sz w:val="21"/>
          <w:szCs w:val="21"/>
        </w:rPr>
        <w:t>heuristic. In: 2014 IEEE/RSJ International Conference on Intelligent Robots and</w:t>
      </w:r>
      <w:r>
        <w:rPr>
          <w:rFonts w:hint="eastAsia"/>
          <w:sz w:val="21"/>
          <w:szCs w:val="21"/>
        </w:rPr>
        <w:t xml:space="preserve"> </w:t>
      </w:r>
      <w:r>
        <w:rPr>
          <w:sz w:val="21"/>
          <w:szCs w:val="21"/>
        </w:rPr>
        <w:t>Systems, pp. 2997–3004 (2014). IEEE</w:t>
      </w:r>
      <w:bookmarkEnd w:id="30"/>
    </w:p>
    <w:p w14:paraId="39ACF1E7">
      <w:pPr>
        <w:pStyle w:val="34"/>
        <w:numPr>
          <w:ilvl w:val="0"/>
          <w:numId w:val="2"/>
        </w:numPr>
        <w:wordWrap w:val="0"/>
        <w:spacing w:line="240" w:lineRule="auto"/>
        <w:ind w:left="442" w:hanging="442" w:firstLineChars="0"/>
        <w:rPr>
          <w:sz w:val="21"/>
          <w:szCs w:val="21"/>
        </w:rPr>
      </w:pPr>
      <w:bookmarkStart w:id="31" w:name="_Ref236082197"/>
      <w:r>
        <w:rPr>
          <w:sz w:val="21"/>
          <w:szCs w:val="21"/>
        </w:rPr>
        <w:t>Gammell, J.D., Barfoot, T.D., Srinivasa, S.S.: Informed sampling for asymptotically optimal path planning. IEEE Transactions on Robotics 34(4), 966–984</w:t>
      </w:r>
      <w:r>
        <w:rPr>
          <w:rFonts w:hint="eastAsia"/>
          <w:sz w:val="21"/>
          <w:szCs w:val="21"/>
        </w:rPr>
        <w:t xml:space="preserve"> </w:t>
      </w:r>
      <w:r>
        <w:rPr>
          <w:sz w:val="21"/>
          <w:szCs w:val="21"/>
        </w:rPr>
        <w:t>(2018)</w:t>
      </w:r>
      <w:bookmarkEnd w:id="31"/>
    </w:p>
    <w:p w14:paraId="05BF7AE5">
      <w:pPr>
        <w:pStyle w:val="34"/>
        <w:numPr>
          <w:ilvl w:val="0"/>
          <w:numId w:val="2"/>
        </w:numPr>
        <w:wordWrap w:val="0"/>
        <w:spacing w:line="240" w:lineRule="auto"/>
        <w:ind w:left="442" w:hanging="442" w:firstLineChars="0"/>
        <w:rPr>
          <w:sz w:val="21"/>
          <w:szCs w:val="21"/>
        </w:rPr>
      </w:pPr>
      <w:bookmarkStart w:id="32" w:name="_Ref236082217"/>
      <w:r>
        <w:rPr>
          <w:sz w:val="21"/>
          <w:szCs w:val="21"/>
        </w:rPr>
        <w:t>Gammell, J.D., Srinivasa, S.S., Barfoot, T.D.: Batch informed trees (bit*):</w:t>
      </w:r>
      <w:r>
        <w:rPr>
          <w:rFonts w:hint="eastAsia"/>
          <w:sz w:val="21"/>
          <w:szCs w:val="21"/>
        </w:rPr>
        <w:t xml:space="preserve"> </w:t>
      </w:r>
      <w:r>
        <w:rPr>
          <w:sz w:val="21"/>
          <w:szCs w:val="21"/>
        </w:rPr>
        <w:t>Sampling-based optimal planning via the heuristically guided search of implicit</w:t>
      </w:r>
      <w:r>
        <w:rPr>
          <w:rFonts w:hint="eastAsia"/>
          <w:sz w:val="21"/>
          <w:szCs w:val="21"/>
        </w:rPr>
        <w:t xml:space="preserve"> </w:t>
      </w:r>
      <w:r>
        <w:rPr>
          <w:sz w:val="21"/>
          <w:szCs w:val="21"/>
        </w:rPr>
        <w:t>random geometric graphs. In: 2015 IEEE International Conference on Robotics</w:t>
      </w:r>
      <w:r>
        <w:rPr>
          <w:rFonts w:hint="eastAsia"/>
          <w:sz w:val="21"/>
          <w:szCs w:val="21"/>
        </w:rPr>
        <w:t xml:space="preserve"> </w:t>
      </w:r>
      <w:r>
        <w:rPr>
          <w:sz w:val="21"/>
          <w:szCs w:val="21"/>
        </w:rPr>
        <w:t>and Automation (ICRA), pp. 3067–3074 (2015). IEEE</w:t>
      </w:r>
      <w:bookmarkEnd w:id="32"/>
    </w:p>
    <w:p w14:paraId="181BE4E9">
      <w:pPr>
        <w:pStyle w:val="34"/>
        <w:numPr>
          <w:ilvl w:val="0"/>
          <w:numId w:val="2"/>
        </w:numPr>
        <w:wordWrap w:val="0"/>
        <w:spacing w:line="240" w:lineRule="auto"/>
        <w:ind w:left="442" w:hanging="442" w:firstLineChars="0"/>
        <w:rPr>
          <w:sz w:val="21"/>
          <w:szCs w:val="21"/>
        </w:rPr>
      </w:pPr>
      <w:bookmarkStart w:id="33" w:name="_Ref236082222"/>
      <w:r>
        <w:rPr>
          <w:sz w:val="21"/>
          <w:szCs w:val="21"/>
        </w:rPr>
        <w:t>Gammell, J.D., Barfoot, T.D., Srinivasa, S.S.: Batch informed trees (bit*):</w:t>
      </w:r>
      <w:r>
        <w:rPr>
          <w:rFonts w:hint="eastAsia"/>
          <w:sz w:val="21"/>
          <w:szCs w:val="21"/>
        </w:rPr>
        <w:t xml:space="preserve"> </w:t>
      </w:r>
      <w:r>
        <w:rPr>
          <w:sz w:val="21"/>
          <w:szCs w:val="21"/>
        </w:rPr>
        <w:t>Informed asymptotically optimal anytime search. The International Journal of</w:t>
      </w:r>
      <w:r>
        <w:rPr>
          <w:rFonts w:hint="eastAsia"/>
          <w:sz w:val="21"/>
          <w:szCs w:val="21"/>
        </w:rPr>
        <w:t xml:space="preserve"> </w:t>
      </w:r>
      <w:r>
        <w:rPr>
          <w:sz w:val="21"/>
          <w:szCs w:val="21"/>
        </w:rPr>
        <w:t>Robotics Research 39(5), 543–567 (2020)</w:t>
      </w:r>
      <w:bookmarkEnd w:id="33"/>
    </w:p>
    <w:p w14:paraId="63B364FE">
      <w:pPr>
        <w:pStyle w:val="34"/>
        <w:numPr>
          <w:ilvl w:val="0"/>
          <w:numId w:val="2"/>
        </w:numPr>
        <w:wordWrap w:val="0"/>
        <w:spacing w:line="240" w:lineRule="auto"/>
        <w:ind w:left="442" w:hanging="442" w:firstLineChars="0"/>
        <w:rPr>
          <w:sz w:val="21"/>
          <w:szCs w:val="21"/>
        </w:rPr>
      </w:pPr>
      <w:bookmarkStart w:id="34" w:name="_Ref236082247"/>
      <w:r>
        <w:rPr>
          <w:sz w:val="21"/>
          <w:szCs w:val="21"/>
        </w:rPr>
        <w:t>Yuan, L., Zhao, J., Li, W., Hou, J.: Improved informed-rrt* based path planning</w:t>
      </w:r>
      <w:r>
        <w:rPr>
          <w:rFonts w:hint="eastAsia"/>
          <w:sz w:val="21"/>
          <w:szCs w:val="21"/>
        </w:rPr>
        <w:t xml:space="preserve"> </w:t>
      </w:r>
      <w:r>
        <w:rPr>
          <w:sz w:val="21"/>
          <w:szCs w:val="21"/>
        </w:rPr>
        <w:t>and trajectory optimization for mobile robots. International Journal of Precision</w:t>
      </w:r>
      <w:r>
        <w:rPr>
          <w:rFonts w:hint="eastAsia"/>
          <w:sz w:val="21"/>
          <w:szCs w:val="21"/>
        </w:rPr>
        <w:t xml:space="preserve"> </w:t>
      </w:r>
      <w:r>
        <w:rPr>
          <w:sz w:val="21"/>
          <w:szCs w:val="21"/>
        </w:rPr>
        <w:t>Engineering and Manufacturing 24(3), 435–446 (2023)</w:t>
      </w:r>
      <w:bookmarkEnd w:id="34"/>
    </w:p>
    <w:p w14:paraId="623A063D">
      <w:pPr>
        <w:pStyle w:val="34"/>
        <w:numPr>
          <w:ilvl w:val="0"/>
          <w:numId w:val="2"/>
        </w:numPr>
        <w:wordWrap w:val="0"/>
        <w:spacing w:line="240" w:lineRule="auto"/>
        <w:ind w:left="442" w:hanging="442" w:firstLineChars="0"/>
        <w:rPr>
          <w:sz w:val="21"/>
          <w:szCs w:val="21"/>
        </w:rPr>
      </w:pPr>
      <w:bookmarkStart w:id="35" w:name="_Ref236082259"/>
      <w:r>
        <w:rPr>
          <w:sz w:val="21"/>
          <w:szCs w:val="21"/>
        </w:rPr>
        <w:t>Zeng, Z., Chang, Y.: Abf-rrt*: Bidirectional fast optimal rapidly-exploring random tree via adaptive sampling of a permissible hyper-ellipsoid. Journal of King</w:t>
      </w:r>
      <w:r>
        <w:rPr>
          <w:rFonts w:hint="eastAsia"/>
          <w:sz w:val="21"/>
          <w:szCs w:val="21"/>
        </w:rPr>
        <w:t xml:space="preserve"> </w:t>
      </w:r>
      <w:r>
        <w:rPr>
          <w:sz w:val="21"/>
          <w:szCs w:val="21"/>
        </w:rPr>
        <w:t>Saud University Computer and Information Sciences 37(7), 165 (2025)</w:t>
      </w:r>
      <w:bookmarkEnd w:id="35"/>
    </w:p>
    <w:p w14:paraId="4D0D34C1">
      <w:pPr>
        <w:pStyle w:val="34"/>
        <w:numPr>
          <w:ilvl w:val="0"/>
          <w:numId w:val="2"/>
        </w:numPr>
        <w:wordWrap w:val="0"/>
        <w:spacing w:line="240" w:lineRule="auto"/>
        <w:ind w:left="442" w:hanging="442" w:firstLineChars="0"/>
        <w:rPr>
          <w:sz w:val="21"/>
          <w:szCs w:val="21"/>
        </w:rPr>
      </w:pPr>
      <w:bookmarkStart w:id="36" w:name="_Ref236082268"/>
      <w:r>
        <w:rPr>
          <w:sz w:val="21"/>
          <w:szCs w:val="21"/>
        </w:rPr>
        <w:t>Zhao, P., Chang, Y., Wu, W., Luo, H., Zhou, Z., Qiao, Y., Li, Y., Zhao, C.,</w:t>
      </w:r>
      <w:r>
        <w:rPr>
          <w:rFonts w:hint="eastAsia"/>
          <w:sz w:val="21"/>
          <w:szCs w:val="21"/>
        </w:rPr>
        <w:t xml:space="preserve"> </w:t>
      </w:r>
      <w:r>
        <w:rPr>
          <w:sz w:val="21"/>
          <w:szCs w:val="21"/>
        </w:rPr>
        <w:t>Huang, Z., Liu, B., et al.: Dynamic rrt: fast feasible path planning in randomly distributed obstacle environments. Journal of Intelligent &amp; Robotic Systems 107(4),</w:t>
      </w:r>
      <w:r>
        <w:rPr>
          <w:rFonts w:hint="eastAsia"/>
          <w:sz w:val="21"/>
          <w:szCs w:val="21"/>
        </w:rPr>
        <w:t xml:space="preserve"> </w:t>
      </w:r>
      <w:r>
        <w:rPr>
          <w:sz w:val="21"/>
          <w:szCs w:val="21"/>
        </w:rPr>
        <w:t>48 (2023)</w:t>
      </w:r>
      <w:bookmarkEnd w:id="36"/>
    </w:p>
    <w:p w14:paraId="20681445">
      <w:pPr>
        <w:pStyle w:val="34"/>
        <w:numPr>
          <w:ilvl w:val="0"/>
          <w:numId w:val="2"/>
        </w:numPr>
        <w:wordWrap w:val="0"/>
        <w:spacing w:line="240" w:lineRule="auto"/>
        <w:ind w:left="442" w:hanging="442" w:firstLineChars="0"/>
        <w:rPr>
          <w:sz w:val="21"/>
          <w:szCs w:val="21"/>
        </w:rPr>
      </w:pPr>
      <w:bookmarkStart w:id="37" w:name="_Ref236082278"/>
      <w:r>
        <w:rPr>
          <w:sz w:val="21"/>
          <w:szCs w:val="21"/>
        </w:rPr>
        <w:t>Deb, K., Pratap, A., Agarwal, S., Meyarivan, T.: A fast and elitist multiobjective</w:t>
      </w:r>
      <w:r>
        <w:rPr>
          <w:rFonts w:hint="eastAsia"/>
          <w:sz w:val="21"/>
          <w:szCs w:val="21"/>
        </w:rPr>
        <w:t xml:space="preserve"> </w:t>
      </w:r>
      <w:r>
        <w:rPr>
          <w:sz w:val="21"/>
          <w:szCs w:val="21"/>
        </w:rPr>
        <w:t>genetic algorithm: Nsga-ii. IEEE transactions on evolutionary computation 6(2),</w:t>
      </w:r>
      <w:r>
        <w:rPr>
          <w:rFonts w:hint="eastAsia"/>
          <w:sz w:val="21"/>
          <w:szCs w:val="21"/>
        </w:rPr>
        <w:t xml:space="preserve"> </w:t>
      </w:r>
      <w:r>
        <w:rPr>
          <w:sz w:val="21"/>
          <w:szCs w:val="21"/>
        </w:rPr>
        <w:t>182–197 (2002)</w:t>
      </w:r>
      <w:bookmarkEnd w:id="37"/>
    </w:p>
    <w:p w14:paraId="40485F6C">
      <w:pPr>
        <w:pStyle w:val="34"/>
        <w:numPr>
          <w:ilvl w:val="0"/>
          <w:numId w:val="2"/>
        </w:numPr>
        <w:wordWrap w:val="0"/>
        <w:spacing w:line="240" w:lineRule="auto"/>
        <w:ind w:left="442" w:hanging="442" w:firstLineChars="0"/>
        <w:rPr>
          <w:sz w:val="21"/>
          <w:szCs w:val="21"/>
        </w:rPr>
      </w:pPr>
      <w:bookmarkStart w:id="38" w:name="_Ref236082569"/>
      <w:r>
        <w:rPr>
          <w:sz w:val="21"/>
          <w:szCs w:val="21"/>
        </w:rPr>
        <w:t>Choset, H., Lynch, K.M., Hutchinson, S., Kantor, G.A., Burgard, W.: Principles</w:t>
      </w:r>
      <w:r>
        <w:rPr>
          <w:rFonts w:hint="eastAsia"/>
          <w:sz w:val="21"/>
          <w:szCs w:val="21"/>
        </w:rPr>
        <w:t xml:space="preserve"> </w:t>
      </w:r>
      <w:r>
        <w:rPr>
          <w:sz w:val="21"/>
          <w:szCs w:val="21"/>
        </w:rPr>
        <w:t>of Robot Motion: Theory, Algorithms, and Implementations. MIT press, Boston</w:t>
      </w:r>
      <w:r>
        <w:rPr>
          <w:rFonts w:hint="eastAsia"/>
          <w:sz w:val="21"/>
          <w:szCs w:val="21"/>
        </w:rPr>
        <w:t xml:space="preserve"> </w:t>
      </w:r>
      <w:r>
        <w:rPr>
          <w:sz w:val="21"/>
          <w:szCs w:val="21"/>
        </w:rPr>
        <w:t>(2005)</w:t>
      </w:r>
      <w:bookmarkEnd w:id="38"/>
    </w:p>
    <w:p w14:paraId="6A503939">
      <w:pPr>
        <w:pStyle w:val="34"/>
        <w:numPr>
          <w:ilvl w:val="0"/>
          <w:numId w:val="2"/>
        </w:numPr>
        <w:wordWrap w:val="0"/>
        <w:spacing w:line="240" w:lineRule="auto"/>
        <w:ind w:left="442" w:hanging="442" w:firstLineChars="0"/>
        <w:rPr>
          <w:sz w:val="21"/>
          <w:szCs w:val="21"/>
        </w:rPr>
      </w:pPr>
      <w:bookmarkStart w:id="39" w:name="_Ref236082584"/>
      <w:r>
        <w:rPr>
          <w:sz w:val="21"/>
          <w:szCs w:val="21"/>
        </w:rPr>
        <w:t>Lynch, K.M., Park, F.C.: Modern Robotics. Cambridge University Press, Cambridge (2017)</w:t>
      </w:r>
      <w:bookmarkEnd w:id="39"/>
    </w:p>
    <w:p w14:paraId="6BD2502D">
      <w:pPr>
        <w:pStyle w:val="34"/>
        <w:numPr>
          <w:ilvl w:val="0"/>
          <w:numId w:val="2"/>
        </w:numPr>
        <w:wordWrap w:val="0"/>
        <w:spacing w:line="240" w:lineRule="auto"/>
        <w:ind w:left="442" w:hanging="442" w:firstLineChars="0"/>
        <w:rPr>
          <w:sz w:val="21"/>
          <w:szCs w:val="21"/>
        </w:rPr>
      </w:pPr>
      <w:r>
        <w:rPr>
          <w:sz w:val="21"/>
          <w:szCs w:val="21"/>
        </w:rPr>
        <w:t>Ravankar, A., Ravankar, A.A., Kobayashi, Y., Hoshino, Y., Peng, C.-C.: Path</w:t>
      </w:r>
      <w:r>
        <w:rPr>
          <w:rFonts w:hint="eastAsia"/>
          <w:sz w:val="21"/>
          <w:szCs w:val="21"/>
        </w:rPr>
        <w:t xml:space="preserve"> </w:t>
      </w:r>
      <w:r>
        <w:rPr>
          <w:sz w:val="21"/>
          <w:szCs w:val="21"/>
        </w:rPr>
        <w:t>smoothing techniques in robot navigation: State-of-the-art, current and future</w:t>
      </w:r>
      <w:r>
        <w:rPr>
          <w:rFonts w:hint="eastAsia"/>
          <w:sz w:val="21"/>
          <w:szCs w:val="21"/>
        </w:rPr>
        <w:t xml:space="preserve"> </w:t>
      </w:r>
      <w:r>
        <w:rPr>
          <w:sz w:val="21"/>
          <w:szCs w:val="21"/>
        </w:rPr>
        <w:t>challenges. Sensors 18(9), 3170 (2018)</w:t>
      </w:r>
    </w:p>
    <w:p w14:paraId="7B9635B2">
      <w:pPr>
        <w:pStyle w:val="34"/>
        <w:numPr>
          <w:ilvl w:val="0"/>
          <w:numId w:val="2"/>
        </w:numPr>
        <w:wordWrap w:val="0"/>
        <w:spacing w:line="240" w:lineRule="auto"/>
        <w:ind w:left="442" w:hanging="442" w:firstLineChars="0"/>
        <w:rPr>
          <w:sz w:val="21"/>
          <w:szCs w:val="21"/>
        </w:rPr>
      </w:pPr>
      <w:r>
        <w:rPr>
          <w:sz w:val="21"/>
          <w:szCs w:val="21"/>
        </w:rPr>
        <w:t>Yang, K., Sukkarieh, S.: An analytical continuous-curvature path-smoothing</w:t>
      </w:r>
      <w:r>
        <w:rPr>
          <w:rFonts w:hint="eastAsia"/>
          <w:sz w:val="21"/>
          <w:szCs w:val="21"/>
        </w:rPr>
        <w:t xml:space="preserve"> </w:t>
      </w:r>
      <w:r>
        <w:rPr>
          <w:sz w:val="21"/>
          <w:szCs w:val="21"/>
        </w:rPr>
        <w:t>algorithm. IEEE Transactions on Robotics 26(3), 561–568 (2010)</w:t>
      </w:r>
    </w:p>
    <w:p w14:paraId="034B76E2">
      <w:pPr>
        <w:pStyle w:val="34"/>
        <w:numPr>
          <w:ilvl w:val="0"/>
          <w:numId w:val="2"/>
        </w:numPr>
        <w:wordWrap w:val="0"/>
        <w:spacing w:line="240" w:lineRule="auto"/>
        <w:ind w:left="442" w:hanging="442" w:firstLineChars="0"/>
        <w:rPr>
          <w:b/>
          <w:sz w:val="21"/>
          <w:szCs w:val="21"/>
        </w:rPr>
        <w:sectPr>
          <w:footnotePr>
            <w:pos w:val="beneathText"/>
          </w:footnotePr>
          <w:type w:val="continuous"/>
          <w:pgSz w:w="11906" w:h="16838"/>
          <w:pgMar w:top="1440" w:right="1800" w:bottom="1440" w:left="1800" w:header="851" w:footer="992" w:gutter="0"/>
          <w:cols w:space="425" w:num="1"/>
          <w:docGrid w:type="lines" w:linePitch="312" w:charSpace="0"/>
        </w:sectPr>
      </w:pPr>
    </w:p>
    <w:p w14:paraId="5681740F">
      <w:pPr>
        <w:ind w:firstLine="0" w:firstLineChars="0"/>
      </w:pPr>
    </w:p>
    <w:sectPr>
      <w:type w:val="continuous"/>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五五" w:date="2026-10-23T20:59:42Z" w:initials="">
    <w:p w14:paraId="62934570">
      <w:pPr>
        <w:pStyle w:val="8"/>
        <w:rPr>
          <w:rFonts w:hint="default" w:eastAsia="宋体"/>
          <w:lang w:val="en-US" w:eastAsia="zh-CN"/>
        </w:rPr>
      </w:pPr>
      <w:r>
        <w:rPr>
          <w:rFonts w:hint="eastAsia"/>
          <w:lang w:val="en-US" w:eastAsia="zh-CN"/>
        </w:rPr>
        <w:t>这一部分的百分比最后调整完再改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29345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0A995">
    <w:pPr>
      <w:pStyle w:val="12"/>
      <w:ind w:firstLine="361"/>
      <w:jc w:val="center"/>
      <w:rPr>
        <w:b/>
        <w:bCs/>
      </w:rPr>
    </w:pPr>
    <w:r>
      <w:rPr>
        <w:b/>
        <w:bCs/>
      </w:rPr>
      <w:fldChar w:fldCharType="begin"/>
    </w:r>
    <w:r>
      <w:rPr>
        <w:b/>
        <w:bCs/>
      </w:rPr>
      <w:instrText xml:space="preserve">PAGE   \* MERGEFORMAT</w:instrText>
    </w:r>
    <w:r>
      <w:rPr>
        <w:b/>
        <w:bCs/>
      </w:rPr>
      <w:fldChar w:fldCharType="separate"/>
    </w:r>
    <w:r>
      <w:rPr>
        <w:b/>
        <w:bCs/>
        <w:lang w:val="zh-CN"/>
      </w:rPr>
      <w:t>2</w:t>
    </w:r>
    <w:r>
      <w:rPr>
        <w:b/>
        <w:bCs/>
      </w:rPr>
      <w:fldChar w:fldCharType="end"/>
    </w:r>
  </w:p>
  <w:p w14:paraId="6B66A014">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6C7F6">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00F8D">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300" w:lineRule="auto"/>
        <w:ind w:firstLine="480"/>
      </w:pPr>
      <w:r>
        <w:separator/>
      </w:r>
    </w:p>
  </w:footnote>
  <w:footnote w:type="continuationSeparator" w:id="5">
    <w:p>
      <w:pPr>
        <w:spacing w:line="300" w:lineRule="auto"/>
        <w:ind w:firstLine="480"/>
      </w:pPr>
      <w:r>
        <w:continuationSeparator/>
      </w:r>
    </w:p>
  </w:footnote>
  <w:footnote w:id="0">
    <w:p w14:paraId="3BA93383">
      <w:pPr>
        <w:pStyle w:val="15"/>
        <w:ind w:firstLine="0" w:firstLineChars="0"/>
      </w:pPr>
      <w:r>
        <w:rPr>
          <w:rStyle w:val="25"/>
        </w:rPr>
        <w:footnoteRef/>
      </w:r>
      <w:r>
        <w:t xml:space="preserve"> </w:t>
      </w:r>
      <w:r>
        <w:rPr>
          <w:rFonts w:hint="eastAsia"/>
          <w:sz w:val="20"/>
          <w:szCs w:val="20"/>
        </w:rPr>
        <w:t>School of Mechanical Engineering, Shanghai Institute of Technology, Shanghai 201418, China</w:t>
      </w:r>
    </w:p>
  </w:footnote>
  <w:footnote w:id="1">
    <w:p w14:paraId="745E755F">
      <w:pPr>
        <w:wordWrap w:val="0"/>
        <w:ind w:firstLine="0" w:firstLineChars="0"/>
        <w:rPr>
          <w:sz w:val="16"/>
          <w:szCs w:val="16"/>
        </w:rPr>
      </w:pPr>
      <w:r>
        <w:rPr>
          <w:rStyle w:val="25"/>
        </w:rPr>
        <w:sym w:font="Symbol" w:char="F02A"/>
      </w:r>
      <w:r>
        <w:t xml:space="preserve"> </w:t>
      </w:r>
      <w:bookmarkStart w:id="40" w:name="OLE_LINK4"/>
      <w:r>
        <w:rPr>
          <w:b/>
          <w:sz w:val="20"/>
          <w:szCs w:val="20"/>
        </w:rPr>
        <w:t>Corresponding Author:</w:t>
      </w:r>
      <w:r>
        <w:rPr>
          <w:rFonts w:hint="eastAsia"/>
          <w:b/>
          <w:sz w:val="20"/>
          <w:szCs w:val="20"/>
        </w:rPr>
        <w:t xml:space="preserve"> </w:t>
      </w:r>
      <w:r>
        <w:rPr>
          <w:rFonts w:hint="eastAsia"/>
          <w:sz w:val="16"/>
          <w:szCs w:val="16"/>
        </w:rPr>
        <w:t>Xingyu Guo</w:t>
      </w:r>
      <w:bookmarkEnd w:id="40"/>
    </w:p>
    <w:p w14:paraId="332BE842">
      <w:pPr>
        <w:pStyle w:val="15"/>
        <w:ind w:firstLine="0" w:firstLineChars="0"/>
      </w:pPr>
      <w:bookmarkStart w:id="41" w:name="_Hlk202791566"/>
      <w:bookmarkStart w:id="42" w:name="_Hlk202791565"/>
      <w:bookmarkStart w:id="43" w:name="_Hlk202791582"/>
      <w:bookmarkStart w:id="44" w:name="OLE_LINK6"/>
      <w:bookmarkStart w:id="45" w:name="OLE_LINK5"/>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hint="eastAsia" w:cs="宋体"/>
          <w:sz w:val="16"/>
          <w:szCs w:val="16"/>
        </w:rPr>
        <w:t>gxyzhendehenlihai@163.com</w:t>
      </w:r>
      <w:bookmarkEnd w:id="41"/>
      <w:bookmarkEnd w:id="42"/>
      <w:bookmarkEnd w:id="43"/>
      <w:bookmarkEnd w:id="44"/>
      <w:bookmarkEnd w:id="45"/>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B3C59">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72E1E">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138D2">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204D38"/>
    <w:multiLevelType w:val="multilevel"/>
    <w:tmpl w:val="23204D38"/>
    <w:lvl w:ilvl="0" w:tentative="0">
      <w:start w:val="1"/>
      <w:numFmt w:val="decimal"/>
      <w:lvlText w:val="[%1]"/>
      <w:lvlJc w:val="left"/>
      <w:pPr>
        <w:ind w:left="440" w:hanging="440"/>
      </w:pPr>
      <w:rPr>
        <w:rFonts w:hint="default" w:ascii="Times New Roman" w:hAnsi="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65DFBDA"/>
    <w:multiLevelType w:val="multilevel"/>
    <w:tmpl w:val="565DFBDA"/>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480" w:firstLine="0"/>
      </w:pPr>
      <w:rPr>
        <w:rFonts w:hint="default"/>
        <w:sz w:val="21"/>
        <w:szCs w:val="21"/>
      </w:rPr>
    </w:lvl>
    <w:lvl w:ilvl="2" w:tentative="0">
      <w:start w:val="1"/>
      <w:numFmt w:val="decimal"/>
      <w:suff w:val="space"/>
      <w:lvlText w:val="%1.%2.%3"/>
      <w:lvlJc w:val="left"/>
      <w:pPr>
        <w:ind w:left="0" w:firstLine="0"/>
      </w:pPr>
      <w:rPr>
        <w:rFonts w:hint="default"/>
        <w:b/>
        <w:bCs/>
      </w:rPr>
    </w:lvl>
    <w:lvl w:ilvl="3" w:tentative="0">
      <w:start w:val="1"/>
      <w:numFmt w:val="decimal"/>
      <w:lvlText w:val="%1.%2.%3.%4"/>
      <w:lvlJc w:val="left"/>
      <w:pPr>
        <w:ind w:left="0" w:firstLine="0"/>
      </w:pPr>
      <w:rPr>
        <w:rFonts w:hint="default"/>
      </w:rPr>
    </w:lvl>
    <w:lvl w:ilvl="4" w:tentative="0">
      <w:start w:val="1"/>
      <w:numFmt w:val="decimal"/>
      <w:lvlText w:val="%1.%2.%3.%4.%5"/>
      <w:lvlJc w:val="left"/>
      <w:pPr>
        <w:ind w:left="0" w:firstLine="0"/>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五五">
    <w15:presenceInfo w15:providerId="WPS Office" w15:userId="20935710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pos w:val="beneathText"/>
    <w:footnote w:id="4"/>
    <w:footnote w:id="5"/>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879"/>
    <w:rsid w:val="0000567A"/>
    <w:rsid w:val="00011DAB"/>
    <w:rsid w:val="00020F12"/>
    <w:rsid w:val="00030E57"/>
    <w:rsid w:val="00035D71"/>
    <w:rsid w:val="000529C7"/>
    <w:rsid w:val="000549B7"/>
    <w:rsid w:val="000573C9"/>
    <w:rsid w:val="0006683B"/>
    <w:rsid w:val="00066D10"/>
    <w:rsid w:val="00071526"/>
    <w:rsid w:val="0007164F"/>
    <w:rsid w:val="00073DE6"/>
    <w:rsid w:val="00077714"/>
    <w:rsid w:val="00081759"/>
    <w:rsid w:val="00082353"/>
    <w:rsid w:val="00082E83"/>
    <w:rsid w:val="000832C5"/>
    <w:rsid w:val="000972D4"/>
    <w:rsid w:val="0009766C"/>
    <w:rsid w:val="000A3A6C"/>
    <w:rsid w:val="000A40EB"/>
    <w:rsid w:val="000A512A"/>
    <w:rsid w:val="000A5A9E"/>
    <w:rsid w:val="000A6427"/>
    <w:rsid w:val="000A6EC8"/>
    <w:rsid w:val="000A7823"/>
    <w:rsid w:val="000B0464"/>
    <w:rsid w:val="000B30DE"/>
    <w:rsid w:val="000B7A46"/>
    <w:rsid w:val="000D2207"/>
    <w:rsid w:val="000D3F98"/>
    <w:rsid w:val="000D5D72"/>
    <w:rsid w:val="000E14F5"/>
    <w:rsid w:val="000E3A88"/>
    <w:rsid w:val="000E5206"/>
    <w:rsid w:val="000F0A1F"/>
    <w:rsid w:val="000F0A53"/>
    <w:rsid w:val="000F2033"/>
    <w:rsid w:val="001078FE"/>
    <w:rsid w:val="00111CCD"/>
    <w:rsid w:val="00111E46"/>
    <w:rsid w:val="00114599"/>
    <w:rsid w:val="00122EC9"/>
    <w:rsid w:val="00124F91"/>
    <w:rsid w:val="0013102D"/>
    <w:rsid w:val="00131F5A"/>
    <w:rsid w:val="00133857"/>
    <w:rsid w:val="001368D4"/>
    <w:rsid w:val="00137691"/>
    <w:rsid w:val="00150CC2"/>
    <w:rsid w:val="00150F4C"/>
    <w:rsid w:val="0015206C"/>
    <w:rsid w:val="001534CD"/>
    <w:rsid w:val="0016094A"/>
    <w:rsid w:val="0016224A"/>
    <w:rsid w:val="001641E3"/>
    <w:rsid w:val="001645F3"/>
    <w:rsid w:val="0017254B"/>
    <w:rsid w:val="00173792"/>
    <w:rsid w:val="00186D82"/>
    <w:rsid w:val="00187235"/>
    <w:rsid w:val="00195A42"/>
    <w:rsid w:val="001A1063"/>
    <w:rsid w:val="001A2BBF"/>
    <w:rsid w:val="001A33CE"/>
    <w:rsid w:val="001A6261"/>
    <w:rsid w:val="001A6992"/>
    <w:rsid w:val="001B5C6E"/>
    <w:rsid w:val="001B7852"/>
    <w:rsid w:val="001C5AF7"/>
    <w:rsid w:val="001C6903"/>
    <w:rsid w:val="001D1708"/>
    <w:rsid w:val="001E31AF"/>
    <w:rsid w:val="001F0F38"/>
    <w:rsid w:val="00201686"/>
    <w:rsid w:val="002039AF"/>
    <w:rsid w:val="00206A45"/>
    <w:rsid w:val="00211C83"/>
    <w:rsid w:val="00213BFE"/>
    <w:rsid w:val="00213C02"/>
    <w:rsid w:val="002227EF"/>
    <w:rsid w:val="002237F2"/>
    <w:rsid w:val="00223C83"/>
    <w:rsid w:val="002355B2"/>
    <w:rsid w:val="00240163"/>
    <w:rsid w:val="002429FE"/>
    <w:rsid w:val="00251766"/>
    <w:rsid w:val="002524F9"/>
    <w:rsid w:val="00252908"/>
    <w:rsid w:val="00252C80"/>
    <w:rsid w:val="00253792"/>
    <w:rsid w:val="00257843"/>
    <w:rsid w:val="002642A4"/>
    <w:rsid w:val="00267244"/>
    <w:rsid w:val="00272D88"/>
    <w:rsid w:val="00274625"/>
    <w:rsid w:val="00293C43"/>
    <w:rsid w:val="002A1E16"/>
    <w:rsid w:val="002A2859"/>
    <w:rsid w:val="002A39EA"/>
    <w:rsid w:val="002B2F81"/>
    <w:rsid w:val="002B4589"/>
    <w:rsid w:val="002B5F17"/>
    <w:rsid w:val="002C14F1"/>
    <w:rsid w:val="002C7FF8"/>
    <w:rsid w:val="002D36E0"/>
    <w:rsid w:val="002F44FC"/>
    <w:rsid w:val="00300181"/>
    <w:rsid w:val="00300D1D"/>
    <w:rsid w:val="00307584"/>
    <w:rsid w:val="003144CC"/>
    <w:rsid w:val="00321BDF"/>
    <w:rsid w:val="00323011"/>
    <w:rsid w:val="00332021"/>
    <w:rsid w:val="0033366A"/>
    <w:rsid w:val="00334202"/>
    <w:rsid w:val="00334E8A"/>
    <w:rsid w:val="00335613"/>
    <w:rsid w:val="0033780A"/>
    <w:rsid w:val="00340DBD"/>
    <w:rsid w:val="00341EAA"/>
    <w:rsid w:val="003422D9"/>
    <w:rsid w:val="00344497"/>
    <w:rsid w:val="00345BEA"/>
    <w:rsid w:val="00350AD6"/>
    <w:rsid w:val="00354DAD"/>
    <w:rsid w:val="00354E85"/>
    <w:rsid w:val="00367C15"/>
    <w:rsid w:val="00367D54"/>
    <w:rsid w:val="003718DF"/>
    <w:rsid w:val="00372A49"/>
    <w:rsid w:val="0038432E"/>
    <w:rsid w:val="00394E4C"/>
    <w:rsid w:val="003970D2"/>
    <w:rsid w:val="003A3593"/>
    <w:rsid w:val="003A4372"/>
    <w:rsid w:val="003A63DE"/>
    <w:rsid w:val="003B495A"/>
    <w:rsid w:val="003B6043"/>
    <w:rsid w:val="003B61D3"/>
    <w:rsid w:val="003B7C4A"/>
    <w:rsid w:val="003C2ACE"/>
    <w:rsid w:val="003C2FCD"/>
    <w:rsid w:val="003C4E29"/>
    <w:rsid w:val="003D1124"/>
    <w:rsid w:val="003D13AE"/>
    <w:rsid w:val="003D2D17"/>
    <w:rsid w:val="003D5FBE"/>
    <w:rsid w:val="003D79E4"/>
    <w:rsid w:val="003E0D5E"/>
    <w:rsid w:val="003E1FF0"/>
    <w:rsid w:val="003E6F17"/>
    <w:rsid w:val="003F3BC2"/>
    <w:rsid w:val="003F7D35"/>
    <w:rsid w:val="00401D5C"/>
    <w:rsid w:val="00401EB5"/>
    <w:rsid w:val="00407382"/>
    <w:rsid w:val="00410C96"/>
    <w:rsid w:val="004115CF"/>
    <w:rsid w:val="00416112"/>
    <w:rsid w:val="0041664C"/>
    <w:rsid w:val="004242D7"/>
    <w:rsid w:val="00425823"/>
    <w:rsid w:val="00430559"/>
    <w:rsid w:val="0043094C"/>
    <w:rsid w:val="00431896"/>
    <w:rsid w:val="004434EC"/>
    <w:rsid w:val="00444B2A"/>
    <w:rsid w:val="004536CF"/>
    <w:rsid w:val="00454E77"/>
    <w:rsid w:val="00457FA1"/>
    <w:rsid w:val="00460002"/>
    <w:rsid w:val="0046219D"/>
    <w:rsid w:val="004812C8"/>
    <w:rsid w:val="00485281"/>
    <w:rsid w:val="004868AF"/>
    <w:rsid w:val="004975B5"/>
    <w:rsid w:val="004A3A23"/>
    <w:rsid w:val="004B01D7"/>
    <w:rsid w:val="004B15F7"/>
    <w:rsid w:val="004B6A9F"/>
    <w:rsid w:val="004B7FCE"/>
    <w:rsid w:val="004C1BF8"/>
    <w:rsid w:val="004D2F6A"/>
    <w:rsid w:val="004D3B94"/>
    <w:rsid w:val="004E5BF4"/>
    <w:rsid w:val="004F37B6"/>
    <w:rsid w:val="005021D0"/>
    <w:rsid w:val="00505BB6"/>
    <w:rsid w:val="00506520"/>
    <w:rsid w:val="00511504"/>
    <w:rsid w:val="00515D12"/>
    <w:rsid w:val="00516596"/>
    <w:rsid w:val="00521B1D"/>
    <w:rsid w:val="00522C57"/>
    <w:rsid w:val="00525074"/>
    <w:rsid w:val="00533BE6"/>
    <w:rsid w:val="0053556A"/>
    <w:rsid w:val="00535A16"/>
    <w:rsid w:val="005370F2"/>
    <w:rsid w:val="00546638"/>
    <w:rsid w:val="0055079E"/>
    <w:rsid w:val="00551982"/>
    <w:rsid w:val="00552BDA"/>
    <w:rsid w:val="00552C0E"/>
    <w:rsid w:val="00554A67"/>
    <w:rsid w:val="005579D0"/>
    <w:rsid w:val="00560C8B"/>
    <w:rsid w:val="00581128"/>
    <w:rsid w:val="00586E52"/>
    <w:rsid w:val="0059270D"/>
    <w:rsid w:val="005950F8"/>
    <w:rsid w:val="005977CA"/>
    <w:rsid w:val="00597FAB"/>
    <w:rsid w:val="005A519A"/>
    <w:rsid w:val="005A78E9"/>
    <w:rsid w:val="005B0F1E"/>
    <w:rsid w:val="005B5403"/>
    <w:rsid w:val="005C3A4C"/>
    <w:rsid w:val="005C5701"/>
    <w:rsid w:val="005C7E29"/>
    <w:rsid w:val="005D4203"/>
    <w:rsid w:val="005D7F10"/>
    <w:rsid w:val="005E26AD"/>
    <w:rsid w:val="005E5D2E"/>
    <w:rsid w:val="005F4AAD"/>
    <w:rsid w:val="006100B3"/>
    <w:rsid w:val="00613F60"/>
    <w:rsid w:val="006222DD"/>
    <w:rsid w:val="00630F0C"/>
    <w:rsid w:val="006326C3"/>
    <w:rsid w:val="0063374E"/>
    <w:rsid w:val="00636093"/>
    <w:rsid w:val="00636B14"/>
    <w:rsid w:val="0063710B"/>
    <w:rsid w:val="0064081F"/>
    <w:rsid w:val="00642058"/>
    <w:rsid w:val="00646225"/>
    <w:rsid w:val="00646641"/>
    <w:rsid w:val="00660C64"/>
    <w:rsid w:val="00664BB3"/>
    <w:rsid w:val="0066545D"/>
    <w:rsid w:val="006676CC"/>
    <w:rsid w:val="00667AA3"/>
    <w:rsid w:val="00667C27"/>
    <w:rsid w:val="00677B3A"/>
    <w:rsid w:val="00684C87"/>
    <w:rsid w:val="00687572"/>
    <w:rsid w:val="0069399D"/>
    <w:rsid w:val="00693CAE"/>
    <w:rsid w:val="00695892"/>
    <w:rsid w:val="0069714A"/>
    <w:rsid w:val="006A52FC"/>
    <w:rsid w:val="006A6BD6"/>
    <w:rsid w:val="006B3A04"/>
    <w:rsid w:val="006B71E5"/>
    <w:rsid w:val="006C794E"/>
    <w:rsid w:val="006D00D0"/>
    <w:rsid w:val="006D12BE"/>
    <w:rsid w:val="006D295B"/>
    <w:rsid w:val="006D316C"/>
    <w:rsid w:val="006E07FA"/>
    <w:rsid w:val="006E4875"/>
    <w:rsid w:val="006E7582"/>
    <w:rsid w:val="006F5FFF"/>
    <w:rsid w:val="00705E01"/>
    <w:rsid w:val="00706D3B"/>
    <w:rsid w:val="00707A70"/>
    <w:rsid w:val="007151D8"/>
    <w:rsid w:val="00721307"/>
    <w:rsid w:val="00736D1C"/>
    <w:rsid w:val="0074299A"/>
    <w:rsid w:val="00742D78"/>
    <w:rsid w:val="007454C7"/>
    <w:rsid w:val="00752EE1"/>
    <w:rsid w:val="00755974"/>
    <w:rsid w:val="0075731D"/>
    <w:rsid w:val="00761C4D"/>
    <w:rsid w:val="0076231E"/>
    <w:rsid w:val="00770B61"/>
    <w:rsid w:val="0077264D"/>
    <w:rsid w:val="0077349A"/>
    <w:rsid w:val="007737F2"/>
    <w:rsid w:val="00777C6C"/>
    <w:rsid w:val="00780322"/>
    <w:rsid w:val="007843A8"/>
    <w:rsid w:val="00785182"/>
    <w:rsid w:val="00790245"/>
    <w:rsid w:val="00792FAB"/>
    <w:rsid w:val="007942A3"/>
    <w:rsid w:val="007A1B26"/>
    <w:rsid w:val="007A73C1"/>
    <w:rsid w:val="007A7400"/>
    <w:rsid w:val="007B0917"/>
    <w:rsid w:val="007B0DF0"/>
    <w:rsid w:val="007B3F0D"/>
    <w:rsid w:val="007C311E"/>
    <w:rsid w:val="007C6907"/>
    <w:rsid w:val="007D3FA4"/>
    <w:rsid w:val="007E159D"/>
    <w:rsid w:val="007E351B"/>
    <w:rsid w:val="007E3DF5"/>
    <w:rsid w:val="007F1ACF"/>
    <w:rsid w:val="007F2458"/>
    <w:rsid w:val="007F2725"/>
    <w:rsid w:val="007F72A6"/>
    <w:rsid w:val="00814383"/>
    <w:rsid w:val="008154D5"/>
    <w:rsid w:val="0081723F"/>
    <w:rsid w:val="00821229"/>
    <w:rsid w:val="0082152B"/>
    <w:rsid w:val="00822007"/>
    <w:rsid w:val="00823F28"/>
    <w:rsid w:val="00827FA3"/>
    <w:rsid w:val="0083008E"/>
    <w:rsid w:val="00832281"/>
    <w:rsid w:val="0083458A"/>
    <w:rsid w:val="00834BD0"/>
    <w:rsid w:val="008363EA"/>
    <w:rsid w:val="00842CC2"/>
    <w:rsid w:val="00844C63"/>
    <w:rsid w:val="00845DE4"/>
    <w:rsid w:val="00847042"/>
    <w:rsid w:val="008514EE"/>
    <w:rsid w:val="00853328"/>
    <w:rsid w:val="00856D76"/>
    <w:rsid w:val="00856EC3"/>
    <w:rsid w:val="008613A3"/>
    <w:rsid w:val="00867DD9"/>
    <w:rsid w:val="008705A1"/>
    <w:rsid w:val="00872273"/>
    <w:rsid w:val="008731AC"/>
    <w:rsid w:val="00882884"/>
    <w:rsid w:val="00894C99"/>
    <w:rsid w:val="008A65CF"/>
    <w:rsid w:val="008A6BEE"/>
    <w:rsid w:val="008B1E36"/>
    <w:rsid w:val="008B3547"/>
    <w:rsid w:val="008B6AEC"/>
    <w:rsid w:val="008B72F9"/>
    <w:rsid w:val="008C129D"/>
    <w:rsid w:val="008D30EB"/>
    <w:rsid w:val="008D7A25"/>
    <w:rsid w:val="008E0A6E"/>
    <w:rsid w:val="008E147F"/>
    <w:rsid w:val="008E5A8E"/>
    <w:rsid w:val="008E6033"/>
    <w:rsid w:val="008E707B"/>
    <w:rsid w:val="008F5C76"/>
    <w:rsid w:val="008F6366"/>
    <w:rsid w:val="009014B1"/>
    <w:rsid w:val="00904220"/>
    <w:rsid w:val="00911A4A"/>
    <w:rsid w:val="0091353C"/>
    <w:rsid w:val="00914954"/>
    <w:rsid w:val="0091633F"/>
    <w:rsid w:val="00922737"/>
    <w:rsid w:val="00923407"/>
    <w:rsid w:val="009234BD"/>
    <w:rsid w:val="00936146"/>
    <w:rsid w:val="00940D4A"/>
    <w:rsid w:val="00942754"/>
    <w:rsid w:val="00950CD1"/>
    <w:rsid w:val="00955896"/>
    <w:rsid w:val="00961DEC"/>
    <w:rsid w:val="009674E4"/>
    <w:rsid w:val="009770E2"/>
    <w:rsid w:val="009805E5"/>
    <w:rsid w:val="0098193F"/>
    <w:rsid w:val="00981D4E"/>
    <w:rsid w:val="00984442"/>
    <w:rsid w:val="009847E7"/>
    <w:rsid w:val="00986D23"/>
    <w:rsid w:val="00993C96"/>
    <w:rsid w:val="00995D71"/>
    <w:rsid w:val="009979B0"/>
    <w:rsid w:val="009A1AAC"/>
    <w:rsid w:val="009A2107"/>
    <w:rsid w:val="009A448F"/>
    <w:rsid w:val="009A5650"/>
    <w:rsid w:val="009A6AB8"/>
    <w:rsid w:val="009B0121"/>
    <w:rsid w:val="009B4951"/>
    <w:rsid w:val="009B77CD"/>
    <w:rsid w:val="009C333A"/>
    <w:rsid w:val="009C3D65"/>
    <w:rsid w:val="009D131F"/>
    <w:rsid w:val="009D28AF"/>
    <w:rsid w:val="009E01D7"/>
    <w:rsid w:val="009F3333"/>
    <w:rsid w:val="009F446A"/>
    <w:rsid w:val="00A00044"/>
    <w:rsid w:val="00A00601"/>
    <w:rsid w:val="00A017C5"/>
    <w:rsid w:val="00A02BDC"/>
    <w:rsid w:val="00A07320"/>
    <w:rsid w:val="00A106FD"/>
    <w:rsid w:val="00A10DCD"/>
    <w:rsid w:val="00A20276"/>
    <w:rsid w:val="00A20B27"/>
    <w:rsid w:val="00A22B0C"/>
    <w:rsid w:val="00A32BBB"/>
    <w:rsid w:val="00A43B59"/>
    <w:rsid w:val="00A44AE6"/>
    <w:rsid w:val="00A473E4"/>
    <w:rsid w:val="00A4785A"/>
    <w:rsid w:val="00A504ED"/>
    <w:rsid w:val="00A574DE"/>
    <w:rsid w:val="00A66879"/>
    <w:rsid w:val="00A71D9B"/>
    <w:rsid w:val="00A72C4E"/>
    <w:rsid w:val="00A75CF5"/>
    <w:rsid w:val="00A8188F"/>
    <w:rsid w:val="00A82925"/>
    <w:rsid w:val="00AA03C5"/>
    <w:rsid w:val="00AB2EEB"/>
    <w:rsid w:val="00AD2961"/>
    <w:rsid w:val="00AD3993"/>
    <w:rsid w:val="00AD4265"/>
    <w:rsid w:val="00AD4E8D"/>
    <w:rsid w:val="00AE1EB5"/>
    <w:rsid w:val="00AE3E87"/>
    <w:rsid w:val="00AE5C53"/>
    <w:rsid w:val="00AF0752"/>
    <w:rsid w:val="00AF11F1"/>
    <w:rsid w:val="00AF6BA0"/>
    <w:rsid w:val="00B0667F"/>
    <w:rsid w:val="00B169B9"/>
    <w:rsid w:val="00B20B59"/>
    <w:rsid w:val="00B24B88"/>
    <w:rsid w:val="00B25886"/>
    <w:rsid w:val="00B309B8"/>
    <w:rsid w:val="00B32C4A"/>
    <w:rsid w:val="00B35494"/>
    <w:rsid w:val="00B43077"/>
    <w:rsid w:val="00B47625"/>
    <w:rsid w:val="00B476E9"/>
    <w:rsid w:val="00B50472"/>
    <w:rsid w:val="00B52AF4"/>
    <w:rsid w:val="00B5540B"/>
    <w:rsid w:val="00B57BEE"/>
    <w:rsid w:val="00B6312A"/>
    <w:rsid w:val="00B63AB1"/>
    <w:rsid w:val="00B64641"/>
    <w:rsid w:val="00B64794"/>
    <w:rsid w:val="00B66D59"/>
    <w:rsid w:val="00B7448A"/>
    <w:rsid w:val="00B824ED"/>
    <w:rsid w:val="00B8255B"/>
    <w:rsid w:val="00B825B1"/>
    <w:rsid w:val="00B91117"/>
    <w:rsid w:val="00BA2712"/>
    <w:rsid w:val="00BA2AFD"/>
    <w:rsid w:val="00BA2B51"/>
    <w:rsid w:val="00BA2BD6"/>
    <w:rsid w:val="00BA5749"/>
    <w:rsid w:val="00BB2F4C"/>
    <w:rsid w:val="00BB4345"/>
    <w:rsid w:val="00BB7AB3"/>
    <w:rsid w:val="00BB7D85"/>
    <w:rsid w:val="00BC3333"/>
    <w:rsid w:val="00BC4827"/>
    <w:rsid w:val="00BD55E9"/>
    <w:rsid w:val="00BD72DC"/>
    <w:rsid w:val="00BD7495"/>
    <w:rsid w:val="00BD7C6A"/>
    <w:rsid w:val="00BE32A6"/>
    <w:rsid w:val="00BE6F23"/>
    <w:rsid w:val="00BF527E"/>
    <w:rsid w:val="00BF594D"/>
    <w:rsid w:val="00BF7888"/>
    <w:rsid w:val="00C01493"/>
    <w:rsid w:val="00C05516"/>
    <w:rsid w:val="00C108AC"/>
    <w:rsid w:val="00C119FC"/>
    <w:rsid w:val="00C126E3"/>
    <w:rsid w:val="00C202D3"/>
    <w:rsid w:val="00C21C3F"/>
    <w:rsid w:val="00C22C05"/>
    <w:rsid w:val="00C24C1F"/>
    <w:rsid w:val="00C364F2"/>
    <w:rsid w:val="00C37AAE"/>
    <w:rsid w:val="00C50DFD"/>
    <w:rsid w:val="00C51DAD"/>
    <w:rsid w:val="00C523D6"/>
    <w:rsid w:val="00C52BCA"/>
    <w:rsid w:val="00C64165"/>
    <w:rsid w:val="00C70A8C"/>
    <w:rsid w:val="00C74AAD"/>
    <w:rsid w:val="00C76CF5"/>
    <w:rsid w:val="00C844D9"/>
    <w:rsid w:val="00C879EF"/>
    <w:rsid w:val="00C91C5A"/>
    <w:rsid w:val="00C93BBA"/>
    <w:rsid w:val="00C93BE9"/>
    <w:rsid w:val="00CA35C4"/>
    <w:rsid w:val="00CB020B"/>
    <w:rsid w:val="00CB0543"/>
    <w:rsid w:val="00CB4320"/>
    <w:rsid w:val="00CC0921"/>
    <w:rsid w:val="00CC1A3E"/>
    <w:rsid w:val="00CC2841"/>
    <w:rsid w:val="00CD1C87"/>
    <w:rsid w:val="00CD2E7F"/>
    <w:rsid w:val="00CD45BE"/>
    <w:rsid w:val="00CE4DC7"/>
    <w:rsid w:val="00CF38CE"/>
    <w:rsid w:val="00CF67D3"/>
    <w:rsid w:val="00D00CE1"/>
    <w:rsid w:val="00D01778"/>
    <w:rsid w:val="00D01B7A"/>
    <w:rsid w:val="00D07A7F"/>
    <w:rsid w:val="00D15277"/>
    <w:rsid w:val="00D3254F"/>
    <w:rsid w:val="00D3591D"/>
    <w:rsid w:val="00D40108"/>
    <w:rsid w:val="00D5216C"/>
    <w:rsid w:val="00D5239A"/>
    <w:rsid w:val="00D54817"/>
    <w:rsid w:val="00D55428"/>
    <w:rsid w:val="00D62FDC"/>
    <w:rsid w:val="00D64538"/>
    <w:rsid w:val="00D75FEE"/>
    <w:rsid w:val="00D76509"/>
    <w:rsid w:val="00D77F8A"/>
    <w:rsid w:val="00D80B64"/>
    <w:rsid w:val="00D86663"/>
    <w:rsid w:val="00D87331"/>
    <w:rsid w:val="00D912BC"/>
    <w:rsid w:val="00DA2D61"/>
    <w:rsid w:val="00DA4883"/>
    <w:rsid w:val="00DB0808"/>
    <w:rsid w:val="00DB1CD1"/>
    <w:rsid w:val="00DB271A"/>
    <w:rsid w:val="00DB294A"/>
    <w:rsid w:val="00DB413A"/>
    <w:rsid w:val="00DB4A60"/>
    <w:rsid w:val="00DB68E8"/>
    <w:rsid w:val="00DB7736"/>
    <w:rsid w:val="00DC063A"/>
    <w:rsid w:val="00DC16E8"/>
    <w:rsid w:val="00DC3D73"/>
    <w:rsid w:val="00DC62CE"/>
    <w:rsid w:val="00DD03B9"/>
    <w:rsid w:val="00DD1FB4"/>
    <w:rsid w:val="00DD41D4"/>
    <w:rsid w:val="00DE28F2"/>
    <w:rsid w:val="00DE3BA7"/>
    <w:rsid w:val="00DF0CD0"/>
    <w:rsid w:val="00E025F8"/>
    <w:rsid w:val="00E03835"/>
    <w:rsid w:val="00E050B1"/>
    <w:rsid w:val="00E13CF3"/>
    <w:rsid w:val="00E22281"/>
    <w:rsid w:val="00E2621D"/>
    <w:rsid w:val="00E27E22"/>
    <w:rsid w:val="00E313DD"/>
    <w:rsid w:val="00E33359"/>
    <w:rsid w:val="00E336F9"/>
    <w:rsid w:val="00E34981"/>
    <w:rsid w:val="00E36CD4"/>
    <w:rsid w:val="00E51D25"/>
    <w:rsid w:val="00E52985"/>
    <w:rsid w:val="00E539E8"/>
    <w:rsid w:val="00E54351"/>
    <w:rsid w:val="00E552FC"/>
    <w:rsid w:val="00E561A5"/>
    <w:rsid w:val="00E60B34"/>
    <w:rsid w:val="00E63CFE"/>
    <w:rsid w:val="00E65E4F"/>
    <w:rsid w:val="00E76737"/>
    <w:rsid w:val="00E81297"/>
    <w:rsid w:val="00E86C6B"/>
    <w:rsid w:val="00E928B5"/>
    <w:rsid w:val="00E928D3"/>
    <w:rsid w:val="00E930FC"/>
    <w:rsid w:val="00E96191"/>
    <w:rsid w:val="00E966A0"/>
    <w:rsid w:val="00EA5864"/>
    <w:rsid w:val="00EB1D4C"/>
    <w:rsid w:val="00EB50E2"/>
    <w:rsid w:val="00EB751D"/>
    <w:rsid w:val="00EC326D"/>
    <w:rsid w:val="00EC3E27"/>
    <w:rsid w:val="00EC67D5"/>
    <w:rsid w:val="00ED3901"/>
    <w:rsid w:val="00EE5DC7"/>
    <w:rsid w:val="00EE782E"/>
    <w:rsid w:val="00EF0F57"/>
    <w:rsid w:val="00EF1788"/>
    <w:rsid w:val="00EF4638"/>
    <w:rsid w:val="00F03A96"/>
    <w:rsid w:val="00F0765B"/>
    <w:rsid w:val="00F140D9"/>
    <w:rsid w:val="00F346B1"/>
    <w:rsid w:val="00F35EA2"/>
    <w:rsid w:val="00F37007"/>
    <w:rsid w:val="00F4064A"/>
    <w:rsid w:val="00F41172"/>
    <w:rsid w:val="00F43084"/>
    <w:rsid w:val="00F47357"/>
    <w:rsid w:val="00F508C3"/>
    <w:rsid w:val="00F50F13"/>
    <w:rsid w:val="00F545F3"/>
    <w:rsid w:val="00F61524"/>
    <w:rsid w:val="00F61660"/>
    <w:rsid w:val="00F64F3E"/>
    <w:rsid w:val="00F66B88"/>
    <w:rsid w:val="00F729B7"/>
    <w:rsid w:val="00F748B8"/>
    <w:rsid w:val="00F91573"/>
    <w:rsid w:val="00F91D8C"/>
    <w:rsid w:val="00F95CD2"/>
    <w:rsid w:val="00FA1B4E"/>
    <w:rsid w:val="00FB0398"/>
    <w:rsid w:val="00FB1286"/>
    <w:rsid w:val="00FB1721"/>
    <w:rsid w:val="00FB6C0B"/>
    <w:rsid w:val="00FB6ED5"/>
    <w:rsid w:val="00FB76CB"/>
    <w:rsid w:val="00FC23B2"/>
    <w:rsid w:val="00FC561D"/>
    <w:rsid w:val="00FD66BC"/>
    <w:rsid w:val="00FE16BD"/>
    <w:rsid w:val="00FE1799"/>
    <w:rsid w:val="00FE338B"/>
    <w:rsid w:val="00FE52EE"/>
    <w:rsid w:val="00FE6629"/>
    <w:rsid w:val="00FE7660"/>
    <w:rsid w:val="00FF40DC"/>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8E650B6"/>
    <w:rsid w:val="29C62EA4"/>
    <w:rsid w:val="29C6608B"/>
    <w:rsid w:val="2B512C5D"/>
    <w:rsid w:val="2D0F1517"/>
    <w:rsid w:val="2DB528E8"/>
    <w:rsid w:val="2E075D1D"/>
    <w:rsid w:val="2E222864"/>
    <w:rsid w:val="2EFC4824"/>
    <w:rsid w:val="2F552E93"/>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4F2D61CB"/>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3664667"/>
    <w:rsid w:val="64ED11A3"/>
    <w:rsid w:val="64F22167"/>
    <w:rsid w:val="65AC2B19"/>
    <w:rsid w:val="662B1DBC"/>
    <w:rsid w:val="671657CB"/>
    <w:rsid w:val="679413D5"/>
    <w:rsid w:val="67E746E1"/>
    <w:rsid w:val="680F6BC1"/>
    <w:rsid w:val="686B0388"/>
    <w:rsid w:val="68CD52DD"/>
    <w:rsid w:val="691750E8"/>
    <w:rsid w:val="695232F6"/>
    <w:rsid w:val="69745B81"/>
    <w:rsid w:val="6E0A44D2"/>
    <w:rsid w:val="6F455EF3"/>
    <w:rsid w:val="6F4C0CDA"/>
    <w:rsid w:val="70587260"/>
    <w:rsid w:val="710651FB"/>
    <w:rsid w:val="714F000C"/>
    <w:rsid w:val="71866233"/>
    <w:rsid w:val="72151E2E"/>
    <w:rsid w:val="72862597"/>
    <w:rsid w:val="74065409"/>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ED92098"/>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semiHidden="0" w:name="List"/>
    <w:lsdException w:uiPriority="99" w:name="List Bullet"/>
    <w:lsdException w:uiPriority="99" w:name="List Number"/>
    <w:lsdException w:qFormat="1" w:uiPriority="99" w:semiHidden="0" w:name="List 2"/>
    <w:lsdException w:qFormat="1" w:uiPriority="99"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3"/>
    <w:next w:val="1"/>
    <w:link w:val="27"/>
    <w:qFormat/>
    <w:uiPriority w:val="9"/>
    <w:pPr>
      <w:spacing w:before="0" w:after="0" w:line="300" w:lineRule="auto"/>
      <w:ind w:firstLine="0" w:firstLineChars="0"/>
      <w:jc w:val="left"/>
      <w:outlineLvl w:val="0"/>
    </w:pPr>
    <w:rPr>
      <w:rFonts w:ascii="Times New Roman" w:hAnsi="Times New Roman" w:eastAsia="宋体"/>
      <w:b w:val="0"/>
      <w:bCs w:val="0"/>
      <w:kern w:val="44"/>
      <w:sz w:val="2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unhideWhenUsed/>
    <w:qFormat/>
    <w:uiPriority w:val="9"/>
    <w:pPr>
      <w:spacing w:beforeAutospacing="1" w:afterAutospacing="1"/>
      <w:jc w:val="left"/>
      <w:outlineLvl w:val="2"/>
    </w:pPr>
    <w:rPr>
      <w:rFonts w:hint="eastAsia" w:ascii="宋体" w:hAnsi="宋体"/>
      <w:b/>
      <w:bCs/>
      <w:kern w:val="0"/>
      <w:sz w:val="27"/>
      <w:szCs w:val="27"/>
    </w:rPr>
  </w:style>
  <w:style w:type="paragraph" w:styleId="5">
    <w:name w:val="heading 4"/>
    <w:basedOn w:val="1"/>
    <w:next w:val="1"/>
    <w:link w:val="4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0">
    <w:name w:val="Default Paragraph Font"/>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6">
    <w:name w:val="List 3"/>
    <w:basedOn w:val="1"/>
    <w:unhideWhenUsed/>
    <w:qFormat/>
    <w:uiPriority w:val="99"/>
    <w:pPr>
      <w:ind w:left="100" w:leftChars="400" w:hanging="200" w:hangingChars="200"/>
      <w:contextualSpacing/>
    </w:p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annotation text"/>
    <w:basedOn w:val="1"/>
    <w:unhideWhenUsed/>
    <w:qFormat/>
    <w:uiPriority w:val="99"/>
    <w:pPr>
      <w:jc w:val="left"/>
    </w:pPr>
  </w:style>
  <w:style w:type="paragraph" w:styleId="9">
    <w:name w:val="Body Text"/>
    <w:basedOn w:val="1"/>
    <w:link w:val="45"/>
    <w:unhideWhenUsed/>
    <w:qFormat/>
    <w:uiPriority w:val="99"/>
    <w:pPr>
      <w:spacing w:after="120"/>
    </w:pPr>
  </w:style>
  <w:style w:type="paragraph" w:styleId="10">
    <w:name w:val="List 2"/>
    <w:basedOn w:val="1"/>
    <w:unhideWhenUsed/>
    <w:qFormat/>
    <w:uiPriority w:val="99"/>
    <w:pPr>
      <w:ind w:left="100" w:leftChars="200" w:hanging="200" w:hangingChars="200"/>
      <w:contextualSpacing/>
    </w:pPr>
  </w:style>
  <w:style w:type="paragraph" w:styleId="11">
    <w:name w:val="List Continue"/>
    <w:basedOn w:val="1"/>
    <w:unhideWhenUsed/>
    <w:qFormat/>
    <w:uiPriority w:val="99"/>
    <w:pPr>
      <w:spacing w:after="120"/>
      <w:ind w:left="420" w:leftChars="200"/>
      <w:contextualSpacing/>
    </w:pPr>
  </w:style>
  <w:style w:type="paragraph" w:styleId="12">
    <w:name w:val="footer"/>
    <w:basedOn w:val="1"/>
    <w:link w:val="28"/>
    <w:unhideWhenUsed/>
    <w:qFormat/>
    <w:uiPriority w:val="0"/>
    <w:pPr>
      <w:tabs>
        <w:tab w:val="center" w:pos="4153"/>
        <w:tab w:val="right" w:pos="8306"/>
      </w:tabs>
      <w:snapToGrid w:val="0"/>
      <w:jc w:val="left"/>
    </w:pPr>
    <w:rPr>
      <w:sz w:val="18"/>
      <w:szCs w:val="18"/>
    </w:rPr>
  </w:style>
  <w:style w:type="paragraph" w:styleId="13">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List"/>
    <w:basedOn w:val="1"/>
    <w:unhideWhenUsed/>
    <w:uiPriority w:val="99"/>
    <w:pPr>
      <w:ind w:left="200" w:hanging="200" w:hangingChars="200"/>
      <w:contextualSpacing/>
    </w:pPr>
  </w:style>
  <w:style w:type="paragraph" w:styleId="15">
    <w:name w:val="footnote text"/>
    <w:basedOn w:val="1"/>
    <w:link w:val="30"/>
    <w:unhideWhenUsed/>
    <w:qFormat/>
    <w:uiPriority w:val="99"/>
    <w:pPr>
      <w:snapToGrid w:val="0"/>
      <w:jc w:val="left"/>
    </w:pPr>
    <w:rPr>
      <w:sz w:val="18"/>
      <w:szCs w:val="18"/>
    </w:rPr>
  </w:style>
  <w:style w:type="paragraph" w:styleId="16">
    <w:name w:val="Normal (Web)"/>
    <w:basedOn w:val="1"/>
    <w:semiHidden/>
    <w:unhideWhenUsed/>
    <w:uiPriority w:val="99"/>
  </w:style>
  <w:style w:type="paragraph" w:styleId="17">
    <w:name w:val="Body Text First Indent"/>
    <w:basedOn w:val="9"/>
    <w:link w:val="46"/>
    <w:unhideWhenUsed/>
    <w:qFormat/>
    <w:uiPriority w:val="99"/>
    <w:pPr>
      <w:ind w:firstLine="420" w:firstLineChars="100"/>
    </w:p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FollowedHyperlink"/>
    <w:basedOn w:val="20"/>
    <w:semiHidden/>
    <w:unhideWhenUsed/>
    <w:qFormat/>
    <w:uiPriority w:val="99"/>
    <w:rPr>
      <w:color w:val="800080" w:themeColor="followedHyperlink"/>
      <w:u w:val="single"/>
      <w14:textFill>
        <w14:solidFill>
          <w14:schemeClr w14:val="folHlink"/>
        </w14:solidFill>
      </w14:textFill>
    </w:rPr>
  </w:style>
  <w:style w:type="character" w:styleId="23">
    <w:name w:val="Emphasis"/>
    <w:basedOn w:val="20"/>
    <w:qFormat/>
    <w:uiPriority w:val="20"/>
    <w:rPr>
      <w:i/>
    </w:rPr>
  </w:style>
  <w:style w:type="character" w:styleId="24">
    <w:name w:val="Hyperlink"/>
    <w:basedOn w:val="20"/>
    <w:unhideWhenUsed/>
    <w:qFormat/>
    <w:uiPriority w:val="99"/>
    <w:rPr>
      <w:color w:val="0000FF"/>
      <w:u w:val="single"/>
    </w:rPr>
  </w:style>
  <w:style w:type="character" w:styleId="25">
    <w:name w:val="footnote reference"/>
    <w:unhideWhenUsed/>
    <w:qFormat/>
    <w:uiPriority w:val="99"/>
    <w:rPr>
      <w:vertAlign w:val="superscript"/>
    </w:rPr>
  </w:style>
  <w:style w:type="character" w:customStyle="1" w:styleId="26">
    <w:name w:val="标题 2 字符"/>
    <w:link w:val="3"/>
    <w:semiHidden/>
    <w:qFormat/>
    <w:uiPriority w:val="9"/>
    <w:rPr>
      <w:rFonts w:ascii="等线 Light" w:hAnsi="等线 Light" w:eastAsia="等线 Light" w:cs="Times New Roman"/>
      <w:b/>
      <w:bCs/>
      <w:sz w:val="32"/>
      <w:szCs w:val="32"/>
    </w:rPr>
  </w:style>
  <w:style w:type="character" w:customStyle="1" w:styleId="27">
    <w:name w:val="标题 1 字符"/>
    <w:link w:val="2"/>
    <w:qFormat/>
    <w:uiPriority w:val="9"/>
    <w:rPr>
      <w:rFonts w:ascii="Times New Roman" w:hAnsi="Times New Roman" w:eastAsia="宋体" w:cs="Times New Roman"/>
      <w:kern w:val="44"/>
      <w:sz w:val="24"/>
      <w:szCs w:val="44"/>
    </w:rPr>
  </w:style>
  <w:style w:type="character" w:customStyle="1" w:styleId="28">
    <w:name w:val="页脚 字符"/>
    <w:link w:val="12"/>
    <w:qFormat/>
    <w:uiPriority w:val="99"/>
    <w:rPr>
      <w:sz w:val="18"/>
      <w:szCs w:val="18"/>
    </w:rPr>
  </w:style>
  <w:style w:type="character" w:customStyle="1" w:styleId="29">
    <w:name w:val="页眉 字符"/>
    <w:link w:val="13"/>
    <w:qFormat/>
    <w:uiPriority w:val="99"/>
    <w:rPr>
      <w:sz w:val="18"/>
      <w:szCs w:val="18"/>
    </w:rPr>
  </w:style>
  <w:style w:type="character" w:customStyle="1" w:styleId="30">
    <w:name w:val="脚注文本 字符"/>
    <w:link w:val="15"/>
    <w:qFormat/>
    <w:uiPriority w:val="99"/>
    <w:rPr>
      <w:rFonts w:ascii="Times New Roman" w:hAnsi="Times New Roman" w:eastAsia="宋体"/>
      <w:sz w:val="18"/>
      <w:szCs w:val="18"/>
    </w:rPr>
  </w:style>
  <w:style w:type="character" w:customStyle="1" w:styleId="31">
    <w:name w:val="正文首行缩进 2 Char"/>
    <w:qFormat/>
    <w:uiPriority w:val="0"/>
    <w:rPr>
      <w:rFonts w:eastAsia="宋体"/>
      <w:kern w:val="2"/>
      <w:sz w:val="21"/>
      <w:szCs w:val="24"/>
      <w:lang w:val="en-US" w:eastAsia="zh-CN" w:bidi="ar-SA"/>
    </w:rPr>
  </w:style>
  <w:style w:type="character" w:customStyle="1" w:styleId="32">
    <w:name w:val="abstract-text"/>
    <w:basedOn w:val="20"/>
    <w:qFormat/>
    <w:uiPriority w:val="0"/>
  </w:style>
  <w:style w:type="character" w:customStyle="1" w:styleId="33">
    <w:name w:val="transsent"/>
    <w:basedOn w:val="20"/>
    <w:qFormat/>
    <w:uiPriority w:val="0"/>
  </w:style>
  <w:style w:type="paragraph" w:styleId="34">
    <w:name w:val="List Paragraph"/>
    <w:basedOn w:val="1"/>
    <w:qFormat/>
    <w:uiPriority w:val="34"/>
    <w:pPr>
      <w:ind w:firstLine="420"/>
    </w:pPr>
  </w:style>
  <w:style w:type="paragraph" w:customStyle="1" w:styleId="35">
    <w:name w:val="src"/>
    <w:basedOn w:val="1"/>
    <w:qFormat/>
    <w:uiPriority w:val="0"/>
    <w:pPr>
      <w:widowControl/>
      <w:spacing w:before="100" w:beforeAutospacing="1" w:after="100" w:afterAutospacing="1" w:line="240" w:lineRule="auto"/>
      <w:ind w:firstLine="0" w:firstLineChars="0"/>
      <w:jc w:val="left"/>
    </w:pPr>
    <w:rPr>
      <w:rFonts w:ascii="宋体" w:hAnsi="宋体" w:cs="宋体"/>
      <w:kern w:val="0"/>
      <w:szCs w:val="24"/>
    </w:rPr>
  </w:style>
  <w:style w:type="character" w:customStyle="1" w:styleId="36">
    <w:name w:val="MTEquationSection"/>
    <w:basedOn w:val="20"/>
    <w:qFormat/>
    <w:uiPriority w:val="0"/>
    <w:rPr>
      <w:rFonts w:ascii="宋体" w:hAnsi="宋体" w:eastAsia="宋体"/>
      <w:b/>
      <w:bCs/>
      <w:vanish/>
      <w:color w:val="FF0000"/>
      <w:sz w:val="28"/>
      <w:szCs w:val="32"/>
    </w:rPr>
  </w:style>
  <w:style w:type="paragraph" w:customStyle="1" w:styleId="37">
    <w:name w:val="公式"/>
    <w:basedOn w:val="1"/>
    <w:next w:val="9"/>
    <w:qFormat/>
    <w:uiPriority w:val="0"/>
    <w:pPr>
      <w:tabs>
        <w:tab w:val="center" w:pos="4253"/>
        <w:tab w:val="right" w:pos="8505"/>
      </w:tabs>
    </w:pPr>
    <w:rPr>
      <w:rFonts w:eastAsia="Times New Roman"/>
    </w:rPr>
  </w:style>
  <w:style w:type="paragraph" w:customStyle="1" w:styleId="38">
    <w:name w:val="列表段落1"/>
    <w:basedOn w:val="1"/>
    <w:qFormat/>
    <w:uiPriority w:val="34"/>
    <w:pPr>
      <w:ind w:firstLine="420"/>
    </w:pPr>
  </w:style>
  <w:style w:type="character" w:customStyle="1" w:styleId="39">
    <w:name w:val="未处理的提及1"/>
    <w:basedOn w:val="20"/>
    <w:semiHidden/>
    <w:unhideWhenUsed/>
    <w:qFormat/>
    <w:uiPriority w:val="99"/>
    <w:rPr>
      <w:color w:val="605E5C"/>
      <w:shd w:val="clear" w:color="auto" w:fill="E1DFDD"/>
    </w:rPr>
  </w:style>
  <w:style w:type="character" w:customStyle="1" w:styleId="40">
    <w:name w:val="未处理的提及2"/>
    <w:basedOn w:val="20"/>
    <w:semiHidden/>
    <w:unhideWhenUsed/>
    <w:qFormat/>
    <w:uiPriority w:val="99"/>
    <w:rPr>
      <w:color w:val="605E5C"/>
      <w:shd w:val="clear" w:color="auto" w:fill="E1DFDD"/>
    </w:rPr>
  </w:style>
  <w:style w:type="paragraph" w:customStyle="1" w:styleId="41">
    <w:name w:val="MTDisplayEquation"/>
    <w:basedOn w:val="1"/>
    <w:next w:val="1"/>
    <w:link w:val="42"/>
    <w:qFormat/>
    <w:uiPriority w:val="0"/>
    <w:pPr>
      <w:tabs>
        <w:tab w:val="center" w:pos="1960"/>
        <w:tab w:val="right" w:pos="3940"/>
      </w:tabs>
      <w:ind w:firstLine="0" w:firstLineChars="0"/>
      <w:jc w:val="center"/>
      <w:outlineLvl w:val="2"/>
    </w:pPr>
    <w:rPr>
      <w:rFonts w:hAnsi="Cambria Math"/>
      <w:sz w:val="13"/>
      <w:szCs w:val="13"/>
    </w:rPr>
  </w:style>
  <w:style w:type="character" w:customStyle="1" w:styleId="42">
    <w:name w:val="MTDisplayEquation 字符"/>
    <w:basedOn w:val="20"/>
    <w:link w:val="41"/>
    <w:qFormat/>
    <w:uiPriority w:val="0"/>
    <w:rPr>
      <w:rFonts w:hAnsi="Cambria Math"/>
      <w:kern w:val="2"/>
      <w:sz w:val="13"/>
      <w:szCs w:val="13"/>
    </w:rPr>
  </w:style>
  <w:style w:type="paragraph" w:customStyle="1" w:styleId="43">
    <w:name w:val="msolistparagraph"/>
    <w:basedOn w:val="1"/>
    <w:uiPriority w:val="0"/>
    <w:pPr>
      <w:ind w:firstLine="420"/>
    </w:pPr>
  </w:style>
  <w:style w:type="character" w:customStyle="1" w:styleId="44">
    <w:name w:val="标题 4 字符"/>
    <w:basedOn w:val="20"/>
    <w:link w:val="5"/>
    <w:uiPriority w:val="9"/>
    <w:rPr>
      <w:rFonts w:asciiTheme="majorHAnsi" w:hAnsiTheme="majorHAnsi" w:eastAsiaTheme="majorEastAsia" w:cstheme="majorBidi"/>
      <w:b/>
      <w:bCs/>
      <w:kern w:val="2"/>
      <w:sz w:val="28"/>
      <w:szCs w:val="28"/>
    </w:rPr>
  </w:style>
  <w:style w:type="character" w:customStyle="1" w:styleId="45">
    <w:name w:val="正文文本 字符"/>
    <w:basedOn w:val="20"/>
    <w:link w:val="9"/>
    <w:qFormat/>
    <w:uiPriority w:val="99"/>
    <w:rPr>
      <w:kern w:val="2"/>
      <w:sz w:val="24"/>
      <w:szCs w:val="22"/>
    </w:rPr>
  </w:style>
  <w:style w:type="character" w:customStyle="1" w:styleId="46">
    <w:name w:val="正文文本首行缩进 字符"/>
    <w:basedOn w:val="45"/>
    <w:link w:val="17"/>
    <w:qFormat/>
    <w:uiPriority w:val="99"/>
    <w:rPr>
      <w:kern w:val="2"/>
      <w:sz w:val="24"/>
      <w:szCs w:val="22"/>
    </w:rPr>
  </w:style>
  <w:style w:type="paragraph" w:customStyle="1" w:styleId="47">
    <w:name w:val="pdq2pg_selectionanchorcontainer"/>
    <w:basedOn w:val="1"/>
    <w:qFormat/>
    <w:uiPriority w:val="0"/>
    <w:pPr>
      <w:widowControl/>
      <w:spacing w:before="100" w:beforeAutospacing="1" w:after="100" w:afterAutospacing="1" w:line="240" w:lineRule="auto"/>
      <w:ind w:firstLine="0" w:firstLineChars="0"/>
      <w:jc w:val="left"/>
    </w:pPr>
    <w:rPr>
      <w:rFonts w:ascii="宋体" w:hAnsi="宋体" w:cs="宋体"/>
      <w:kern w:val="0"/>
      <w:szCs w:val="24"/>
    </w:rPr>
  </w:style>
  <w:style w:type="character" w:styleId="48">
    <w:name w:val="Placeholder Text"/>
    <w:basedOn w:val="20"/>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3" Type="http://schemas.microsoft.com/office/2011/relationships/people" Target="people.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numbering" Target="numbering.xml"/><Relationship Id="rId5" Type="http://schemas.openxmlformats.org/officeDocument/2006/relationships/footnotes" Target="footnotes.xml"/><Relationship Id="rId49" Type="http://schemas.openxmlformats.org/officeDocument/2006/relationships/image" Target="media/image23.jpeg"/><Relationship Id="rId48" Type="http://schemas.openxmlformats.org/officeDocument/2006/relationships/image" Target="media/image22.jpeg"/><Relationship Id="rId47" Type="http://schemas.openxmlformats.org/officeDocument/2006/relationships/image" Target="media/image21.jpeg"/><Relationship Id="rId46" Type="http://schemas.openxmlformats.org/officeDocument/2006/relationships/image" Target="media/image20.jpeg"/><Relationship Id="rId45" Type="http://schemas.openxmlformats.org/officeDocument/2006/relationships/image" Target="media/image19.jpeg"/><Relationship Id="rId44" Type="http://schemas.openxmlformats.org/officeDocument/2006/relationships/image" Target="media/image18.wmf"/><Relationship Id="rId43" Type="http://schemas.openxmlformats.org/officeDocument/2006/relationships/oleObject" Target="embeddings/oleObject13.bin"/><Relationship Id="rId42" Type="http://schemas.openxmlformats.org/officeDocument/2006/relationships/image" Target="media/image17.wmf"/><Relationship Id="rId41" Type="http://schemas.openxmlformats.org/officeDocument/2006/relationships/oleObject" Target="embeddings/oleObject12.bin"/><Relationship Id="rId40" Type="http://schemas.openxmlformats.org/officeDocument/2006/relationships/image" Target="media/image16.wmf"/><Relationship Id="rId4" Type="http://schemas.microsoft.com/office/2011/relationships/commentsExtended" Target="commentsExtended.xml"/><Relationship Id="rId39" Type="http://schemas.openxmlformats.org/officeDocument/2006/relationships/oleObject" Target="embeddings/oleObject11.bin"/><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wmf"/><Relationship Id="rId34" Type="http://schemas.openxmlformats.org/officeDocument/2006/relationships/oleObject" Target="embeddings/oleObject10.bin"/><Relationship Id="rId33" Type="http://schemas.openxmlformats.org/officeDocument/2006/relationships/image" Target="media/image11.wmf"/><Relationship Id="rId32" Type="http://schemas.openxmlformats.org/officeDocument/2006/relationships/oleObject" Target="embeddings/oleObject9.bin"/><Relationship Id="rId31" Type="http://schemas.openxmlformats.org/officeDocument/2006/relationships/image" Target="media/image10.wmf"/><Relationship Id="rId30" Type="http://schemas.openxmlformats.org/officeDocument/2006/relationships/oleObject" Target="embeddings/oleObject8.bin"/><Relationship Id="rId3" Type="http://schemas.openxmlformats.org/officeDocument/2006/relationships/comments" Target="comments.xml"/><Relationship Id="rId29" Type="http://schemas.openxmlformats.org/officeDocument/2006/relationships/image" Target="media/image9.wmf"/><Relationship Id="rId28" Type="http://schemas.openxmlformats.org/officeDocument/2006/relationships/oleObject" Target="embeddings/oleObject7.bin"/><Relationship Id="rId27" Type="http://schemas.openxmlformats.org/officeDocument/2006/relationships/image" Target="media/image8.wmf"/><Relationship Id="rId26" Type="http://schemas.openxmlformats.org/officeDocument/2006/relationships/oleObject" Target="embeddings/oleObject6.bin"/><Relationship Id="rId25" Type="http://schemas.openxmlformats.org/officeDocument/2006/relationships/image" Target="media/image7.png"/><Relationship Id="rId24" Type="http://schemas.openxmlformats.org/officeDocument/2006/relationships/image" Target="media/image6.wmf"/><Relationship Id="rId23" Type="http://schemas.openxmlformats.org/officeDocument/2006/relationships/oleObject" Target="embeddings/oleObject5.bin"/><Relationship Id="rId22" Type="http://schemas.openxmlformats.org/officeDocument/2006/relationships/image" Target="media/image5.wmf"/><Relationship Id="rId21" Type="http://schemas.openxmlformats.org/officeDocument/2006/relationships/oleObject" Target="embeddings/oleObject4.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wmf"/><Relationship Id="rId18" Type="http://schemas.openxmlformats.org/officeDocument/2006/relationships/oleObject" Target="embeddings/oleObject3.bin"/><Relationship Id="rId17" Type="http://schemas.openxmlformats.org/officeDocument/2006/relationships/image" Target="media/image2.wmf"/><Relationship Id="rId16" Type="http://schemas.openxmlformats.org/officeDocument/2006/relationships/oleObject" Target="embeddings/oleObject2.bin"/><Relationship Id="rId15" Type="http://schemas.openxmlformats.org/officeDocument/2006/relationships/image" Target="media/image1.w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1609</Words>
  <Characters>3537</Characters>
  <Lines>251</Lines>
  <Paragraphs>70</Paragraphs>
  <TotalTime>584</TotalTime>
  <ScaleCrop>false</ScaleCrop>
  <LinksUpToDate>false</LinksUpToDate>
  <CharactersWithSpaces>3878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2026-08-16T06:32:00Z</dcterms:created>
  <dc:creator>Administrator</dc:creator>
  <cp:lastModifiedBy>五五</cp:lastModifiedBy>
  <cp:lastPrinted>2025-07-07T07:22:00Z</cp:lastPrinted>
  <dcterms:modified xsi:type="dcterms:W3CDTF">2026-10-24T14:52:10Z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