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7564A">
      <w:pPr>
        <w:jc w:val="center"/>
        <w:rPr>
          <w:rFonts w:hint="eastAsia"/>
          <w:b/>
          <w:bCs/>
          <w:sz w:val="32"/>
          <w:szCs w:val="32"/>
        </w:rPr>
      </w:pPr>
      <w:bookmarkStart w:id="0" w:name="OLE_LINK1"/>
      <w:r>
        <w:rPr>
          <w:rFonts w:hint="eastAsia"/>
          <w:b/>
          <w:bCs/>
          <w:sz w:val="32"/>
          <w:szCs w:val="32"/>
        </w:rPr>
        <w:t>基于视觉感知与自适应双向超椭球体RRT的按摩机械臂实时运动规划研究</w:t>
      </w:r>
    </w:p>
    <w:p w14:paraId="603816D0">
      <w:pPr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论文框架</w:t>
      </w:r>
    </w:p>
    <w:p w14:paraId="52EFC3F1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一、绪论</w:t>
      </w:r>
    </w:p>
    <w:p w14:paraId="2706AC5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1.1</w:t>
      </w:r>
      <w:r>
        <w:rPr>
          <w:sz w:val="28"/>
          <w:szCs w:val="28"/>
        </w:rPr>
        <w:t>课题研究的背景及意义</w:t>
      </w:r>
    </w:p>
    <w:p w14:paraId="4E4D7B6F">
      <w:pPr>
        <w:ind w:firstLine="440" w:firstLineChars="200"/>
        <w:rPr>
          <w:rFonts w:hint="eastAsia"/>
        </w:rPr>
      </w:pPr>
      <w:r>
        <w:rPr>
          <w:rFonts w:hint="eastAsia"/>
        </w:rPr>
        <w:t>1.1.1研究背景(</w:t>
      </w:r>
      <w:r>
        <w:t>服务机器人、智能养老、康复医疗等需求</w:t>
      </w:r>
      <w:r>
        <w:rPr>
          <w:rFonts w:hint="eastAsia"/>
        </w:rPr>
        <w:t>)</w:t>
      </w:r>
    </w:p>
    <w:p w14:paraId="164F08E2">
      <w:pPr>
        <w:ind w:firstLine="440" w:firstLineChars="200"/>
        <w:rPr>
          <w:rFonts w:hint="eastAsia"/>
        </w:rPr>
      </w:pPr>
      <w:r>
        <w:rPr>
          <w:rFonts w:hint="eastAsia"/>
        </w:rPr>
        <w:t>1.1.2研究意义（</w:t>
      </w:r>
      <w:r>
        <w:t>理论价值与应用价值</w:t>
      </w:r>
      <w:r>
        <w:rPr>
          <w:rFonts w:hint="eastAsia"/>
        </w:rPr>
        <w:t>）</w:t>
      </w:r>
    </w:p>
    <w:p w14:paraId="0103D01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1.2</w:t>
      </w:r>
      <w:r>
        <w:rPr>
          <w:sz w:val="28"/>
          <w:szCs w:val="28"/>
        </w:rPr>
        <w:t>国内外研究现状</w:t>
      </w:r>
    </w:p>
    <w:p w14:paraId="04D056DA">
      <w:pPr>
        <w:ind w:firstLine="440" w:firstLineChars="200"/>
      </w:pPr>
      <w:bookmarkStart w:id="1" w:name="OLE_LINK2"/>
      <w:r>
        <w:rPr>
          <w:rFonts w:hint="eastAsia"/>
        </w:rPr>
        <w:t>1.2.1</w:t>
      </w:r>
      <w:bookmarkEnd w:id="1"/>
      <w:r>
        <w:t>按摩机器人及人机交互技术研究现状</w:t>
      </w:r>
    </w:p>
    <w:p w14:paraId="1F618643">
      <w:pPr>
        <w:ind w:firstLine="440" w:firstLineChars="200"/>
        <w:rPr>
          <w:rFonts w:hint="eastAsia"/>
        </w:rPr>
      </w:pPr>
      <w:r>
        <w:rPr>
          <w:rFonts w:hint="eastAsia"/>
        </w:rPr>
        <w:t>1.2.2</w:t>
      </w:r>
      <w:r>
        <w:t>基于视觉的机械臂环境感知研究现状</w:t>
      </w:r>
    </w:p>
    <w:p w14:paraId="719F52CB">
      <w:pPr>
        <w:ind w:firstLine="440" w:firstLineChars="200"/>
        <w:rPr>
          <w:rFonts w:hint="eastAsia"/>
        </w:rPr>
      </w:pPr>
      <w:r>
        <w:rPr>
          <w:rFonts w:hint="eastAsia"/>
        </w:rPr>
        <w:t>1.2.3机</w:t>
      </w:r>
      <w:r>
        <w:t>械臂路径规划算法研究现状</w:t>
      </w:r>
      <w:r>
        <w:rPr>
          <w:rFonts w:hint="eastAsia"/>
          <w:highlight w:val="yellow"/>
        </w:rPr>
        <w:t>（重点描述RRT系列的算法）</w:t>
      </w:r>
    </w:p>
    <w:p w14:paraId="65219021">
      <w:pPr>
        <w:ind w:firstLine="440" w:firstLineChars="200"/>
        <w:rPr>
          <w:rFonts w:hint="eastAsia"/>
        </w:rPr>
      </w:pPr>
      <w:r>
        <w:rPr>
          <w:rFonts w:hint="eastAsia"/>
        </w:rPr>
        <w:t>1.2.4</w:t>
      </w:r>
      <w:r>
        <w:t>研究现状总结与分析</w:t>
      </w:r>
      <w:r>
        <w:rPr>
          <w:highlight w:val="yellow"/>
        </w:rPr>
        <w:t>（指出当前按摩机械臂在动态避障、实时性与人体适应性方面的难点</w:t>
      </w:r>
      <w:r>
        <w:rPr>
          <w:rFonts w:hint="eastAsia"/>
          <w:highlight w:val="yellow"/>
        </w:rPr>
        <w:t>,小结</w:t>
      </w:r>
      <w:r>
        <w:rPr>
          <w:highlight w:val="yellow"/>
        </w:rPr>
        <w:t>）</w:t>
      </w:r>
    </w:p>
    <w:p w14:paraId="3E1F8C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1.3本文研究内容及章节安排</w:t>
      </w:r>
    </w:p>
    <w:p w14:paraId="0D484117">
      <w:pPr>
        <w:ind w:firstLine="440" w:firstLineChars="200"/>
        <w:rPr>
          <w:rFonts w:hint="eastAsia"/>
        </w:rPr>
      </w:pPr>
      <w:r>
        <w:rPr>
          <w:rFonts w:hint="eastAsia"/>
        </w:rPr>
        <w:t>1.3.1主要研究内容</w:t>
      </w:r>
      <w:r>
        <w:t>与技术路线</w:t>
      </w:r>
    </w:p>
    <w:p w14:paraId="2E34296E">
      <w:pPr>
        <w:ind w:firstLine="440" w:firstLineChars="200"/>
        <w:rPr>
          <w:rFonts w:hint="eastAsia"/>
        </w:rPr>
      </w:pPr>
      <w:r>
        <w:rPr>
          <w:rFonts w:hint="eastAsia"/>
        </w:rPr>
        <w:t>1.3.2论文结构与安排</w:t>
      </w:r>
    </w:p>
    <w:p w14:paraId="42B25425">
      <w:pPr>
        <w:rPr>
          <w:rFonts w:hint="eastAsia"/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</w:t>
      </w:r>
      <w:r>
        <w:rPr>
          <w:b/>
          <w:bCs/>
          <w:sz w:val="28"/>
          <w:szCs w:val="28"/>
        </w:rPr>
        <w:t>面向按摩任务的机械臂系统建模与视觉感知</w:t>
      </w:r>
    </w:p>
    <w:p w14:paraId="4E52FA5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2.1</w:t>
      </w:r>
      <w:r>
        <w:rPr>
          <w:sz w:val="28"/>
          <w:szCs w:val="28"/>
        </w:rPr>
        <w:t>按摩任务分析与系统总体设计</w:t>
      </w:r>
    </w:p>
    <w:p w14:paraId="605BA357">
      <w:pPr>
        <w:ind w:firstLine="440" w:firstLineChars="200"/>
      </w:pPr>
      <w:r>
        <w:rPr>
          <w:rFonts w:hint="eastAsia"/>
        </w:rPr>
        <w:t>2.1.1</w:t>
      </w:r>
      <w:r>
        <w:t>按摩作业流程与约束分析</w:t>
      </w:r>
    </w:p>
    <w:p w14:paraId="634C828F">
      <w:pPr>
        <w:ind w:firstLine="440" w:firstLineChars="200"/>
        <w:rPr>
          <w:rFonts w:hint="eastAsia"/>
        </w:rPr>
      </w:pPr>
      <w:r>
        <w:rPr>
          <w:rFonts w:hint="eastAsia"/>
        </w:rPr>
        <w:t>2.1.</w:t>
      </w:r>
      <w:r>
        <w:rPr>
          <w:rFonts w:hint="eastAsia"/>
          <w:lang w:val="en-US" w:eastAsia="zh-CN"/>
        </w:rPr>
        <w:t>2</w:t>
      </w:r>
      <w:r>
        <w:t>应用场景特殊性分析</w:t>
      </w:r>
    </w:p>
    <w:p w14:paraId="5EE3BB36">
      <w:pPr>
        <w:ind w:firstLine="440" w:firstLineChars="200"/>
        <w:rPr>
          <w:rFonts w:hint="eastAsia"/>
        </w:rPr>
      </w:pPr>
      <w:r>
        <w:rPr>
          <w:rFonts w:hint="eastAsia"/>
        </w:rPr>
        <w:t>2.1.</w:t>
      </w:r>
      <w:r>
        <w:rPr>
          <w:rFonts w:hint="eastAsia"/>
          <w:lang w:val="en-US" w:eastAsia="zh-CN"/>
        </w:rPr>
        <w:t>3</w:t>
      </w:r>
      <w:r>
        <w:t>按摩作业流程与约束分析</w:t>
      </w:r>
    </w:p>
    <w:p w14:paraId="36962D7A">
      <w:pPr>
        <w:ind w:firstLine="440" w:firstLineChars="200"/>
        <w:rPr>
          <w:rFonts w:hint="eastAsia"/>
        </w:rPr>
      </w:pPr>
      <w:r>
        <w:rPr>
          <w:rFonts w:hint="eastAsia"/>
        </w:rPr>
        <w:t>2.1.</w:t>
      </w:r>
      <w:r>
        <w:rPr>
          <w:rFonts w:hint="eastAsia"/>
          <w:lang w:val="en-US" w:eastAsia="zh-CN"/>
        </w:rPr>
        <w:t>4</w:t>
      </w:r>
      <w:r>
        <w:t>系统硬件架构与软件框架（引入ROS2）</w:t>
      </w:r>
    </w:p>
    <w:p w14:paraId="62208A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2.2</w:t>
      </w:r>
      <w:r>
        <w:rPr>
          <w:sz w:val="28"/>
          <w:szCs w:val="28"/>
        </w:rPr>
        <w:t>机械臂运动学与工作空间分析</w:t>
      </w:r>
    </w:p>
    <w:p w14:paraId="15726355">
      <w:pPr>
        <w:ind w:firstLine="440" w:firstLineChars="200"/>
        <w:rPr>
          <w:rFonts w:hint="eastAsia"/>
        </w:rPr>
      </w:pPr>
      <w:r>
        <w:rPr>
          <w:rFonts w:hint="eastAsia"/>
        </w:rPr>
        <w:t>2.2.1</w:t>
      </w:r>
      <w:r>
        <w:t>基于D-H参数法的运动学建模</w:t>
      </w:r>
    </w:p>
    <w:p w14:paraId="6059737E">
      <w:pPr>
        <w:ind w:firstLine="440" w:firstLineChars="200"/>
      </w:pPr>
      <w:r>
        <w:rPr>
          <w:rFonts w:hint="eastAsia"/>
        </w:rPr>
        <w:t>2.2.2</w:t>
      </w:r>
      <w:r>
        <w:t>正/逆运动学求解与仿真验证（可通过Matlab）</w:t>
      </w:r>
    </w:p>
    <w:p w14:paraId="3E1F88A0">
      <w:pPr>
        <w:ind w:firstLine="440" w:firstLineChars="200"/>
        <w:rPr>
          <w:rFonts w:hint="eastAsia"/>
        </w:rPr>
      </w:pPr>
      <w:r>
        <w:rPr>
          <w:rFonts w:hint="eastAsia"/>
        </w:rPr>
        <w:t xml:space="preserve">2.2.3 </w:t>
      </w:r>
      <w:r>
        <w:t>按摩任务工作空间分析</w:t>
      </w:r>
    </w:p>
    <w:p w14:paraId="62B08AC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2.3</w:t>
      </w:r>
      <w:r>
        <w:rPr>
          <w:sz w:val="28"/>
          <w:szCs w:val="28"/>
        </w:rPr>
        <w:t>基于视觉的人体按摩区域感知</w:t>
      </w:r>
    </w:p>
    <w:p w14:paraId="29C8E49D">
      <w:pPr>
        <w:ind w:firstLine="440" w:firstLineChars="200"/>
        <w:rPr>
          <w:rFonts w:hint="eastAsia"/>
        </w:rPr>
      </w:pPr>
      <w:r>
        <w:rPr>
          <w:rFonts w:hint="eastAsia"/>
        </w:rPr>
        <w:t xml:space="preserve">2.3.1 </w:t>
      </w:r>
      <w:r>
        <w:t>相机标定与手眼系统标定</w:t>
      </w:r>
    </w:p>
    <w:p w14:paraId="30E52506">
      <w:pPr>
        <w:spacing w:line="480" w:lineRule="auto"/>
        <w:ind w:firstLine="440" w:firstLineChars="200"/>
        <w:rPr>
          <w:rFonts w:hint="eastAsia"/>
        </w:rPr>
      </w:pPr>
      <w:r>
        <w:rPr>
          <w:rFonts w:hint="eastAsia"/>
        </w:rPr>
        <w:t xml:space="preserve">2.3.2 </w:t>
      </w:r>
      <w:r>
        <w:rPr>
          <w:rFonts w:hint="eastAsia"/>
          <w:highlight w:val="yellow"/>
        </w:rPr>
        <w:t>[</w:t>
      </w:r>
      <w:r>
        <w:rPr>
          <w:highlight w:val="yellow"/>
        </w:rPr>
        <w:t>创新工作</w:t>
      </w:r>
      <w:r>
        <w:rPr>
          <w:rFonts w:hint="eastAsia"/>
          <w:highlight w:val="yellow"/>
        </w:rPr>
        <w:t>]</w:t>
      </w:r>
      <w:r>
        <w:t>基于改进YOLOv8的按摩关键点检测（替代通用抓取点检测，聚焦于人体肩、背等部位</w:t>
      </w:r>
      <w:r>
        <w:rPr>
          <w:rFonts w:hint="eastAsia"/>
          <w:lang w:eastAsia="zh-CN"/>
        </w:rPr>
        <w:t>，</w:t>
      </w:r>
      <w:r>
        <w:t>人体姿态多样性</w:t>
      </w:r>
      <w:r>
        <w:rPr>
          <w:rFonts w:hint="eastAsia"/>
          <w:lang w:eastAsia="zh-CN"/>
        </w:rPr>
        <w:t>，</w:t>
      </w:r>
      <w:r>
        <w:t>人体的坐姿、体型差异巨大，需要模型具备强大的泛化能力）</w:t>
      </w:r>
    </w:p>
    <w:p w14:paraId="1AF7193A">
      <w:pPr>
        <w:ind w:firstLine="44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2.3.3</w:t>
      </w:r>
      <w:r>
        <w:t>按摩区域定义与数据集构建</w:t>
      </w:r>
      <w:r>
        <w:rPr>
          <w:rFonts w:hint="eastAsia"/>
          <w:lang w:eastAsia="zh-CN"/>
        </w:rPr>
        <w:t>（</w:t>
      </w:r>
      <w:r>
        <w:t>制作专门的按摩场景数据集，包含不同体型、衣着、姿势的人员</w:t>
      </w:r>
      <w:r>
        <w:rPr>
          <w:rFonts w:hint="eastAsia"/>
          <w:lang w:eastAsia="zh-CN"/>
        </w:rPr>
        <w:t>）</w:t>
      </w:r>
    </w:p>
    <w:p w14:paraId="38F3E33D">
      <w:pPr>
        <w:ind w:firstLine="440" w:firstLineChars="200"/>
        <w:rPr>
          <w:rFonts w:hint="eastAsia"/>
        </w:rPr>
      </w:pPr>
    </w:p>
    <w:p w14:paraId="6397CF18">
      <w:pPr>
        <w:rPr>
          <w:rFonts w:hint="eastAsia"/>
          <w:sz w:val="28"/>
          <w:szCs w:val="28"/>
        </w:rPr>
      </w:pPr>
      <w:bookmarkStart w:id="2" w:name="OLE_LINK3"/>
      <w:r>
        <w:rPr>
          <w:rFonts w:hint="eastAsia"/>
          <w:sz w:val="28"/>
          <w:szCs w:val="28"/>
        </w:rPr>
        <w:t xml:space="preserve">2.4 </w:t>
      </w:r>
      <w:r>
        <w:rPr>
          <w:sz w:val="28"/>
          <w:szCs w:val="28"/>
        </w:rPr>
        <w:t>实验验证与结果分析</w:t>
      </w:r>
    </w:p>
    <w:p w14:paraId="75F6DDE2">
      <w:pPr>
        <w:ind w:firstLine="440" w:firstLineChars="200"/>
        <w:rPr>
          <w:rFonts w:hint="eastAsia"/>
        </w:rPr>
      </w:pPr>
      <w:r>
        <w:t>2.4.1 目标检测性能评估</w:t>
      </w:r>
      <w:r>
        <w:br w:type="textWrapping"/>
      </w:r>
      <w:r>
        <w:t>  </w:t>
      </w:r>
      <w:r>
        <w:rPr>
          <w:rFonts w:hint="eastAsia"/>
        </w:rPr>
        <w:t xml:space="preserve"> </w:t>
      </w:r>
      <w:r>
        <w:t> </w:t>
      </w:r>
      <w:r>
        <w:rPr>
          <w:rFonts w:hint="eastAsia"/>
        </w:rPr>
        <w:t xml:space="preserve"> </w:t>
      </w:r>
      <w:r>
        <w:t> 2.4.2 定位精度分析</w:t>
      </w:r>
      <w:r>
        <w:br w:type="textWrapping"/>
      </w:r>
      <w:r>
        <w:t>    </w:t>
      </w:r>
      <w:r>
        <w:rPr>
          <w:rFonts w:hint="eastAsia"/>
        </w:rPr>
        <w:t xml:space="preserve">  </w:t>
      </w:r>
      <w:r>
        <w:t>2.4.3 对比实验与消融研究</w:t>
      </w:r>
    </w:p>
    <w:bookmarkEnd w:id="2"/>
    <w:p w14:paraId="51F0A92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2.5本章小结</w:t>
      </w:r>
    </w:p>
    <w:p w14:paraId="5EB78D3D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</w:t>
      </w:r>
      <w:r>
        <w:rPr>
          <w:b/>
          <w:bCs/>
          <w:sz w:val="28"/>
          <w:szCs w:val="28"/>
        </w:rPr>
        <w:t>自适应双向超椭球体RRT*路径规划算法设计</w:t>
      </w:r>
    </w:p>
    <w:p w14:paraId="7001EB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3.1 </w:t>
      </w:r>
      <w:r>
        <w:rPr>
          <w:sz w:val="28"/>
          <w:szCs w:val="28"/>
        </w:rPr>
        <w:t>问题描述与经典算法分析</w:t>
      </w:r>
    </w:p>
    <w:p w14:paraId="04BE6CD8">
      <w:pPr>
        <w:ind w:firstLine="420"/>
        <w:rPr>
          <w:rFonts w:hint="eastAsia"/>
          <w:sz w:val="28"/>
          <w:szCs w:val="28"/>
        </w:rPr>
      </w:pPr>
      <w:bookmarkStart w:id="3" w:name="OLE_LINK4"/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按摩场景路径规划问题定义</w:t>
      </w:r>
      <w:r>
        <w:br w:type="textWrapping"/>
      </w:r>
      <w:r>
        <w:t>  </w:t>
      </w:r>
      <w:r>
        <w:rPr>
          <w:rFonts w:hint="eastAsia"/>
        </w:rPr>
        <w:t xml:space="preserve">   3</w:t>
      </w:r>
      <w:r>
        <w:t>.</w:t>
      </w:r>
      <w:r>
        <w:rPr>
          <w:rFonts w:hint="eastAsia"/>
        </w:rPr>
        <w:t>1</w:t>
      </w:r>
      <w:r>
        <w:t>.2</w:t>
      </w:r>
      <w:r>
        <w:rPr>
          <w:rFonts w:hint="eastAsia"/>
        </w:rPr>
        <w:t xml:space="preserve"> </w:t>
      </w:r>
      <w:r>
        <w:t>RRT、RRT</w:t>
      </w:r>
      <w:r>
        <w:rPr>
          <w:i/>
          <w:iCs/>
        </w:rPr>
        <w:t>、</w:t>
      </w:r>
      <w:r>
        <w:t>Informed-RRT</w:t>
      </w:r>
      <w:r>
        <w:t> 算法原理与局限性分析</w:t>
      </w:r>
      <w:bookmarkEnd w:id="3"/>
      <w:r>
        <w:br w:type="textWrapping"/>
      </w:r>
      <w:r>
        <w:rPr>
          <w:rFonts w:hint="eastAsia"/>
          <w:sz w:val="28"/>
          <w:szCs w:val="28"/>
        </w:rPr>
        <w:t>3.2</w:t>
      </w:r>
      <w:r>
        <w:rPr>
          <w:sz w:val="28"/>
          <w:szCs w:val="28"/>
        </w:rPr>
        <w:t>自适应双向超椭球体RRT*算法框架</w:t>
      </w:r>
    </w:p>
    <w:p w14:paraId="70FDDD71">
      <w:pPr>
        <w:spacing w:line="240" w:lineRule="auto"/>
        <w:ind w:firstLine="440" w:firstLineChars="200"/>
      </w:pPr>
      <w:bookmarkStart w:id="4" w:name="OLE_LINK5"/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>.1算法总体流程与双向搜索策略</w:t>
      </w:r>
      <w:r>
        <w:br w:type="textWrapping"/>
      </w:r>
      <w:r>
        <w:t>  </w:t>
      </w:r>
      <w:r>
        <w:rPr>
          <w:rFonts w:hint="eastAsia"/>
        </w:rPr>
        <w:t xml:space="preserve"> </w:t>
      </w:r>
      <w:r>
        <w:t> </w:t>
      </w:r>
      <w:r>
        <w:rPr>
          <w:rFonts w:hint="eastAsia"/>
        </w:rPr>
        <w:t xml:space="preserve"> </w:t>
      </w:r>
      <w:r>
        <w:t> 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>.2 动态中点选择策略（基于任务与环境的启发式规则）</w:t>
      </w:r>
    </w:p>
    <w:p w14:paraId="73E7328C">
      <w:pPr>
        <w:spacing w:line="240" w:lineRule="auto"/>
        <w:ind w:firstLine="440" w:firstLineChars="200"/>
      </w:pPr>
      <w:r>
        <w:t>3.2.3 双椭圆知情子集构建（将起点-中点-终点划分为两个协同的采样区域</w:t>
      </w:r>
      <w:r>
        <w:rPr>
          <w:rFonts w:hint="eastAsia"/>
        </w:rPr>
        <w:t>）</w:t>
      </w:r>
    </w:p>
    <w:bookmarkEnd w:id="4"/>
    <w:p w14:paraId="7A6064EC">
      <w:pPr>
        <w:spacing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3.3</w:t>
      </w:r>
      <w:r>
        <w:rPr>
          <w:sz w:val="28"/>
          <w:szCs w:val="28"/>
        </w:rPr>
        <w:t>关键机制设计与实现</w:t>
      </w:r>
    </w:p>
    <w:p w14:paraId="1932D248">
      <w:pPr>
        <w:spacing w:line="240" w:lineRule="auto"/>
        <w:ind w:firstLine="440" w:firstLineChars="200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>.1基于经验预测器（CalCostHat） 的自适应代价估计</w:t>
      </w:r>
      <w:r>
        <w:br w:type="textWrapping"/>
      </w:r>
      <w:r>
        <w:t>  </w:t>
      </w:r>
      <w:r>
        <w:rPr>
          <w:rFonts w:hint="eastAsia"/>
        </w:rPr>
        <w:t xml:space="preserve"> </w:t>
      </w:r>
      <w:r>
        <w:t> </w:t>
      </w:r>
      <w:r>
        <w:rPr>
          <w:rFonts w:hint="eastAsia"/>
        </w:rPr>
        <w:t xml:space="preserve"> </w:t>
      </w:r>
      <w:r>
        <w:t> 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>.2 Pareto多目标优化的动态起点选择策略（平衡路径长度与探索潜力）</w:t>
      </w:r>
    </w:p>
    <w:p w14:paraId="4DB9E621">
      <w:pPr>
        <w:spacing w:line="240" w:lineRule="auto"/>
        <w:ind w:firstLine="440" w:firstLineChars="200"/>
      </w:pPr>
      <w:r>
        <w:t>3.</w:t>
      </w:r>
      <w:r>
        <w:rPr>
          <w:rFonts w:hint="eastAsia"/>
        </w:rPr>
        <w:t>3</w:t>
      </w:r>
      <w:r>
        <w:t>.3 自适应超椭球体收缩/扩张机制（应对规划停滞与动态障碍）</w:t>
      </w:r>
    </w:p>
    <w:p w14:paraId="7E9BA799">
      <w:pPr>
        <w:spacing w:line="240" w:lineRule="auto"/>
        <w:rPr>
          <w:sz w:val="28"/>
          <w:szCs w:val="28"/>
        </w:rPr>
      </w:pPr>
      <w:bookmarkStart w:id="5" w:name="OLE_LINK6"/>
      <w:r>
        <w:rPr>
          <w:rFonts w:hint="eastAsia"/>
          <w:sz w:val="28"/>
          <w:szCs w:val="28"/>
        </w:rPr>
        <w:t>3.4</w:t>
      </w:r>
      <w:bookmarkEnd w:id="5"/>
      <w:r>
        <w:rPr>
          <w:sz w:val="28"/>
          <w:szCs w:val="28"/>
        </w:rPr>
        <w:t>路径后处理与轨迹优化</w:t>
      </w:r>
    </w:p>
    <w:p w14:paraId="34799171">
      <w:pPr>
        <w:spacing w:line="240" w:lineRule="auto"/>
        <w:ind w:firstLine="440" w:firstLineChars="200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>.1</w:t>
      </w:r>
      <w:r>
        <w:rPr>
          <w:rFonts w:hint="eastAsia"/>
        </w:rPr>
        <w:t>j基于两步法的关键点提取与路径简化</w:t>
      </w:r>
      <w:r>
        <w:br w:type="textWrapping"/>
      </w:r>
      <w:r>
        <w:t>  </w:t>
      </w:r>
      <w:r>
        <w:rPr>
          <w:rFonts w:hint="eastAsia"/>
        </w:rPr>
        <w:t xml:space="preserve"> </w:t>
      </w:r>
      <w:r>
        <w:t> </w:t>
      </w:r>
      <w:r>
        <w:rPr>
          <w:rFonts w:hint="eastAsia"/>
        </w:rPr>
        <w:t xml:space="preserve"> </w:t>
      </w:r>
      <w:r>
        <w:t> 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>.2 Pareto多目标优化的动态起点选择策略（平衡路径长度与探索潜力）</w:t>
      </w:r>
    </w:p>
    <w:p w14:paraId="6E146046">
      <w:pPr>
        <w:spacing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3.4</w:t>
      </w:r>
      <w:r>
        <w:rPr>
          <w:sz w:val="28"/>
          <w:szCs w:val="28"/>
        </w:rPr>
        <w:t>本章小结</w:t>
      </w:r>
      <w:bookmarkStart w:id="6" w:name="_GoBack"/>
      <w:bookmarkEnd w:id="6"/>
    </w:p>
    <w:p w14:paraId="08D5B91F">
      <w:pPr>
        <w:spacing w:line="240" w:lineRule="auto"/>
        <w:rPr>
          <w:rFonts w:hint="eastAsia"/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四、</w:t>
      </w:r>
      <w:r>
        <w:rPr>
          <w:b/>
          <w:bCs/>
          <w:sz w:val="28"/>
          <w:szCs w:val="28"/>
        </w:rPr>
        <w:t>算法仿真与对比分析</w:t>
      </w:r>
    </w:p>
    <w:p w14:paraId="1F730653">
      <w:pPr>
        <w:spacing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4.1</w:t>
      </w:r>
      <w:r>
        <w:rPr>
          <w:sz w:val="28"/>
          <w:szCs w:val="28"/>
        </w:rPr>
        <w:t>仿真环境与评价指标建立</w:t>
      </w:r>
    </w:p>
    <w:p w14:paraId="1AC65A8C">
      <w:pPr>
        <w:spacing w:line="240" w:lineRule="auto"/>
        <w:ind w:firstLine="440" w:firstLineChars="200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1</w:t>
      </w:r>
      <w:r>
        <w:t>.1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t>2D/3D仿真环境搭建（模拟按摩典型场景）</w:t>
      </w:r>
      <w:r>
        <w:br w:type="textWrapping"/>
      </w:r>
      <w:r>
        <w:t>  </w:t>
      </w:r>
      <w:r>
        <w:rPr>
          <w:rFonts w:hint="eastAsia"/>
        </w:rPr>
        <w:t xml:space="preserve"> </w:t>
      </w:r>
      <w:r>
        <w:t> </w:t>
      </w:r>
      <w:r>
        <w:rPr>
          <w:rFonts w:hint="eastAsia"/>
        </w:rPr>
        <w:t xml:space="preserve"> </w:t>
      </w:r>
      <w:r>
        <w:t> </w:t>
      </w:r>
      <w:r>
        <w:rPr>
          <w:rFonts w:hint="eastAsia"/>
        </w:rPr>
        <w:t>4</w:t>
      </w:r>
      <w:r>
        <w:t>.</w:t>
      </w:r>
      <w:r>
        <w:rPr>
          <w:rFonts w:hint="eastAsia"/>
        </w:rPr>
        <w:t>1</w:t>
      </w:r>
      <w:r>
        <w:t>.2 性能评价指标体系（路径长度、规划时间、节点数、成功率等）</w:t>
      </w:r>
    </w:p>
    <w:p w14:paraId="776FBA61">
      <w:pPr>
        <w:spacing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4.2</w:t>
      </w:r>
      <w:r>
        <w:rPr>
          <w:sz w:val="28"/>
          <w:szCs w:val="28"/>
        </w:rPr>
        <w:t>路径规划算法对比实验</w:t>
      </w:r>
    </w:p>
    <w:p w14:paraId="144E18D2">
      <w:pPr>
        <w:spacing w:line="240" w:lineRule="auto"/>
        <w:ind w:firstLine="440" w:firstLineChars="200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2</w:t>
      </w:r>
      <w:r>
        <w:t>.1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t>不同环境复杂度下的性能对比（与RRT, RRT</w:t>
      </w:r>
      <w:r>
        <w:rPr>
          <w:i/>
          <w:iCs/>
        </w:rPr>
        <w:t>, Informed-RRT</w:t>
      </w:r>
      <w:r>
        <w:t>, RRT-Connect等）</w:t>
      </w:r>
      <w:r>
        <w:br w:type="textWrapping"/>
      </w:r>
      <w:r>
        <w:t>  </w:t>
      </w:r>
      <w:r>
        <w:rPr>
          <w:rFonts w:hint="eastAsia"/>
        </w:rPr>
        <w:t xml:space="preserve"> </w:t>
      </w:r>
      <w:r>
        <w:t> </w:t>
      </w:r>
      <w:r>
        <w:rPr>
          <w:rFonts w:hint="eastAsia"/>
        </w:rPr>
        <w:t xml:space="preserve"> </w:t>
      </w:r>
      <w:r>
        <w:t> </w:t>
      </w:r>
      <w:r>
        <w:rPr>
          <w:rFonts w:hint="eastAsia"/>
        </w:rPr>
        <w:t>4</w:t>
      </w:r>
      <w:r>
        <w:t>.</w:t>
      </w:r>
      <w:r>
        <w:rPr>
          <w:rFonts w:hint="eastAsia"/>
        </w:rPr>
        <w:t>2</w:t>
      </w:r>
      <w:r>
        <w:t>.2 消融实验（验证动态中点、双椭圆、Pareto策略等各模块的有效性）</w:t>
      </w:r>
    </w:p>
    <w:p w14:paraId="097E394E">
      <w:pPr>
        <w:spacing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4.3</w:t>
      </w:r>
      <w:r>
        <w:rPr>
          <w:sz w:val="28"/>
          <w:szCs w:val="28"/>
        </w:rPr>
        <w:t>视觉-规划集成仿真验证</w:t>
      </w:r>
    </w:p>
    <w:p w14:paraId="4A6911EB">
      <w:pPr>
        <w:spacing w:line="240" w:lineRule="auto"/>
        <w:ind w:firstLine="440" w:firstLineChars="200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3</w:t>
      </w:r>
      <w:r>
        <w:t>.1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t>基于视觉感知结果的轨迹规划仿真</w:t>
      </w:r>
      <w:r>
        <w:br w:type="textWrapping"/>
      </w:r>
      <w:r>
        <w:t>  </w:t>
      </w:r>
      <w:r>
        <w:rPr>
          <w:rFonts w:hint="eastAsia"/>
        </w:rPr>
        <w:t xml:space="preserve"> </w:t>
      </w:r>
      <w:r>
        <w:t> </w:t>
      </w:r>
      <w:r>
        <w:rPr>
          <w:rFonts w:hint="eastAsia"/>
        </w:rPr>
        <w:t xml:space="preserve"> </w:t>
      </w:r>
      <w:r>
        <w:t> </w:t>
      </w:r>
      <w:r>
        <w:rPr>
          <w:rFonts w:hint="eastAsia"/>
        </w:rPr>
        <w:t>4</w:t>
      </w:r>
      <w:r>
        <w:t>.</w:t>
      </w:r>
      <w:r>
        <w:rPr>
          <w:rFonts w:hint="eastAsia"/>
        </w:rPr>
        <w:t>3</w:t>
      </w:r>
      <w:r>
        <w:t>.2 动态避障仿真测试</w:t>
      </w:r>
    </w:p>
    <w:p w14:paraId="63965B0F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4.4 仿真结果综合分析</w:t>
      </w:r>
    </w:p>
    <w:p w14:paraId="0C125ECF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rFonts w:hint="eastAsia"/>
          <w:sz w:val="28"/>
          <w:szCs w:val="28"/>
        </w:rPr>
        <w:t>5</w:t>
      </w:r>
      <w:r>
        <w:rPr>
          <w:sz w:val="28"/>
          <w:szCs w:val="28"/>
        </w:rPr>
        <w:t xml:space="preserve"> 仿真结果综合分析</w:t>
      </w:r>
    </w:p>
    <w:p w14:paraId="4C2C3A4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五</w:t>
      </w:r>
      <w:r>
        <w:rPr>
          <w:rFonts w:hint="eastAsia"/>
          <w:b/>
          <w:bCs/>
          <w:sz w:val="28"/>
          <w:szCs w:val="28"/>
        </w:rPr>
        <w:t>、</w:t>
      </w:r>
      <w:r>
        <w:rPr>
          <w:b/>
          <w:bCs/>
          <w:sz w:val="28"/>
          <w:szCs w:val="28"/>
        </w:rPr>
        <w:t>基于ROS2的按摩机械臂系统实验验证</w:t>
      </w:r>
    </w:p>
    <w:p w14:paraId="57C457E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5.1 软硬件实验平台搭建</w:t>
      </w:r>
    </w:p>
    <w:p w14:paraId="226C6BBE">
      <w:pPr>
        <w:spacing w:line="240" w:lineRule="auto"/>
        <w:ind w:left="440" w:leftChars="200"/>
      </w:pPr>
      <w:r>
        <w:t>5.1.1 机械臂、视觉传感器与计算平台选型</w:t>
      </w:r>
    </w:p>
    <w:p w14:paraId="346E2E6B">
      <w:pPr>
        <w:spacing w:line="240" w:lineRule="auto"/>
        <w:ind w:left="440" w:leftChars="200"/>
      </w:pPr>
      <w:r>
        <w:t>5.1.2 ROS2+MoveIt2软件框架部署与系统集成</w:t>
      </w:r>
    </w:p>
    <w:p w14:paraId="01F782E9">
      <w:pPr>
        <w:spacing w:line="24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5.2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实物实验设计与过程</w:t>
      </w:r>
    </w:p>
    <w:p w14:paraId="0F65D56D">
      <w:pPr>
        <w:spacing w:line="240" w:lineRule="auto"/>
        <w:ind w:left="720"/>
      </w:pPr>
      <w:r>
        <w:t>5.2.1 视觉定位精度验证实验</w:t>
      </w:r>
    </w:p>
    <w:p w14:paraId="50B97397">
      <w:pPr>
        <w:spacing w:line="240" w:lineRule="auto"/>
        <w:ind w:left="720"/>
        <w:rPr>
          <w:b/>
          <w:bCs/>
          <w:sz w:val="28"/>
          <w:szCs w:val="28"/>
        </w:rPr>
      </w:pPr>
      <w:r>
        <w:t>5.2.2 </w:t>
      </w:r>
      <w:r>
        <w:rPr>
          <w:rFonts w:hint="eastAsia"/>
          <w:highlight w:val="yellow"/>
        </w:rPr>
        <w:t>[</w:t>
      </w:r>
      <w:r>
        <w:rPr>
          <w:highlight w:val="yellow"/>
        </w:rPr>
        <w:t>核心验证</w:t>
      </w:r>
      <w:r>
        <w:rPr>
          <w:rFonts w:hint="eastAsia"/>
          <w:highlight w:val="yellow"/>
        </w:rPr>
        <w:t>]</w:t>
      </w:r>
      <w:r>
        <w:t> 静态与动态按摩路径规划实验（在人体模型或志愿者配合下进行）</w:t>
      </w:r>
    </w:p>
    <w:p w14:paraId="75945326">
      <w:pPr>
        <w:spacing w:line="240" w:lineRule="auto"/>
        <w:ind w:firstLine="660" w:firstLineChars="300"/>
      </w:pPr>
      <w:r>
        <w:t>5.2.3 系统实时性与成功率测试</w:t>
      </w:r>
    </w:p>
    <w:p w14:paraId="5646DD34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5.3 实验结果分析与讨论</w:t>
      </w:r>
    </w:p>
    <w:p w14:paraId="77A0EC3A">
      <w:pPr>
        <w:spacing w:line="240" w:lineRule="auto"/>
        <w:ind w:left="720"/>
      </w:pPr>
      <w:r>
        <w:t>5.3.1 实验数据定量分析</w:t>
      </w:r>
    </w:p>
    <w:p w14:paraId="73937330">
      <w:pPr>
        <w:spacing w:line="240" w:lineRule="auto"/>
        <w:ind w:left="720"/>
      </w:pPr>
      <w:r>
        <w:t>5.3.2 与仿真结果的对比</w:t>
      </w:r>
    </w:p>
    <w:p w14:paraId="7AB6FE08">
      <w:pPr>
        <w:spacing w:line="240" w:lineRule="auto"/>
        <w:ind w:left="720"/>
      </w:pPr>
      <w:r>
        <w:t>5.3.3 系统性能瓶颈与改进方向讨论</w:t>
      </w:r>
    </w:p>
    <w:p w14:paraId="593C7403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5.4 本章小结</w:t>
      </w:r>
    </w:p>
    <w:p w14:paraId="7F3B81B6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六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总结与展望</w:t>
      </w:r>
    </w:p>
    <w:p w14:paraId="28EC0F2A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6.1 全文工作总结</w:t>
      </w:r>
    </w:p>
    <w:p w14:paraId="030E956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6.2 主要创新点总结</w:t>
      </w:r>
    </w:p>
    <w:p w14:paraId="61864D68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6.3 未来研究展望</w:t>
      </w:r>
    </w:p>
    <w:p w14:paraId="5DB6FA1F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参考文献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致谢</w:t>
      </w:r>
      <w:bookmarkEnd w:id="0"/>
    </w:p>
    <w:p w14:paraId="1DD861FF">
      <w:pPr>
        <w:spacing w:line="240" w:lineRule="auto"/>
        <w:rPr>
          <w:b/>
          <w:bCs/>
          <w:sz w:val="28"/>
          <w:szCs w:val="28"/>
        </w:rPr>
      </w:pPr>
    </w:p>
    <w:p w14:paraId="1CEC45BF">
      <w:pPr>
        <w:spacing w:line="240" w:lineRule="auto"/>
        <w:rPr>
          <w:b/>
          <w:bCs/>
          <w:sz w:val="28"/>
          <w:szCs w:val="28"/>
        </w:rPr>
      </w:pPr>
    </w:p>
    <w:p w14:paraId="3E0EA195">
      <w:pPr>
        <w:spacing w:line="240" w:lineRule="auto"/>
        <w:rPr>
          <w:b/>
          <w:bCs/>
          <w:sz w:val="28"/>
          <w:szCs w:val="28"/>
        </w:rPr>
      </w:pPr>
    </w:p>
    <w:p w14:paraId="54AD6184">
      <w:pPr>
        <w:spacing w:line="240" w:lineRule="auto"/>
        <w:rPr>
          <w:b/>
          <w:bCs/>
          <w:sz w:val="28"/>
          <w:szCs w:val="28"/>
        </w:rPr>
      </w:pPr>
    </w:p>
    <w:p w14:paraId="2A423C91">
      <w:pPr>
        <w:spacing w:line="240" w:lineRule="auto"/>
        <w:rPr>
          <w:b/>
          <w:bCs/>
          <w:sz w:val="28"/>
          <w:szCs w:val="28"/>
        </w:rPr>
      </w:pPr>
    </w:p>
    <w:p w14:paraId="6CE7C84F">
      <w:pPr>
        <w:spacing w:line="240" w:lineRule="auto"/>
        <w:rPr>
          <w:b/>
          <w:bCs/>
          <w:sz w:val="28"/>
          <w:szCs w:val="28"/>
        </w:rPr>
      </w:pPr>
    </w:p>
    <w:p w14:paraId="7A4724FA">
      <w:pPr>
        <w:spacing w:line="240" w:lineRule="auto"/>
        <w:rPr>
          <w:rFonts w:hint="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0C5"/>
    <w:rsid w:val="00063072"/>
    <w:rsid w:val="000E6DEB"/>
    <w:rsid w:val="00122AB6"/>
    <w:rsid w:val="001B75D4"/>
    <w:rsid w:val="002F2BA3"/>
    <w:rsid w:val="00382DBE"/>
    <w:rsid w:val="004D3EE4"/>
    <w:rsid w:val="004F070A"/>
    <w:rsid w:val="00514C0B"/>
    <w:rsid w:val="005235CF"/>
    <w:rsid w:val="00611ECA"/>
    <w:rsid w:val="00644E21"/>
    <w:rsid w:val="00680323"/>
    <w:rsid w:val="006B10FE"/>
    <w:rsid w:val="006B13DE"/>
    <w:rsid w:val="006C0341"/>
    <w:rsid w:val="00741988"/>
    <w:rsid w:val="00757C8C"/>
    <w:rsid w:val="007922B1"/>
    <w:rsid w:val="007E0E70"/>
    <w:rsid w:val="00803086"/>
    <w:rsid w:val="00875DF8"/>
    <w:rsid w:val="008B6EEA"/>
    <w:rsid w:val="009937BA"/>
    <w:rsid w:val="00A216BE"/>
    <w:rsid w:val="00AD09A1"/>
    <w:rsid w:val="00B825E9"/>
    <w:rsid w:val="00BA77F0"/>
    <w:rsid w:val="00BD34E6"/>
    <w:rsid w:val="00C6588E"/>
    <w:rsid w:val="00CF32FB"/>
    <w:rsid w:val="00CF60C5"/>
    <w:rsid w:val="00EB29FE"/>
    <w:rsid w:val="00F7516C"/>
    <w:rsid w:val="00F86455"/>
    <w:rsid w:val="00FC028D"/>
    <w:rsid w:val="331372A3"/>
    <w:rsid w:val="3A4517D9"/>
    <w:rsid w:val="418F1B67"/>
    <w:rsid w:val="683D381B"/>
    <w:rsid w:val="74DB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ate"/>
    <w:basedOn w:val="1"/>
    <w:next w:val="1"/>
    <w:link w:val="12"/>
    <w:semiHidden/>
    <w:unhideWhenUsed/>
    <w:uiPriority w:val="99"/>
    <w:pPr>
      <w:ind w:left="100" w:leftChars="2500"/>
    </w:pPr>
  </w:style>
  <w:style w:type="paragraph" w:styleId="5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6">
    <w:name w:val="head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9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日期 字符"/>
    <w:basedOn w:val="8"/>
    <w:link w:val="4"/>
    <w:semiHidden/>
    <w:uiPriority w:val="99"/>
  </w:style>
  <w:style w:type="character" w:customStyle="1" w:styleId="13">
    <w:name w:val="页眉 字符"/>
    <w:basedOn w:val="8"/>
    <w:link w:val="6"/>
    <w:uiPriority w:val="99"/>
    <w:rPr>
      <w:sz w:val="18"/>
      <w:szCs w:val="18"/>
    </w:rPr>
  </w:style>
  <w:style w:type="character" w:customStyle="1" w:styleId="14">
    <w:name w:val="页脚 字符"/>
    <w:basedOn w:val="8"/>
    <w:link w:val="5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2186</Words>
  <Characters>2686</Characters>
  <Lines>20</Lines>
  <Paragraphs>5</Paragraphs>
  <TotalTime>0</TotalTime>
  <ScaleCrop>false</ScaleCrop>
  <LinksUpToDate>false</LinksUpToDate>
  <CharactersWithSpaces>2808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2025-11-05T15:32:00Z</dcterms:created>
  <dc:creator>HONGYU GAO</dc:creator>
  <cp:lastModifiedBy>五五</cp:lastModifiedBy>
  <dcterms:modified xsi:type="dcterms:W3CDTF">2025-11-06T02:18:05Z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eyJoZGlkIjoiZWQyMmQ2ZjZmMWUwODIxMWI0MzZmOWFmNzEzN2VkNTQiLCJ1c2VySWQiOiIzNjg1OTQ0NDgifQ==</vt:lpwstr>
  </property>
  <property fmtid="{D5CDD505-2E9C-101B-9397-08002B2CF9AE}" pid="3" name="KSOProductBuildVer">
    <vt:lpwstr>2052-12.1.0.23542</vt:lpwstr>
  </property>
  <property fmtid="{D5CDD505-2E9C-101B-9397-08002B2CF9AE}" pid="4" name="ICV">
    <vt:lpwstr>28CE33C5905B429190AD180A4C2D38A8_13</vt:lpwstr>
  </property>
</Properties>
</file>