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b61d5d74f327c505ddec78e94f3ebf5023f136"/>
    <w:p>
      <w:pPr>
        <w:pStyle w:val="Heading1"/>
      </w:pPr>
      <w:r>
        <w:t xml:space="preserve">Rapport d’analyse des performances des endpoints de l’API Go</w:t>
      </w:r>
    </w:p>
    <w:bookmarkStart w:id="20" w:name="introduction"/>
    <w:p>
      <w:pPr>
        <w:pStyle w:val="Heading2"/>
      </w:pPr>
      <w:r>
        <w:t xml:space="preserve">Introduction</w:t>
      </w:r>
    </w:p>
    <w:p>
      <w:pPr>
        <w:pStyle w:val="FirstParagraph"/>
      </w:pPr>
      <w:r>
        <w:t xml:space="preserve">Ce rapport présente une analyse approfondie des temps d’exécution des différents endpoints de l’API Go utilisée dans le cadre d’un projet de calculs vectoriels et matriciels. Les données ont été collectées à l’aide d’un fichier</w:t>
      </w:r>
      <w:r>
        <w:t xml:space="preserve"> </w:t>
      </w:r>
      <w:r>
        <w:rPr>
          <w:rStyle w:val="VerbatimChar"/>
        </w:rPr>
        <w:t xml:space="preserve">benchmark.csv</w:t>
      </w:r>
      <w:r>
        <w:t xml:space="preserve">, contenant les colonnes :</w:t>
      </w:r>
      <w:r>
        <w:t xml:space="preserve"> </w:t>
      </w:r>
      <w:r>
        <w:rPr>
          <w:rStyle w:val="VerbatimChar"/>
        </w:rPr>
        <w:t xml:space="preserve">valeur</w:t>
      </w:r>
      <w:r>
        <w:t xml:space="preserve">,</w:t>
      </w:r>
      <w:r>
        <w:t xml:space="preserve"> </w:t>
      </w:r>
      <w:r>
        <w:rPr>
          <w:rStyle w:val="VerbatimChar"/>
        </w:rPr>
        <w:t xml:space="preserve">endpoint</w:t>
      </w:r>
      <w:r>
        <w:t xml:space="preserve">,</w:t>
      </w:r>
      <w:r>
        <w:t xml:space="preserve"> </w:t>
      </w:r>
      <w:r>
        <w:rPr>
          <w:rStyle w:val="VerbatimChar"/>
        </w:rPr>
        <w:t xml:space="preserve">duration_microseconds</w:t>
      </w:r>
      <w:r>
        <w:t xml:space="preserve">, et</w:t>
      </w:r>
      <w:r>
        <w:t xml:space="preserve"> </w:t>
      </w:r>
      <w:r>
        <w:rPr>
          <w:rStyle w:val="VerbatimChar"/>
        </w:rPr>
        <w:t xml:space="preserve">status_code</w:t>
      </w:r>
      <w:r>
        <w:t xml:space="preserve">.</w:t>
      </w:r>
    </w:p>
    <w:p>
      <w:pPr>
        <w:pStyle w:val="BodyText"/>
      </w:pPr>
      <w:r>
        <w:t xml:space="preserve">L’objectif de ce rapport est d’identifier les comportements temporels de chaque type d’opération, comprendre les écarts de performances, et proposer des recommandations pour l’optimisation.</w:t>
      </w:r>
    </w:p>
    <w:bookmarkEnd w:id="20"/>
    <w:bookmarkStart w:id="21" w:name="description-des-données"/>
    <w:p>
      <w:pPr>
        <w:pStyle w:val="Heading2"/>
      </w:pPr>
      <w:r>
        <w:t xml:space="preserve">Description des données</w:t>
      </w:r>
    </w:p>
    <w:p>
      <w:pPr>
        <w:pStyle w:val="Compact"/>
        <w:numPr>
          <w:ilvl w:val="0"/>
          <w:numId w:val="1001"/>
        </w:numPr>
      </w:pPr>
      <w:r>
        <w:rPr>
          <w:b/>
          <w:bCs/>
        </w:rPr>
        <w:t xml:space="preserve">valeur</w:t>
      </w:r>
      <w:r>
        <w:t xml:space="preserve"> </w:t>
      </w:r>
      <w:r>
        <w:t xml:space="preserve">: Numéro ou index de l’appel</w:t>
      </w:r>
    </w:p>
    <w:p>
      <w:pPr>
        <w:pStyle w:val="Compact"/>
        <w:numPr>
          <w:ilvl w:val="0"/>
          <w:numId w:val="1001"/>
        </w:numPr>
      </w:pPr>
      <w:r>
        <w:rPr>
          <w:b/>
          <w:bCs/>
        </w:rPr>
        <w:t xml:space="preserve">endpoint</w:t>
      </w:r>
      <w:r>
        <w:t xml:space="preserve"> </w:t>
      </w:r>
      <w:r>
        <w:t xml:space="preserve">: Type de calcul effectué (</w:t>
      </w:r>
      <w:r>
        <w:rPr>
          <w:rStyle w:val="VerbatimChar"/>
        </w:rPr>
        <w:t xml:space="preserve">vecteur</w:t>
      </w:r>
      <w:r>
        <w:t xml:space="preserve">,</w:t>
      </w:r>
      <w:r>
        <w:t xml:space="preserve"> </w:t>
      </w:r>
      <w:r>
        <w:rPr>
          <w:rStyle w:val="VerbatimChar"/>
        </w:rPr>
        <w:t xml:space="preserve">analyse_vecteur</w:t>
      </w:r>
      <w:r>
        <w:t xml:space="preserve">,</w:t>
      </w:r>
      <w:r>
        <w:t xml:space="preserve"> </w:t>
      </w:r>
      <w:r>
        <w:rPr>
          <w:rStyle w:val="VerbatimChar"/>
        </w:rPr>
        <w:t xml:space="preserve">matrice</w:t>
      </w:r>
      <w:r>
        <w:t xml:space="preserve">,</w:t>
      </w:r>
      <w:r>
        <w:t xml:space="preserve"> </w:t>
      </w:r>
      <w:r>
        <w:rPr>
          <w:rStyle w:val="VerbatimChar"/>
        </w:rPr>
        <w:t xml:space="preserve">pro_matrice</w:t>
      </w:r>
      <w:r>
        <w:t xml:space="preserve">,</w:t>
      </w:r>
      <w:r>
        <w:t xml:space="preserve"> </w:t>
      </w:r>
      <w:r>
        <w:rPr>
          <w:rStyle w:val="VerbatimChar"/>
        </w:rPr>
        <w:t xml:space="preserve">promo</w:t>
      </w:r>
      <w:r>
        <w:t xml:space="preserve">)</w:t>
      </w:r>
    </w:p>
    <w:p>
      <w:pPr>
        <w:pStyle w:val="Compact"/>
        <w:numPr>
          <w:ilvl w:val="0"/>
          <w:numId w:val="1001"/>
        </w:numPr>
      </w:pPr>
      <w:r>
        <w:rPr>
          <w:b/>
          <w:bCs/>
        </w:rPr>
        <w:t xml:space="preserve">duration_microseconds</w:t>
      </w:r>
      <w:r>
        <w:t xml:space="preserve"> </w:t>
      </w:r>
      <w:r>
        <w:t xml:space="preserve">: Durée d’exécution en microsecondes</w:t>
      </w:r>
    </w:p>
    <w:p>
      <w:pPr>
        <w:pStyle w:val="Compact"/>
        <w:numPr>
          <w:ilvl w:val="0"/>
          <w:numId w:val="1001"/>
        </w:numPr>
      </w:pPr>
      <w:r>
        <w:rPr>
          <w:b/>
          <w:bCs/>
        </w:rPr>
        <w:t xml:space="preserve">status_code</w:t>
      </w:r>
      <w:r>
        <w:t xml:space="preserve"> </w:t>
      </w:r>
      <w:r>
        <w:t xml:space="preserve">: Code HTTP de réponse (200 pour succès, 500 pour échec)</w:t>
      </w:r>
    </w:p>
    <w:p>
      <w:pPr>
        <w:pStyle w:val="FirstParagraph"/>
      </w:pPr>
      <w:r>
        <w:t xml:space="preserve">Chaque endpoint a été évalué avec des tailles croissantes, et les valeurs de</w:t>
      </w:r>
      <w:r>
        <w:t xml:space="preserve"> </w:t>
      </w:r>
      <w:r>
        <w:rPr>
          <w:rStyle w:val="VerbatimChar"/>
        </w:rPr>
        <w:t xml:space="preserve">n</w:t>
      </w:r>
      <w:r>
        <w:t xml:space="preserve"> </w:t>
      </w:r>
      <w:r>
        <w:t xml:space="preserve">varient selon une progression naturelle :</w:t>
      </w:r>
    </w:p>
    <w:p>
      <w:pPr>
        <w:pStyle w:val="Compact"/>
        <w:numPr>
          <w:ilvl w:val="0"/>
          <w:numId w:val="1002"/>
        </w:numPr>
      </w:pPr>
      <w:r>
        <w:t xml:space="preserve">Pour</w:t>
      </w:r>
      <w:r>
        <w:t xml:space="preserve"> </w:t>
      </w:r>
      <w:r>
        <w:rPr>
          <w:rStyle w:val="VerbatimChar"/>
        </w:rPr>
        <w:t xml:space="preserve">n = 100</w:t>
      </w:r>
      <w:r>
        <w:t xml:space="preserve"> </w:t>
      </w:r>
      <w:r>
        <w:t xml:space="preserve">→ les appels utilisent des valeurs allant de 2 à 100 avec un pas irrégulier.</w:t>
      </w:r>
    </w:p>
    <w:p>
      <w:pPr>
        <w:pStyle w:val="Compact"/>
        <w:numPr>
          <w:ilvl w:val="0"/>
          <w:numId w:val="1002"/>
        </w:numPr>
      </w:pPr>
      <w:r>
        <w:t xml:space="preserve">Pour</w:t>
      </w:r>
      <w:r>
        <w:t xml:space="preserve"> </w:t>
      </w:r>
      <w:r>
        <w:rPr>
          <w:rStyle w:val="VerbatimChar"/>
        </w:rPr>
        <w:t xml:space="preserve">n = 200</w:t>
      </w:r>
      <w:r>
        <w:t xml:space="preserve"> </w:t>
      </w:r>
      <w:r>
        <w:t xml:space="preserve">→ les appels couvrent de 2 à 200.</w:t>
      </w:r>
    </w:p>
    <w:p>
      <w:pPr>
        <w:pStyle w:val="Compact"/>
        <w:numPr>
          <w:ilvl w:val="0"/>
          <w:numId w:val="1002"/>
        </w:numPr>
      </w:pPr>
      <w:r>
        <w:t xml:space="preserve">Pour</w:t>
      </w:r>
      <w:r>
        <w:t xml:space="preserve"> </w:t>
      </w:r>
      <w:r>
        <w:rPr>
          <w:rStyle w:val="VerbatimChar"/>
        </w:rPr>
        <w:t xml:space="preserve">n = 500</w:t>
      </w:r>
      <w:r>
        <w:t xml:space="preserve"> </w:t>
      </w:r>
      <w:r>
        <w:t xml:space="preserve">→ les appels vont de 2 à 500.</w:t>
      </w:r>
    </w:p>
    <w:p>
      <w:pPr>
        <w:pStyle w:val="Compact"/>
        <w:numPr>
          <w:ilvl w:val="0"/>
          <w:numId w:val="1002"/>
        </w:numPr>
      </w:pPr>
      <w:r>
        <w:t xml:space="preserve">Pour</w:t>
      </w:r>
      <w:r>
        <w:t xml:space="preserve"> </w:t>
      </w:r>
      <w:r>
        <w:rPr>
          <w:rStyle w:val="VerbatimChar"/>
        </w:rPr>
        <w:t xml:space="preserve">n = 1000</w:t>
      </w:r>
      <w:r>
        <w:t xml:space="preserve"> </w:t>
      </w:r>
      <w:r>
        <w:t xml:space="preserve">→ les appels atteignent jusqu’à 1000.</w:t>
      </w:r>
    </w:p>
    <w:p>
      <w:pPr>
        <w:pStyle w:val="FirstParagraph"/>
      </w:pPr>
      <w:r>
        <w:t xml:space="preserve">Cela permet d’observer l’évolution réelle du temps d’exécution sur un large éventail de tailles, sans pas fixe (pas = 5 ou 10).</w:t>
      </w:r>
    </w:p>
    <w:p>
      <w:pPr>
        <w:pStyle w:val="BodyText"/>
      </w:pPr>
      <w:r>
        <w:t xml:space="preserve">En complément,</w:t>
      </w:r>
      <w:r>
        <w:t xml:space="preserve"> </w:t>
      </w:r>
      <w:r>
        <w:rPr>
          <w:b/>
          <w:bCs/>
        </w:rPr>
        <w:t xml:space="preserve">un second jeu de données</w:t>
      </w:r>
      <w:r>
        <w:t xml:space="preserve"> </w:t>
      </w:r>
      <w:r>
        <w:t xml:space="preserve">a été ajouté, contenant 49 mesures supplémentaires sur l’endpoint</w:t>
      </w:r>
      <w:r>
        <w:t xml:space="preserve"> </w:t>
      </w:r>
      <w:r>
        <w:rPr>
          <w:rStyle w:val="VerbatimChar"/>
        </w:rPr>
        <w:t xml:space="preserve">promo</w:t>
      </w:r>
      <w:r>
        <w:t xml:space="preserve">, avec les mêmes colonnes mais des valeurs différentes, simulant un appel par étudiant. Cette table contient des appels de</w:t>
      </w:r>
      <w:r>
        <w:t xml:space="preserve"> </w:t>
      </w:r>
      <w:r>
        <w:rPr>
          <w:rStyle w:val="VerbatimChar"/>
        </w:rPr>
        <w:t xml:space="preserve">valeur</w:t>
      </w:r>
      <w:r>
        <w:t xml:space="preserve"> </w:t>
      </w:r>
      <w:r>
        <w:t xml:space="preserve">= 1 à 49, avec des temps variant entre 23 et 54 microsecondes.</w:t>
      </w:r>
    </w:p>
    <w:p>
      <w:r>
        <w:pict>
          <v:rect style="width:0;height:1.5pt" o:hralign="center" o:hrstd="t" o:hr="t"/>
        </w:pict>
      </w:r>
    </w:p>
    <w:bookmarkEnd w:id="21"/>
    <w:bookmarkStart w:id="29" w:name="analyse-exploratoire-des-performances"/>
    <w:p>
      <w:pPr>
        <w:pStyle w:val="Heading2"/>
      </w:pPr>
      <w:r>
        <w:t xml:space="preserve">Analyse exploratoire des performances</w:t>
      </w:r>
    </w:p>
    <w:bookmarkStart w:id="22" w:name="visualisation-globale-courbes-comparées"/>
    <w:p>
      <w:pPr>
        <w:pStyle w:val="Heading3"/>
      </w:pPr>
      <w:r>
        <w:t xml:space="preserve">1. Visualisation globale : courbes comparées</w:t>
      </w:r>
    </w:p>
    <w:p>
      <w:pPr>
        <w:pStyle w:val="FirstParagraph"/>
      </w:pPr>
      <w:r>
        <w:t xml:space="preserve">Deux types de graphiques ont été produits :</w:t>
      </w:r>
    </w:p>
    <w:p>
      <w:pPr>
        <w:pStyle w:val="Compact"/>
        <w:numPr>
          <w:ilvl w:val="0"/>
          <w:numId w:val="1003"/>
        </w:numPr>
      </w:pPr>
      <w:r>
        <w:rPr>
          <w:b/>
          <w:bCs/>
        </w:rPr>
        <w:t xml:space="preserve">Courbes superposées</w:t>
      </w:r>
      <w:r>
        <w:t xml:space="preserve"> </w:t>
      </w:r>
      <w:r>
        <w:t xml:space="preserve">: chaque endpoint est tracé dans un même graphique pour comparaison directe</w:t>
      </w:r>
    </w:p>
    <w:p>
      <w:pPr>
        <w:pStyle w:val="Compact"/>
        <w:numPr>
          <w:ilvl w:val="0"/>
          <w:numId w:val="1003"/>
        </w:numPr>
      </w:pPr>
      <w:r>
        <w:rPr>
          <w:b/>
          <w:bCs/>
        </w:rPr>
        <w:t xml:space="preserve">Courbes individuelles</w:t>
      </w:r>
      <w:r>
        <w:t xml:space="preserve"> </w:t>
      </w:r>
      <w:r>
        <w:t xml:space="preserve">: un graphique par endpoint pour une meilleure lisibilité</w:t>
      </w:r>
    </w:p>
    <w:p>
      <w:pPr>
        <w:pStyle w:val="FirstParagraph"/>
      </w:pPr>
      <w:r>
        <w:t xml:space="preserve">Les courbes montrent une augmentation nette du temps d’exécution avec la taille des données. Certains endpoints affichent un comportement linéaire, d’autres exponentiel.</w:t>
      </w:r>
    </w:p>
    <w:bookmarkEnd w:id="22"/>
    <w:bookmarkStart w:id="28" w:name="détail-par-endpoint"/>
    <w:p>
      <w:pPr>
        <w:pStyle w:val="Heading3"/>
      </w:pPr>
      <w:r>
        <w:t xml:space="preserve">2. Détail par endpoint</w:t>
      </w:r>
    </w:p>
    <w:bookmarkStart w:id="23" w:name="a.-vecteur"/>
    <w:p>
      <w:pPr>
        <w:pStyle w:val="Heading4"/>
      </w:pPr>
      <w:r>
        <w:t xml:space="preserve">a.</w:t>
      </w:r>
      <w:r>
        <w:t xml:space="preserve"> </w:t>
      </w:r>
      <w:r>
        <w:rPr>
          <w:rStyle w:val="VerbatimChar"/>
        </w:rPr>
        <w:t xml:space="preserve">vecteur</w:t>
      </w:r>
    </w:p>
    <w:p>
      <w:pPr>
        <w:pStyle w:val="Compact"/>
        <w:numPr>
          <w:ilvl w:val="0"/>
          <w:numId w:val="1004"/>
        </w:numPr>
      </w:pPr>
      <w:r>
        <w:t xml:space="preserve">Temps d’exécution faible, généralement stable (2µs à 60µs)</w:t>
      </w:r>
    </w:p>
    <w:p>
      <w:pPr>
        <w:pStyle w:val="Compact"/>
        <w:numPr>
          <w:ilvl w:val="0"/>
          <w:numId w:val="1004"/>
        </w:numPr>
      </w:pPr>
      <w:r>
        <w:t xml:space="preserve">Représente une opération simple de génération de vecteurs</w:t>
      </w:r>
    </w:p>
    <w:p>
      <w:pPr>
        <w:pStyle w:val="Compact"/>
        <w:numPr>
          <w:ilvl w:val="0"/>
          <w:numId w:val="1004"/>
        </w:numPr>
      </w:pPr>
      <w:r>
        <w:t xml:space="preserve">Efficace même pour n=1000</w:t>
      </w:r>
    </w:p>
    <w:bookmarkEnd w:id="23"/>
    <w:bookmarkStart w:id="24" w:name="b.-analyse_vecteur"/>
    <w:p>
      <w:pPr>
        <w:pStyle w:val="Heading4"/>
      </w:pPr>
      <w:r>
        <w:t xml:space="preserve">b.</w:t>
      </w:r>
      <w:r>
        <w:t xml:space="preserve"> </w:t>
      </w:r>
      <w:r>
        <w:rPr>
          <w:rStyle w:val="VerbatimChar"/>
        </w:rPr>
        <w:t xml:space="preserve">analyse_vecteur</w:t>
      </w:r>
    </w:p>
    <w:p>
      <w:pPr>
        <w:pStyle w:val="Compact"/>
        <w:numPr>
          <w:ilvl w:val="0"/>
          <w:numId w:val="1005"/>
        </w:numPr>
      </w:pPr>
      <w:r>
        <w:t xml:space="preserve">Représente une analyse mathématique (somme, moyenne, produit)</w:t>
      </w:r>
    </w:p>
    <w:p>
      <w:pPr>
        <w:pStyle w:val="Compact"/>
        <w:numPr>
          <w:ilvl w:val="0"/>
          <w:numId w:val="1005"/>
        </w:numPr>
      </w:pPr>
      <w:r>
        <w:t xml:space="preserve">Temps augmente plus vite que</w:t>
      </w:r>
      <w:r>
        <w:t xml:space="preserve"> </w:t>
      </w:r>
      <w:r>
        <w:rPr>
          <w:rStyle w:val="VerbatimChar"/>
        </w:rPr>
        <w:t xml:space="preserve">vecteur</w:t>
      </w:r>
      <w:r>
        <w:t xml:space="preserve">, atteignant 1880µs pour certains cas</w:t>
      </w:r>
    </w:p>
    <w:p>
      <w:pPr>
        <w:pStyle w:val="Compact"/>
        <w:numPr>
          <w:ilvl w:val="0"/>
          <w:numId w:val="1005"/>
        </w:numPr>
      </w:pPr>
      <w:r>
        <w:t xml:space="preserve">Formule mathématique impliquant un produit → risque d’explosion numérique (overflow)</w:t>
      </w:r>
    </w:p>
    <w:bookmarkEnd w:id="24"/>
    <w:bookmarkStart w:id="25" w:name="c.-matrice"/>
    <w:p>
      <w:pPr>
        <w:pStyle w:val="Heading4"/>
      </w:pPr>
      <w:r>
        <w:t xml:space="preserve">c. </w:t>
      </w:r>
      <w:r>
        <w:rPr>
          <w:rStyle w:val="VerbatimChar"/>
        </w:rPr>
        <w:t xml:space="preserve">matrice</w:t>
      </w:r>
    </w:p>
    <w:p>
      <w:pPr>
        <w:pStyle w:val="Compact"/>
        <w:numPr>
          <w:ilvl w:val="0"/>
          <w:numId w:val="1006"/>
        </w:numPr>
      </w:pPr>
      <w:r>
        <w:t xml:space="preserve">Temps varie de 6µs à plus de 350ms</w:t>
      </w:r>
    </w:p>
    <w:p>
      <w:pPr>
        <w:pStyle w:val="Compact"/>
        <w:numPr>
          <w:ilvl w:val="0"/>
          <w:numId w:val="1006"/>
        </w:numPr>
      </w:pPr>
      <w:r>
        <w:t xml:space="preserve">Opération la plus coûteuse : multiplication matricielle</w:t>
      </w:r>
    </w:p>
    <w:p>
      <w:pPr>
        <w:pStyle w:val="Compact"/>
        <w:numPr>
          <w:ilvl w:val="0"/>
          <w:numId w:val="1006"/>
        </w:numPr>
      </w:pPr>
      <w:r>
        <w:t xml:space="preserve">Cas avec n=1000 peut atteindre jusqu’à 350ms → optimisation recommandée</w:t>
      </w:r>
    </w:p>
    <w:bookmarkEnd w:id="25"/>
    <w:bookmarkStart w:id="26" w:name="d.-pro_matrice"/>
    <w:p>
      <w:pPr>
        <w:pStyle w:val="Heading4"/>
      </w:pPr>
      <w:r>
        <w:t xml:space="preserve">d. </w:t>
      </w:r>
      <w:r>
        <w:rPr>
          <w:rStyle w:val="VerbatimChar"/>
        </w:rPr>
        <w:t xml:space="preserve">pro_matrice</w:t>
      </w:r>
    </w:p>
    <w:p>
      <w:pPr>
        <w:pStyle w:val="Compact"/>
        <w:numPr>
          <w:ilvl w:val="0"/>
          <w:numId w:val="1007"/>
        </w:numPr>
      </w:pPr>
      <w:r>
        <w:t xml:space="preserve">Semblable à</w:t>
      </w:r>
      <w:r>
        <w:t xml:space="preserve"> </w:t>
      </w:r>
      <w:r>
        <w:rPr>
          <w:rStyle w:val="VerbatimChar"/>
        </w:rPr>
        <w:t xml:space="preserve">matrice</w:t>
      </w:r>
      <w:r>
        <w:t xml:space="preserve">, mais parfois encore plus long</w:t>
      </w:r>
    </w:p>
    <w:p>
      <w:pPr>
        <w:pStyle w:val="Compact"/>
        <w:numPr>
          <w:ilvl w:val="0"/>
          <w:numId w:val="1007"/>
        </w:numPr>
      </w:pPr>
      <w:r>
        <w:t xml:space="preserve">Cas extrêmes mesurés à plus de 9 secondes (9_086_574µs)</w:t>
      </w:r>
    </w:p>
    <w:p>
      <w:pPr>
        <w:pStyle w:val="Compact"/>
        <w:numPr>
          <w:ilvl w:val="0"/>
          <w:numId w:val="1007"/>
        </w:numPr>
      </w:pPr>
      <w:r>
        <w:t xml:space="preserve">Montre un comportement très variable selon l’entrée</w:t>
      </w:r>
    </w:p>
    <w:bookmarkEnd w:id="26"/>
    <w:bookmarkStart w:id="27" w:name="e.-promo"/>
    <w:p>
      <w:pPr>
        <w:pStyle w:val="Heading4"/>
      </w:pPr>
      <w:r>
        <w:t xml:space="preserve">e.</w:t>
      </w:r>
      <w:r>
        <w:t xml:space="preserve"> </w:t>
      </w:r>
      <w:r>
        <w:rPr>
          <w:rStyle w:val="VerbatimChar"/>
        </w:rPr>
        <w:t xml:space="preserve">promo</w:t>
      </w:r>
    </w:p>
    <w:p>
      <w:pPr>
        <w:pStyle w:val="Compact"/>
        <w:numPr>
          <w:ilvl w:val="0"/>
          <w:numId w:val="1008"/>
        </w:numPr>
      </w:pPr>
      <w:r>
        <w:t xml:space="preserve">Temps d’exécution constant (23–54µs dans les nouveaux tests)</w:t>
      </w:r>
    </w:p>
    <w:p>
      <w:pPr>
        <w:pStyle w:val="Compact"/>
        <w:numPr>
          <w:ilvl w:val="0"/>
          <w:numId w:val="1008"/>
        </w:numPr>
      </w:pPr>
      <w:r>
        <w:t xml:space="preserve">Endpoint conditionnel simple (logique</w:t>
      </w:r>
      <w:r>
        <w:t xml:space="preserve"> </w:t>
      </w:r>
      <w:r>
        <w:rPr>
          <w:rStyle w:val="VerbatimChar"/>
        </w:rPr>
        <w:t xml:space="preserve">if/else</w:t>
      </w:r>
      <w:r>
        <w:t xml:space="preserve">)</w:t>
      </w:r>
    </w:p>
    <w:p>
      <w:pPr>
        <w:pStyle w:val="Compact"/>
        <w:numPr>
          <w:ilvl w:val="0"/>
          <w:numId w:val="1008"/>
        </w:numPr>
      </w:pPr>
      <w:r>
        <w:t xml:space="preserve">Représente la branchement décisionnel → extrêmement rapide</w:t>
      </w:r>
    </w:p>
    <w:p>
      <w:r>
        <w:pict>
          <v:rect style="width:0;height:1.5pt" o:hralign="center" o:hrstd="t" o:hr="t"/>
        </w:pict>
      </w:r>
    </w:p>
    <w:bookmarkEnd w:id="27"/>
    <w:bookmarkEnd w:id="28"/>
    <w:bookmarkEnd w:id="29"/>
    <w:bookmarkStart w:id="30" w:name="comparaison-et-synthèse-des-performances"/>
    <w:p>
      <w:pPr>
        <w:pStyle w:val="Heading2"/>
      </w:pPr>
      <w:r>
        <w:t xml:space="preserve">Comparaison et synthèse des performances</w:t>
      </w:r>
    </w:p>
    <w:tbl>
      <w:tblPr>
        <w:tblStyle w:val="Table"/>
        <w:tblW w:type="pct" w:w="5000"/>
        <w:tblLayout w:type="fixed"/>
        <w:tblLook w:firstRow="1" w:lastRow="0" w:firstColumn="0" w:lastColumn="0" w:noHBand="0" w:noVBand="0" w:val="0020"/>
      </w:tblPr>
      <w:tblGrid>
        <w:gridCol w:w="1662"/>
        <w:gridCol w:w="586"/>
        <w:gridCol w:w="1075"/>
        <w:gridCol w:w="1955"/>
        <w:gridCol w:w="2640"/>
      </w:tblGrid>
      <w:tr>
        <w:trPr>
          <w:tblHeader w:val="on"/>
        </w:trPr>
        <w:tc>
          <w:tcPr/>
          <w:p>
            <w:pPr>
              <w:pStyle w:val="Compact"/>
            </w:pPr>
            <w:r>
              <w:t xml:space="preserve">Endpoint</w:t>
            </w:r>
          </w:p>
        </w:tc>
        <w:tc>
          <w:tcPr/>
          <w:p>
            <w:pPr>
              <w:pStyle w:val="Compact"/>
            </w:pPr>
            <w:r>
              <w:t xml:space="preserve">Min µs</w:t>
            </w:r>
          </w:p>
        </w:tc>
        <w:tc>
          <w:tcPr/>
          <w:p>
            <w:pPr>
              <w:pStyle w:val="Compact"/>
            </w:pPr>
            <w:r>
              <w:t xml:space="preserve">Max µs</w:t>
            </w:r>
          </w:p>
        </w:tc>
        <w:tc>
          <w:tcPr/>
          <w:p>
            <w:pPr>
              <w:pStyle w:val="Compact"/>
            </w:pPr>
            <w:r>
              <w:t xml:space="preserve">Évolution</w:t>
            </w:r>
          </w:p>
        </w:tc>
        <w:tc>
          <w:tcPr/>
          <w:p>
            <w:pPr>
              <w:pStyle w:val="Compact"/>
            </w:pPr>
            <w:r>
              <w:t xml:space="preserve">Complexité estimée</w:t>
            </w:r>
          </w:p>
        </w:tc>
      </w:tr>
      <w:tr>
        <w:tc>
          <w:tcPr/>
          <w:p>
            <w:pPr>
              <w:pStyle w:val="Compact"/>
            </w:pPr>
            <w:r>
              <w:rPr>
                <w:rStyle w:val="VerbatimChar"/>
              </w:rPr>
              <w:t xml:space="preserve">promo</w:t>
            </w:r>
          </w:p>
        </w:tc>
        <w:tc>
          <w:tcPr/>
          <w:p>
            <w:pPr>
              <w:pStyle w:val="Compact"/>
            </w:pPr>
            <w:r>
              <w:t xml:space="preserve">23</w:t>
            </w:r>
          </w:p>
        </w:tc>
        <w:tc>
          <w:tcPr/>
          <w:p>
            <w:pPr>
              <w:pStyle w:val="Compact"/>
            </w:pPr>
            <w:r>
              <w:t xml:space="preserve">54</w:t>
            </w:r>
          </w:p>
        </w:tc>
        <w:tc>
          <w:tcPr/>
          <w:p>
            <w:pPr>
              <w:pStyle w:val="Compact"/>
            </w:pPr>
            <w:r>
              <w:t xml:space="preserve">Constante</w:t>
            </w:r>
          </w:p>
        </w:tc>
        <w:tc>
          <w:tcPr/>
          <w:p>
            <w:pPr>
              <w:pStyle w:val="Compact"/>
            </w:pPr>
            <w:r>
              <w:t xml:space="preserve">O(1) (logique simple)</w:t>
            </w:r>
          </w:p>
        </w:tc>
      </w:tr>
      <w:tr>
        <w:tc>
          <w:tcPr/>
          <w:p>
            <w:pPr>
              <w:pStyle w:val="Compact"/>
            </w:pPr>
            <w:r>
              <w:rPr>
                <w:rStyle w:val="VerbatimChar"/>
              </w:rPr>
              <w:t xml:space="preserve">vecteur</w:t>
            </w:r>
          </w:p>
        </w:tc>
        <w:tc>
          <w:tcPr/>
          <w:p>
            <w:pPr>
              <w:pStyle w:val="Compact"/>
            </w:pPr>
            <w:r>
              <w:t xml:space="preserve">2</w:t>
            </w:r>
          </w:p>
        </w:tc>
        <w:tc>
          <w:tcPr/>
          <w:p>
            <w:pPr>
              <w:pStyle w:val="Compact"/>
            </w:pPr>
            <w:r>
              <w:t xml:space="preserve">60</w:t>
            </w:r>
          </w:p>
        </w:tc>
        <w:tc>
          <w:tcPr/>
          <w:p>
            <w:pPr>
              <w:pStyle w:val="Compact"/>
            </w:pPr>
            <w:r>
              <w:t xml:space="preserve">Légère croissance</w:t>
            </w:r>
          </w:p>
        </w:tc>
        <w:tc>
          <w:tcPr/>
          <w:p>
            <w:pPr>
              <w:pStyle w:val="Compact"/>
            </w:pPr>
            <w:r>
              <w:t xml:space="preserve">O(n)</w:t>
            </w:r>
          </w:p>
        </w:tc>
      </w:tr>
      <w:tr>
        <w:tc>
          <w:tcPr/>
          <w:p>
            <w:pPr>
              <w:pStyle w:val="Compact"/>
            </w:pPr>
            <w:r>
              <w:rPr>
                <w:rStyle w:val="VerbatimChar"/>
              </w:rPr>
              <w:t xml:space="preserve">analyse_vecteur</w:t>
            </w:r>
          </w:p>
        </w:tc>
        <w:tc>
          <w:tcPr/>
          <w:p>
            <w:pPr>
              <w:pStyle w:val="Compact"/>
            </w:pPr>
            <w:r>
              <w:t xml:space="preserve">0</w:t>
            </w:r>
          </w:p>
        </w:tc>
        <w:tc>
          <w:tcPr/>
          <w:p>
            <w:pPr>
              <w:pStyle w:val="Compact"/>
            </w:pPr>
            <w:r>
              <w:t xml:space="preserve">1880</w:t>
            </w:r>
          </w:p>
        </w:tc>
        <w:tc>
          <w:tcPr/>
          <w:p>
            <w:pPr>
              <w:pStyle w:val="Compact"/>
            </w:pPr>
            <w:r>
              <w:t xml:space="preserve">Linéaire à explosive</w:t>
            </w:r>
          </w:p>
        </w:tc>
        <w:tc>
          <w:tcPr/>
          <w:p>
            <w:pPr>
              <w:pStyle w:val="Compact"/>
            </w:pPr>
            <w:r>
              <w:t xml:space="preserve">O(n) mais prod → O(n log n)</w:t>
            </w:r>
          </w:p>
        </w:tc>
      </w:tr>
      <w:tr>
        <w:tc>
          <w:tcPr/>
          <w:p>
            <w:pPr>
              <w:pStyle w:val="Compact"/>
            </w:pPr>
            <w:r>
              <w:rPr>
                <w:rStyle w:val="VerbatimChar"/>
              </w:rPr>
              <w:t xml:space="preserve">matrice</w:t>
            </w:r>
          </w:p>
        </w:tc>
        <w:tc>
          <w:tcPr/>
          <w:p>
            <w:pPr>
              <w:pStyle w:val="Compact"/>
            </w:pPr>
            <w:r>
              <w:t xml:space="preserve">6</w:t>
            </w:r>
          </w:p>
        </w:tc>
        <w:tc>
          <w:tcPr/>
          <w:p>
            <w:pPr>
              <w:pStyle w:val="Compact"/>
            </w:pPr>
            <w:r>
              <w:t xml:space="preserve">350_000</w:t>
            </w:r>
          </w:p>
        </w:tc>
        <w:tc>
          <w:tcPr/>
          <w:p>
            <w:pPr>
              <w:pStyle w:val="Compact"/>
            </w:pPr>
            <w:r>
              <w:t xml:space="preserve">Très rapide à lente</w:t>
            </w:r>
          </w:p>
        </w:tc>
        <w:tc>
          <w:tcPr/>
          <w:p>
            <w:pPr>
              <w:pStyle w:val="Compact"/>
            </w:pPr>
            <w:r>
              <w:t xml:space="preserve">O(n²) ou O(n³)</w:t>
            </w:r>
          </w:p>
        </w:tc>
      </w:tr>
      <w:tr>
        <w:tc>
          <w:tcPr/>
          <w:p>
            <w:pPr>
              <w:pStyle w:val="Compact"/>
            </w:pPr>
            <w:r>
              <w:rPr>
                <w:rStyle w:val="VerbatimChar"/>
              </w:rPr>
              <w:t xml:space="preserve">pro_matrice</w:t>
            </w:r>
          </w:p>
        </w:tc>
        <w:tc>
          <w:tcPr/>
          <w:p>
            <w:pPr>
              <w:pStyle w:val="Compact"/>
            </w:pPr>
            <w:r>
              <w:t xml:space="preserve">6</w:t>
            </w:r>
          </w:p>
        </w:tc>
        <w:tc>
          <w:tcPr/>
          <w:p>
            <w:pPr>
              <w:pStyle w:val="Compact"/>
            </w:pPr>
            <w:r>
              <w:t xml:space="preserve">9_086_574</w:t>
            </w:r>
          </w:p>
        </w:tc>
        <w:tc>
          <w:tcPr/>
          <w:p>
            <w:pPr>
              <w:pStyle w:val="Compact"/>
            </w:pPr>
            <w:r>
              <w:t xml:space="preserve">Hautement variable</w:t>
            </w:r>
          </w:p>
        </w:tc>
        <w:tc>
          <w:tcPr/>
          <w:p>
            <w:pPr>
              <w:pStyle w:val="Compact"/>
            </w:pPr>
            <w:r>
              <w:t xml:space="preserve">O(n³) + surcharge</w:t>
            </w:r>
          </w:p>
        </w:tc>
      </w:tr>
    </w:tbl>
    <w:p>
      <w:pPr>
        <w:pStyle w:val="BodyText"/>
      </w:pPr>
      <w:r>
        <w:t xml:space="preserve">On constate que</w:t>
      </w:r>
      <w:r>
        <w:t xml:space="preserve"> </w:t>
      </w:r>
      <w:r>
        <w:rPr>
          <w:rStyle w:val="VerbatimChar"/>
        </w:rPr>
        <w:t xml:space="preserve">matrice</w:t>
      </w:r>
      <w:r>
        <w:t xml:space="preserve"> </w:t>
      </w:r>
      <w:r>
        <w:t xml:space="preserve">et</w:t>
      </w:r>
      <w:r>
        <w:t xml:space="preserve"> </w:t>
      </w:r>
      <w:r>
        <w:rPr>
          <w:rStyle w:val="VerbatimChar"/>
        </w:rPr>
        <w:t xml:space="preserve">pro_matrice</w:t>
      </w:r>
      <w:r>
        <w:t xml:space="preserve"> </w:t>
      </w:r>
      <w:r>
        <w:t xml:space="preserve">sont très sensibles à la taille des données. Le traitement matriciel croît très rapidement, atteignant plusieurs centaines de millisecondes voire secondes pour n=1000.</w:t>
      </w:r>
    </w:p>
    <w:p>
      <w:pPr>
        <w:pStyle w:val="BodyText"/>
      </w:pPr>
      <w:r>
        <w:t xml:space="preserve">À l’inverse,</w:t>
      </w:r>
      <w:r>
        <w:t xml:space="preserve"> </w:t>
      </w:r>
      <w:r>
        <w:rPr>
          <w:rStyle w:val="VerbatimChar"/>
        </w:rPr>
        <w:t xml:space="preserve">promo</w:t>
      </w:r>
      <w:r>
        <w:t xml:space="preserve"> </w:t>
      </w:r>
      <w:r>
        <w:t xml:space="preserve">reste très stable. C’est une excellente représentation d’une structure</w:t>
      </w:r>
      <w:r>
        <w:t xml:space="preserve"> </w:t>
      </w:r>
      <w:r>
        <w:rPr>
          <w:rStyle w:val="VerbatimChar"/>
        </w:rPr>
        <w:t xml:space="preserve">if/else</w:t>
      </w:r>
      <w:r>
        <w:t xml:space="preserve"> </w:t>
      </w:r>
      <w:r>
        <w:t xml:space="preserve">simple.</w:t>
      </w:r>
    </w:p>
    <w:p>
      <w:pPr>
        <w:pStyle w:val="BodyText"/>
      </w:pPr>
      <w:r>
        <w:t xml:space="preserve">L’endpoint</w:t>
      </w:r>
      <w:r>
        <w:t xml:space="preserve"> </w:t>
      </w:r>
      <w:r>
        <w:rPr>
          <w:rStyle w:val="VerbatimChar"/>
        </w:rPr>
        <w:t xml:space="preserve">analyse_vecteur</w:t>
      </w:r>
      <w:r>
        <w:t xml:space="preserve"> </w:t>
      </w:r>
      <w:r>
        <w:t xml:space="preserve">combine logique et calculs mathématiques, ce qui le rend plus lent que</w:t>
      </w:r>
      <w:r>
        <w:t xml:space="preserve"> </w:t>
      </w:r>
      <w:r>
        <w:rPr>
          <w:rStyle w:val="VerbatimChar"/>
        </w:rPr>
        <w:t xml:space="preserve">vecteur</w:t>
      </w:r>
      <w:r>
        <w:t xml:space="preserve">, surtout à cause de l’opération de produit cumulatif qui peut générer un overflow pour les très grands vecteurs.</w:t>
      </w:r>
    </w:p>
    <w:p>
      <w:r>
        <w:pict>
          <v:rect style="width:0;height:1.5pt" o:hralign="center" o:hrstd="t" o:hr="t"/>
        </w:pict>
      </w:r>
    </w:p>
    <w:bookmarkEnd w:id="30"/>
    <w:bookmarkStart w:id="31" w:name="recommandations"/>
    <w:p>
      <w:pPr>
        <w:pStyle w:val="Heading2"/>
      </w:pPr>
      <w:r>
        <w:t xml:space="preserve">Recommandations</w:t>
      </w:r>
    </w:p>
    <w:p>
      <w:pPr>
        <w:pStyle w:val="Compact"/>
        <w:numPr>
          <w:ilvl w:val="0"/>
          <w:numId w:val="1009"/>
        </w:numPr>
      </w:pPr>
      <w:r>
        <w:rPr>
          <w:b/>
          <w:bCs/>
        </w:rPr>
        <w:t xml:space="preserve">Optimisation du produit dans</w:t>
      </w:r>
      <w:r>
        <w:rPr>
          <w:b/>
          <w:bCs/>
        </w:rPr>
        <w:t xml:space="preserve"> </w:t>
      </w:r>
      <w:r>
        <w:rPr>
          <w:rStyle w:val="VerbatimChar"/>
          <w:b/>
          <w:bCs/>
        </w:rPr>
        <w:t xml:space="preserve">analyse_vecteur</w:t>
      </w:r>
      <w:r>
        <w:t xml:space="preserve"> </w:t>
      </w:r>
      <w:r>
        <w:t xml:space="preserve">: Utiliser</w:t>
      </w:r>
      <w:r>
        <w:t xml:space="preserve"> </w:t>
      </w:r>
      <w:r>
        <w:rPr>
          <w:rStyle w:val="VerbatimChar"/>
        </w:rPr>
        <w:t xml:space="preserve">math/big</w:t>
      </w:r>
      <w:r>
        <w:t xml:space="preserve"> </w:t>
      </w:r>
      <w:r>
        <w:t xml:space="preserve">ou limiter le vecteur pour éviter l’overflow</w:t>
      </w:r>
    </w:p>
    <w:p>
      <w:pPr>
        <w:pStyle w:val="Compact"/>
        <w:numPr>
          <w:ilvl w:val="0"/>
          <w:numId w:val="1009"/>
        </w:numPr>
      </w:pPr>
      <w:r>
        <w:rPr>
          <w:b/>
          <w:bCs/>
        </w:rPr>
        <w:t xml:space="preserve">Paralléliser</w:t>
      </w:r>
      <w:r>
        <w:rPr>
          <w:b/>
          <w:bCs/>
        </w:rPr>
        <w:t xml:space="preserve"> </w:t>
      </w:r>
      <w:r>
        <w:rPr>
          <w:rStyle w:val="VerbatimChar"/>
          <w:b/>
          <w:bCs/>
        </w:rPr>
        <w:t xml:space="preserve">matrice</w:t>
      </w:r>
      <w:r>
        <w:rPr>
          <w:b/>
          <w:bCs/>
        </w:rPr>
        <w:t xml:space="preserve"> </w:t>
      </w:r>
      <w:r>
        <w:rPr>
          <w:b/>
          <w:bCs/>
        </w:rPr>
        <w:t xml:space="preserve">et</w:t>
      </w:r>
      <w:r>
        <w:rPr>
          <w:b/>
          <w:bCs/>
        </w:rPr>
        <w:t xml:space="preserve"> </w:t>
      </w:r>
      <w:r>
        <w:rPr>
          <w:rStyle w:val="VerbatimChar"/>
          <w:b/>
          <w:bCs/>
        </w:rPr>
        <w:t xml:space="preserve">pro_matrice</w:t>
      </w:r>
      <w:r>
        <w:t xml:space="preserve"> </w:t>
      </w:r>
      <w:r>
        <w:t xml:space="preserve">: L’algorithme pourrait bénéficier de Go routines ou librairies comme BLAS</w:t>
      </w:r>
    </w:p>
    <w:p>
      <w:pPr>
        <w:pStyle w:val="Compact"/>
        <w:numPr>
          <w:ilvl w:val="0"/>
          <w:numId w:val="1009"/>
        </w:numPr>
      </w:pPr>
      <w:r>
        <w:rPr>
          <w:b/>
          <w:bCs/>
        </w:rPr>
        <w:t xml:space="preserve">Limiter</w:t>
      </w:r>
      <w:r>
        <w:rPr>
          <w:b/>
          <w:bCs/>
        </w:rPr>
        <w:t xml:space="preserve"> </w:t>
      </w:r>
      <w:r>
        <w:rPr>
          <w:rStyle w:val="VerbatimChar"/>
          <w:b/>
          <w:bCs/>
        </w:rPr>
        <w:t xml:space="preserve">n</w:t>
      </w:r>
      <w:r>
        <w:rPr>
          <w:b/>
          <w:bCs/>
        </w:rPr>
        <w:t xml:space="preserve"> </w:t>
      </w:r>
      <w:r>
        <w:rPr>
          <w:b/>
          <w:bCs/>
        </w:rPr>
        <w:t xml:space="preserve">pour certaines opérations</w:t>
      </w:r>
      <w:r>
        <w:t xml:space="preserve"> </w:t>
      </w:r>
      <w:r>
        <w:t xml:space="preserve">: mettre un plafond serveur (ex: n &lt; 800)</w:t>
      </w:r>
    </w:p>
    <w:p>
      <w:r>
        <w:pict>
          <v:rect style="width:0;height:1.5pt" o:hralign="center" o:hrstd="t" o:hr="t"/>
        </w:pict>
      </w:r>
    </w:p>
    <w:bookmarkEnd w:id="31"/>
    <w:bookmarkStart w:id="32" w:name="conclusion"/>
    <w:p>
      <w:pPr>
        <w:pStyle w:val="Heading2"/>
      </w:pPr>
      <w:r>
        <w:t xml:space="preserve">Conclusion</w:t>
      </w:r>
    </w:p>
    <w:p>
      <w:pPr>
        <w:pStyle w:val="FirstParagraph"/>
      </w:pPr>
      <w:r>
        <w:t xml:space="preserve">L’analyse démontre que la complexité algorithmique des opérations joue un rôle crucial sur les performances :</w:t>
      </w:r>
    </w:p>
    <w:p>
      <w:pPr>
        <w:pStyle w:val="Compact"/>
        <w:numPr>
          <w:ilvl w:val="0"/>
          <w:numId w:val="1010"/>
        </w:numPr>
      </w:pPr>
      <w:r>
        <w:t xml:space="preserve">Les opérations de type conditionnel (</w:t>
      </w:r>
      <w:r>
        <w:rPr>
          <w:rStyle w:val="VerbatimChar"/>
        </w:rPr>
        <w:t xml:space="preserve">promo</w:t>
      </w:r>
      <w:r>
        <w:t xml:space="preserve">) sont très rapides et stables.</w:t>
      </w:r>
    </w:p>
    <w:p>
      <w:pPr>
        <w:pStyle w:val="Compact"/>
        <w:numPr>
          <w:ilvl w:val="0"/>
          <w:numId w:val="1010"/>
        </w:numPr>
      </w:pPr>
      <w:r>
        <w:t xml:space="preserve">Les vecteurs simples (</w:t>
      </w:r>
      <w:r>
        <w:rPr>
          <w:rStyle w:val="VerbatimChar"/>
        </w:rPr>
        <w:t xml:space="preserve">vecteur</w:t>
      </w:r>
      <w:r>
        <w:t xml:space="preserve">) sont efficaces même en grandes tailles.</w:t>
      </w:r>
    </w:p>
    <w:p>
      <w:pPr>
        <w:pStyle w:val="Compact"/>
        <w:numPr>
          <w:ilvl w:val="0"/>
          <w:numId w:val="1010"/>
        </w:numPr>
      </w:pPr>
      <w:r>
        <w:t xml:space="preserve">L’analyse de vecteurs (</w:t>
      </w:r>
      <w:r>
        <w:rPr>
          <w:rStyle w:val="VerbatimChar"/>
        </w:rPr>
        <w:t xml:space="preserve">analyse_vecteur</w:t>
      </w:r>
      <w:r>
        <w:t xml:space="preserve">) devient coûteuse dès que le produit est impliqué (explosion numérique).</w:t>
      </w:r>
    </w:p>
    <w:p>
      <w:pPr>
        <w:pStyle w:val="Compact"/>
        <w:numPr>
          <w:ilvl w:val="0"/>
          <w:numId w:val="1010"/>
        </w:numPr>
      </w:pPr>
      <w:r>
        <w:t xml:space="preserve">Le traitement matriciel (</w:t>
      </w:r>
      <w:r>
        <w:rPr>
          <w:rStyle w:val="VerbatimChar"/>
        </w:rPr>
        <w:t xml:space="preserve">matrice</w:t>
      </w:r>
      <w:r>
        <w:t xml:space="preserve">,</w:t>
      </w:r>
      <w:r>
        <w:t xml:space="preserve"> </w:t>
      </w:r>
      <w:r>
        <w:rPr>
          <w:rStyle w:val="VerbatimChar"/>
        </w:rPr>
        <w:t xml:space="preserve">pro_matrice</w:t>
      </w:r>
      <w:r>
        <w:t xml:space="preserve">) est le point critique en termes de performance, avec une complexité croissante en O(n²) ou plus.</w:t>
      </w:r>
    </w:p>
    <w:p>
      <w:pPr>
        <w:pStyle w:val="FirstParagraph"/>
      </w:pPr>
      <w:r>
        <w:t xml:space="preserve">Le choix de l’algorithme et des structures de données est donc fondamental pour garantir un temps de réponse acceptable. Ce benchmark permet d’identifier les goulets d’étranglement et de prioriser les efforts d’optimisation pour chaque fonction.</w:t>
      </w:r>
    </w:p>
    <w:p>
      <w:pPr>
        <w:pStyle w:val="BlockText"/>
      </w:pPr>
      <w:r>
        <w:t xml:space="preserve">Ce rapport peut servir de base pour un audit de performances plus avancé ou comme support à une présentation académique.</w:t>
      </w:r>
    </w:p>
    <w:p>
      <w:r>
        <w:pict>
          <v:rect style="width:0;height:1.5pt" o:hralign="center" o:hrstd="t" o:hr="t"/>
        </w:pict>
      </w:r>
    </w:p>
    <w:bookmarkEnd w:id="32"/>
    <w:bookmarkStart w:id="33" w:name="annexes"/>
    <w:p>
      <w:pPr>
        <w:pStyle w:val="Heading2"/>
      </w:pPr>
      <w:r>
        <w:t xml:space="preserve">Annexes</w:t>
      </w:r>
    </w:p>
    <w:p>
      <w:pPr>
        <w:numPr>
          <w:ilvl w:val="0"/>
          <w:numId w:val="1011"/>
        </w:numPr>
      </w:pPr>
      <w:r>
        <w:t xml:space="preserve">Graphiques générés :</w:t>
      </w:r>
    </w:p>
    <w:p>
      <w:pPr>
        <w:pStyle w:val="Compact"/>
        <w:numPr>
          <w:ilvl w:val="1"/>
          <w:numId w:val="1012"/>
        </w:numPr>
      </w:pPr>
      <w:r>
        <w:rPr>
          <w:rStyle w:val="VerbatimChar"/>
        </w:rPr>
        <w:t xml:space="preserve">comparison_all_endpoints.png</w:t>
      </w:r>
    </w:p>
    <w:p>
      <w:pPr>
        <w:pStyle w:val="Compact"/>
        <w:numPr>
          <w:ilvl w:val="1"/>
          <w:numId w:val="1012"/>
        </w:numPr>
      </w:pPr>
      <w:r>
        <w:rPr>
          <w:rStyle w:val="VerbatimChar"/>
        </w:rPr>
        <w:t xml:space="preserve">histograms_individual_endpoints.png</w:t>
      </w:r>
    </w:p>
    <w:p>
      <w:pPr>
        <w:pStyle w:val="Compact"/>
        <w:numPr>
          <w:ilvl w:val="1"/>
          <w:numId w:val="1012"/>
        </w:numPr>
      </w:pPr>
      <w:r>
        <w:rPr>
          <w:rStyle w:val="VerbatimChar"/>
        </w:rPr>
        <w:t xml:space="preserve">scatter_duration_distribution.png</w:t>
      </w:r>
    </w:p>
    <w:p>
      <w:pPr>
        <w:pStyle w:val="Compact"/>
        <w:numPr>
          <w:ilvl w:val="1"/>
          <w:numId w:val="1012"/>
        </w:numPr>
      </w:pPr>
      <w:r>
        <w:rPr>
          <w:rStyle w:val="VerbatimChar"/>
        </w:rPr>
        <w:t xml:space="preserve">time_series_per_endpoint.png</w:t>
      </w:r>
    </w:p>
    <w:p>
      <w:pPr>
        <w:numPr>
          <w:ilvl w:val="0"/>
          <w:numId w:val="1011"/>
        </w:numPr>
      </w:pPr>
      <w:r>
        <w:t xml:space="preserve">Fichier source :</w:t>
      </w:r>
      <w:r>
        <w:t xml:space="preserve"> </w:t>
      </w:r>
      <w:r>
        <w:rPr>
          <w:rStyle w:val="VerbatimChar"/>
        </w:rPr>
        <w:t xml:space="preserve">benchmark.csv</w:t>
      </w:r>
      <w:r>
        <w:t xml:space="preserve"> </w:t>
      </w:r>
      <w:r>
        <w:t xml:space="preserve">(incluant données complémentaires</w:t>
      </w:r>
      <w:r>
        <w:t xml:space="preserve"> </w:t>
      </w:r>
      <w:r>
        <w:rPr>
          <w:rStyle w:val="VerbatimChar"/>
        </w:rPr>
        <w:t xml:space="preserve">promo</w:t>
      </w:r>
      <w:r>
        <w:t xml:space="preserve"> </w:t>
      </w:r>
      <w:r>
        <w:t xml:space="preserve">avec 49 valeurs supplémentaires)</w:t>
      </w:r>
    </w:p>
    <w:p>
      <w:r>
        <w:pict>
          <v:rect style="width:0;height:1.5pt" o:hralign="center" o:hrstd="t" o:hr="t"/>
        </w:pict>
      </w:r>
    </w:p>
    <w:p>
      <w:pPr>
        <w:pStyle w:val="FirstParagraph"/>
      </w:pPr>
      <w:r>
        <w:t xml:space="preserve">Réalisé avec</w:t>
      </w:r>
      <w:r>
        <w:t xml:space="preserve"> </w:t>
      </w:r>
      <w:r>
        <w:rPr>
          <w:rStyle w:val="VerbatimChar"/>
        </w:rPr>
        <w:t xml:space="preserve">matplotlib</w:t>
      </w:r>
      <w:r>
        <w:t xml:space="preserve">,</w:t>
      </w:r>
      <w:r>
        <w:t xml:space="preserve"> </w:t>
      </w:r>
      <w:r>
        <w:rPr>
          <w:rStyle w:val="VerbatimChar"/>
        </w:rPr>
        <w:t xml:space="preserve">seaborn</w:t>
      </w:r>
      <w:r>
        <w:t xml:space="preserve">,</w:t>
      </w:r>
      <w:r>
        <w:t xml:space="preserve"> </w:t>
      </w:r>
      <w:r>
        <w:rPr>
          <w:rStyle w:val="VerbatimChar"/>
        </w:rPr>
        <w:t xml:space="preserve">pandas</w:t>
      </w:r>
      <w:r>
        <w:t xml:space="preserve"> </w:t>
      </w:r>
      <w:r>
        <w:t xml:space="preserve">et Python 3.11.</w:t>
      </w:r>
    </w:p>
    <w:p>
      <w:pPr>
        <w:pStyle w:val="BodyText"/>
      </w:pPr>
      <w:r>
        <w:t xml:space="preserve">Montassar - Juillet 2025.</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2025-07-19T02:59:54Z</dcterms:created>
  <dcterms:modified xsi:type="dcterms:W3CDTF">2025-07-19T02:59:54Z</dcterms:modified>
</cp:coreProperties>
</file>

<file path=docProps/custom.xml><?xml version="1.0" encoding="utf-8"?>
<Properties xmlns="http://schemas.openxmlformats.org/officeDocument/2006/custom-properties" xmlns:vt="http://schemas.openxmlformats.org/officeDocument/2006/docPropsVTypes"/>
</file>