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Stylometry Ensemble: A Multi-Feature Framework for Biblical Authorship and Genre Attribution</w:t>
      </w:r>
    </w:p>
    <w:p>
      <w:r>
        <w:t>White paper describing a generic ensemble stylometry framework developed for the Isaiah–Deutero Isaiah problem and extensible to other corpora.</w:t>
      </w:r>
    </w:p>
    <w:p>
      <w:r>
        <w:t>Version: Working Draft</w:t>
      </w:r>
    </w:p>
    <w:p>
      <w:pPr>
        <w:pStyle w:val="Heading1"/>
      </w:pPr>
      <w:r>
        <w:t>Abstract</w:t>
      </w:r>
    </w:p>
    <w:p>
      <w:r>
        <w:t>This paper presents Stylometry Ensemble, a modular framework that combines heterogeneous stylometric feature families into a weighted consensus model. The framework compares source documents (e.g., Isaiah chapters) against target profiles (sections, books, or genres). Rather than relying on a single feature representation, the ensemble aggregates character n-grams, word n-grams, stems, function words, punctuation, sentence statistics, lexical richness, readability indicators, and optional part-of-speech n-grams.</w:t>
      </w:r>
    </w:p>
    <w:p>
      <w:pPr>
        <w:pStyle w:val="Heading1"/>
      </w:pPr>
      <w:r>
        <w:t>1. Motivation</w:t>
      </w:r>
    </w:p>
    <w:p>
      <w:r>
        <w:t>The Deutero-Isaiah hypothesis is a natural stress test because it asks whether Isaiah chapters 40–55 differ stylistically from chapters 1–35 and 56–66. The framework was designed to avoid overreliance on any single metric and instead seek consensus across many independent feature spaces.</w:t>
      </w:r>
    </w:p>
    <w:p>
      <w:pPr>
        <w:pStyle w:val="Heading1"/>
      </w:pPr>
      <w:r>
        <w:t>2. Data Model</w:t>
      </w:r>
    </w:p>
    <w:p>
      <w:r>
        <w:t>Input schema: corpus_id, translation, book, chapter, verse, text. Documents may be prepared as chapter-level sources and section-level or genre-level targets. Source and target corpora may differ in granularity.</w:t>
      </w:r>
    </w:p>
    <w:p>
      <w:pPr>
        <w:pStyle w:val="Heading1"/>
      </w:pPr>
      <w:r>
        <w:t>3. Feature Families</w:t>
      </w:r>
    </w:p>
    <w:p>
      <w:r>
        <w:t>• Character n-grams: 3- and 4-character frequencies capturing orthographic style.</w:t>
      </w:r>
    </w:p>
    <w:p>
      <w:r>
        <w:t>• Word n-grams: Word 2-grams and 3-grams.</w:t>
      </w:r>
    </w:p>
    <w:p>
      <w:r>
        <w:t>• Stems: Stemmed lexical frequencies.</w:t>
      </w:r>
    </w:p>
    <w:p>
      <w:r>
        <w:t>• Function words: High-frequency content-independent vocabulary.</w:t>
      </w:r>
    </w:p>
    <w:p>
      <w:r>
        <w:t>• POS n-grams: POS 3-, 4-, and 5-grams.</w:t>
      </w:r>
    </w:p>
    <w:p>
      <w:r>
        <w:t>• Punctuation: Comma, semicolon, quotation, colon frequencies and ratios.</w:t>
      </w:r>
    </w:p>
    <w:p>
      <w:r>
        <w:t>• Sentence statistics: Sentence length histograms and short/medium/long proportions.</w:t>
      </w:r>
    </w:p>
    <w:p>
      <w:r>
        <w:t>• Lexical richness: Type-token ratio, hapax ratio, average word length.</w:t>
      </w:r>
    </w:p>
    <w:p>
      <w:r>
        <w:t>• Readability: Flesch Reading Ease and Flesch-Kincaid grade style indicators.</w:t>
      </w:r>
    </w:p>
    <w:p>
      <w:pPr>
        <w:pStyle w:val="Heading1"/>
      </w:pPr>
      <w:r>
        <w:t>4. Ensemble Method</w:t>
      </w:r>
    </w:p>
    <w:p>
      <w:r>
        <w:t>Each feature variant produces a similarity matrix between source and target documents. Similarities are aggregated within feature classes and then combined using configurable weights. The framework records nearest targets, per-feature rankings, and vote counts.</w:t>
      </w:r>
    </w:p>
    <w:p>
      <w:pPr>
        <w:pStyle w:val="Heading1"/>
      </w:pPr>
      <w:r>
        <w:t>5. Consensus Statistics</w:t>
      </w:r>
    </w:p>
    <w:p>
      <w:r>
        <w:t>• Vote share</w:t>
      </w:r>
    </w:p>
    <w:p>
      <w:r>
        <w:t>• Weighted vote share</w:t>
      </w:r>
    </w:p>
    <w:p>
      <w:r>
        <w:t>• Vote margin</w:t>
      </w:r>
    </w:p>
    <w:p>
      <w:r>
        <w:t>• Weighted vote margin</w:t>
      </w:r>
    </w:p>
    <w:p>
      <w:r>
        <w:t>• Winner dominance ratio</w:t>
      </w:r>
    </w:p>
    <w:p>
      <w:r>
        <w:t>• Consensus strength</w:t>
      </w:r>
    </w:p>
    <w:p>
      <w:r>
        <w:t>• Entropy (bits)</w:t>
      </w:r>
    </w:p>
    <w:p>
      <w:r>
        <w:t>• Effective targets</w:t>
      </w:r>
    </w:p>
    <w:p>
      <w:r>
        <w:t>• Elbow rank</w:t>
      </w:r>
    </w:p>
    <w:p>
      <w:pPr>
        <w:pStyle w:val="Heading1"/>
      </w:pPr>
      <w:r>
        <w:t>6. Visual Diagnostics</w:t>
      </w:r>
    </w:p>
    <w:p>
      <w:r>
        <w:t>Consensus scree plots rank targets by vote share. The elbow effect is quantified using vote margins and elbow rank. Entropy and effective targets summarize concentration versus dispersion of evidence.</w:t>
      </w:r>
    </w:p>
    <w:p>
      <w:pPr>
        <w:pStyle w:val="Heading1"/>
      </w:pPr>
      <w:r>
        <w:t>7. Chapter-to-Section Attribution</w:t>
      </w:r>
    </w:p>
    <w:p>
      <w:r>
        <w:t>The framework supports chapter→section comparisons, allowing Isaiah chapters to be compared against Isaiah_1_35, Isaiah_36_39, Isaiah_40_55, Isaiah_56_66, Jeremiah, Ezekiel, Psalms, and other targets.</w:t>
      </w:r>
    </w:p>
    <w:p>
      <w:pPr>
        <w:pStyle w:val="Heading1"/>
      </w:pPr>
      <w:r>
        <w:t>8. Genre Identification</w:t>
      </w:r>
    </w:p>
    <w:p>
      <w:r>
        <w:t>Macro-genres such as Narrative, Prophetic, and Poetic/Wisdom are constructed as target profiles. This orthogonal test separates genre effects from authorship effects.</w:t>
      </w:r>
    </w:p>
    <w:p>
      <w:pPr>
        <w:pStyle w:val="Heading1"/>
      </w:pPr>
      <w:r>
        <w:t>9. Example Findings</w:t>
      </w:r>
    </w:p>
    <w:p>
      <w:r>
        <w:t>In the working Isaiah KJV experiments, 64 of 66 chapters self-identified with their assigned Isaiah section. Isaiah 12 and Isaiah 26 aligned most closely with Psalms in section-level attribution, consistent with their hymn/song character.</w:t>
      </w:r>
    </w:p>
    <w:p>
      <w:r>
        <w:t>Isaiah 40 produced the following ensemble summary:</w:t>
      </w:r>
    </w:p>
    <w:p>
      <w:r>
        <w:t>Document: Isaiah_40</w:t>
      </w:r>
    </w:p>
    <w:p>
      <w:r>
        <w:t>Consensus Winner: Isaiah_40_55</w:t>
      </w:r>
    </w:p>
    <w:p>
      <w:r>
        <w:t>Vote Share: 58.6%</w:t>
      </w:r>
    </w:p>
    <w:p>
      <w:r>
        <w:t>Weighted Vote Share: 62.6%</w:t>
      </w:r>
    </w:p>
    <w:p>
      <w:r>
        <w:t>Vote Margin: 44.8%</w:t>
      </w:r>
    </w:p>
    <w:p>
      <w:r>
        <w:t>Weighted Vote Margin: 44.7%</w:t>
      </w:r>
    </w:p>
    <w:p>
      <w:r>
        <w:t>Entropy: 1.95 bits</w:t>
      </w:r>
    </w:p>
    <w:p>
      <w:r>
        <w:t>Effective Targets: 3.87</w:t>
      </w:r>
    </w:p>
    <w:p>
      <w:r>
        <w:t>Targets Receiving Votes: 7</w:t>
      </w:r>
    </w:p>
    <w:p>
      <w:pPr>
        <w:pStyle w:val="Heading1"/>
      </w:pPr>
      <w:r>
        <w:t>10. Conclusions</w:t>
      </w:r>
    </w:p>
    <w:p>
      <w:r>
        <w:t>Stylometry Ensemble emphasizes agreement among diverse stylometric signals rather than dependence on a single measure. The framework is generic, extensible, and suitable for authorship attribution, genre identification, and exploratory literary analysis.</w:t>
      </w:r>
    </w:p>
    <w:p>
      <w:r>
        <w:br/>
        <w:t>Source implementation includes notebooks for introduction, feature exploration, author identification, and genre identification.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