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Calibri" w:cs="Calibri" w:eastAsia="Calibri" w:hAnsi="Calibri"/>
          <w:b/>
          <w:bCs/>
          <w:color w:val="D6A758"/>
          <w:sz w:val="24"/>
          <w:szCs w:val="24"/>
        </w:rPr>
        <w:t xml:space="preserve">Montessori Makers Toolbox</w:t>
      </w:r>
    </w:p>
    <w:p>
      <w:pPr>
        <w:pBdr>
          <w:bottom w:val="single" w:color="D6A758" w:sz="6" w:space="8"/>
        </w:pBdr>
        <w:spacing w:after="200"/>
        <w:jc w:val="left"/>
      </w:pPr>
      <w:r>
        <w:rPr>
          <w:rFonts w:ascii="Calibri" w:cs="Calibri" w:eastAsia="Calibri" w:hAnsi="Calibri"/>
          <w:b/>
          <w:bCs/>
          <w:color w:val="0E1A7A"/>
          <w:sz w:val="56"/>
          <w:szCs w:val="56"/>
        </w:rPr>
        <w:t xml:space="preserve">Compensation Framework Toolkit</w:t>
      </w:r>
    </w:p>
    <w:p>
      <w:pPr>
        <w:spacing w:after="400"/>
        <w:jc w:val="left"/>
      </w:pPr>
      <w:r>
        <w:rPr>
          <w:rFonts w:ascii="Calibri" w:cs="Calibri" w:eastAsia="Calibri" w:hAnsi="Calibri"/>
          <w:i/>
          <w:iCs/>
          <w:color w:val="666666"/>
          <w:sz w:val="28"/>
          <w:szCs w:val="28"/>
        </w:rPr>
        <w:t xml:space="preserve">Montessori Makers Toolbox</w:t>
      </w:r>
    </w:p>
    <w:p>
      <w:pPr>
        <w:spacing w:before="600"/>
      </w:pPr>
    </w:p>
    <w:p>
      <w:r>
        <w:rPr>
          <w:rFonts w:ascii="Calibri" w:cs="Calibri" w:eastAsia="Calibri" w:hAnsi="Calibri"/>
          <w:color w:val="666666"/>
          <w:sz w:val="22"/>
          <w:szCs w:val="22"/>
        </w:rPr>
        <w:t xml:space="preserve">Editable Template</w:t>
      </w:r>
    </w:p>
    <w:p>
      <w:pPr>
        <w:spacing w:after="120"/>
      </w:pPr>
      <w:r>
        <w:rPr>
          <w:rFonts w:ascii="Calibri" w:cs="Calibri" w:eastAsia="Calibri" w:hAnsi="Calibri"/>
          <w:color w:val="666666"/>
          <w:sz w:val="22"/>
          <w:szCs w:val="22"/>
        </w:rPr>
        <w:t xml:space="preserve">[School Name]  |  [Program Levels]  |  [Year or Version]</w:t>
      </w:r>
    </w:p>
    <w:p>
      <w:r>
        <w:br w:type="page"/>
      </w:r>
    </w:p>
    <w:p>
      <w:pPr>
        <w:pStyle w:val="Heading2"/>
      </w:pPr>
      <w:r>
        <w:t xml:space="preserve">Founder's Preface</w:t>
      </w:r>
    </w:p>
    <w:p>
      <w:pPr>
        <w:spacing w:after="120" w:line="276"/>
      </w:pPr>
      <w:r>
        <w:rPr>
          <w:rFonts w:ascii="Calibri" w:cs="Calibri" w:eastAsia="Calibri" w:hAnsi="Calibri"/>
          <w:color w:val="333333"/>
          <w:sz w:val="22"/>
          <w:szCs w:val="22"/>
        </w:rPr>
        <w:t xml:space="preserve">Compensation is one of the most avoided conversations in Montessori education. We talk about the dignity of children constantly, but we rarely extend that same dignity to the adults who do the work. We ask guides to prepare environments with precision and care, and then we pay them wages that communicate the opposite of what we say we believe.</w:t>
      </w:r>
    </w:p>
    <w:p>
      <w:pPr>
        <w:spacing w:after="120" w:line="276"/>
      </w:pPr>
      <w:r>
        <w:rPr>
          <w:rFonts w:ascii="Calibri" w:cs="Calibri" w:eastAsia="Calibri" w:hAnsi="Calibri"/>
          <w:color w:val="333333"/>
          <w:sz w:val="22"/>
          <w:szCs w:val="22"/>
        </w:rPr>
        <w:t xml:space="preserve">This toolkit was created because I have watched too many Montessori schools lose extraordinary people to pay structures that were never examined, never explained, and never built with equity in mind. I have seen schools where two people in the same role, with the same credentials, earned different salaries because of when they were hired or who negotiated harder. I have seen leaders avoid compensation conversations entirely because they did not know where to start, and I have seen the trust that erodes when staff discover those gaps on their own.</w:t>
      </w:r>
    </w:p>
    <w:p>
      <w:pPr>
        <w:spacing w:after="120" w:line="276"/>
      </w:pPr>
      <w:r>
        <w:rPr>
          <w:rFonts w:ascii="Calibri" w:cs="Calibri" w:eastAsia="Calibri" w:hAnsi="Calibri"/>
          <w:color w:val="333333"/>
          <w:sz w:val="22"/>
          <w:szCs w:val="22"/>
        </w:rPr>
        <w:t xml:space="preserve">These tools come from real leadership, the schools that finally sat down and did the hard math, the boards that chose transparency over comfort, and the leaders who decided that paying people fairly was not a budget problem but a values problem. They are designed to replace guesswork with structure, silence with honesty, and inherited pay patterns with intentional, equity-centered frameworks.</w:t>
      </w:r>
    </w:p>
    <w:p>
      <w:pPr>
        <w:spacing w:after="120" w:line="276"/>
      </w:pPr>
      <w:r>
        <w:rPr>
          <w:rFonts w:ascii="Calibri" w:cs="Calibri" w:eastAsia="Calibri" w:hAnsi="Calibri"/>
          <w:color w:val="333333"/>
          <w:sz w:val="22"/>
          <w:szCs w:val="22"/>
        </w:rPr>
        <w:t xml:space="preserve">Please adapt these tools to your context, your budget realities, your governance structure, and your legal environment. Compensation work is not about perfection. It is about commitment to doing better, openly and consistently, for the people who make the work possible.</w:t>
      </w:r>
    </w:p>
    <w:p>
      <w:pPr>
        <w:spacing w:after="120" w:line="276"/>
      </w:pPr>
      <w:r>
        <w:rPr>
          <w:rFonts w:ascii="Calibri" w:cs="Calibri" w:eastAsia="Calibri" w:hAnsi="Calibri"/>
          <w:color w:val="333333"/>
          <w:sz w:val="22"/>
          <w:szCs w:val="22"/>
        </w:rPr>
        <w:t xml:space="preserve">Hannah Richardson, Founder, Montessori Makers Group</w:t>
      </w:r>
    </w:p>
    <w:p>
      <w:pPr>
        <w:pBdr>
          <w:bottom w:val="single" w:color="D6A758" w:sz="2" w:space="1"/>
        </w:pBdr>
        <w:spacing w:after="200" w:before="200"/>
      </w:pPr>
    </w:p>
    <w:p>
      <w:pPr>
        <w:pStyle w:val="Heading2"/>
      </w:pPr>
      <w:r>
        <w:t xml:space="preserve">Toolkit Overview</w:t>
      </w:r>
    </w:p>
    <w:p>
      <w:pPr>
        <w:spacing w:after="120" w:line="276"/>
      </w:pPr>
      <w:r>
        <w:rPr>
          <w:rFonts w:ascii="Calibri" w:cs="Calibri" w:eastAsia="Calibri" w:hAnsi="Calibri"/>
          <w:color w:val="333333"/>
          <w:sz w:val="22"/>
          <w:szCs w:val="22"/>
        </w:rPr>
        <w:t xml:space="preserve">The Compensation Framework Toolkit was created to help Montessori schools build, evaluate, and maintain pay structures that are fair, transparent, and grounded in equity. Instead of relying on inherited salary schedules, informal negotiations, or reactive adjustments, this toolkit provides a structured system for understanding your current compensation landscape, designing intentional pay frameworks, and communicating about money with honesty and care.</w:t>
      </w:r>
    </w:p>
    <w:p>
      <w:pPr>
        <w:spacing w:after="120" w:line="276"/>
      </w:pPr>
      <w:r>
        <w:rPr>
          <w:rFonts w:ascii="Calibri" w:cs="Calibri" w:eastAsia="Calibri" w:hAnsi="Calibri"/>
          <w:color w:val="333333"/>
          <w:sz w:val="22"/>
          <w:szCs w:val="22"/>
        </w:rPr>
        <w:t xml:space="preserve">This toolkit centers dignity, transparency, and equity while also protecting schools from legal risk and the organizational damage caused by pay inequity. Every document is designed to support clarity of process, consistency of application, and responsible leadership at moments when money and values intersect.</w:t>
      </w:r>
    </w:p>
    <w:p>
      <w:pPr>
        <w:spacing w:after="120" w:line="276"/>
      </w:pPr>
      <w:r>
        <w:rPr>
          <w:rFonts w:ascii="Calibri" w:cs="Calibri" w:eastAsia="Calibri" w:hAnsi="Calibri"/>
          <w:color w:val="333333"/>
          <w:sz w:val="22"/>
          <w:szCs w:val="22"/>
        </w:rPr>
        <w:t xml:space="preserve">All documents are editable and intended to be customized, not copied verbatim, so that each school can adapt the system to reflect its values, financial reality, governance model, and jurisdictional requirements.</w:t>
      </w:r>
    </w:p>
    <w:p>
      <w:pPr>
        <w:pBdr>
          <w:bottom w:val="single" w:color="D6A758" w:sz="2" w:space="1"/>
        </w:pBdr>
        <w:spacing w:after="200" w:before="200"/>
      </w:pPr>
    </w:p>
    <w:p>
      <w:pPr>
        <w:pStyle w:val="Heading2"/>
      </w:pPr>
      <w:r>
        <w:t xml:space="preserve">How This Toolkit Is Organized</w:t>
      </w:r>
    </w:p>
    <w:p>
      <w:pPr>
        <w:spacing w:after="120" w:line="276"/>
      </w:pPr>
      <w:r>
        <w:rPr>
          <w:rFonts w:ascii="Calibri" w:cs="Calibri" w:eastAsia="Calibri" w:hAnsi="Calibri"/>
          <w:color w:val="333333"/>
          <w:sz w:val="22"/>
          <w:szCs w:val="22"/>
        </w:rPr>
        <w:t xml:space="preserve">The toolkit is organized into eight sections that follow the real progression of building and maintaining a compensation system in a Montessori school. Early sections establish shared philosophy, equity-centered principles, and clarity about what equitable compensation means in a Montessori context. Middle sections provide frameworks for role leveling, salary band design, and equity auditing. Later sections guide transparent communication, board alignment, and long-term implementation. Appendices provide ready-to-use templates for audits, role matrices, communication, and governance review.</w:t>
      </w:r>
    </w:p>
    <w:p>
      <w:pPr>
        <w:spacing w:after="120" w:line="276"/>
      </w:pPr>
      <w:r>
        <w:rPr>
          <w:rFonts w:ascii="Calibri" w:cs="Calibri" w:eastAsia="Calibri" w:hAnsi="Calibri"/>
          <w:color w:val="333333"/>
          <w:sz w:val="22"/>
          <w:szCs w:val="22"/>
        </w:rPr>
        <w:t xml:space="preserve">This is not a salary calculator. It is a leadership system.</w:t>
      </w:r>
    </w:p>
    <w:p>
      <w:pPr>
        <w:pBdr>
          <w:bottom w:val="single" w:color="D6A758" w:sz="2" w:space="1"/>
        </w:pBdr>
        <w:spacing w:after="200" w:before="200"/>
      </w:pPr>
    </w:p>
    <w:p>
      <w:pPr>
        <w:pStyle w:val="Heading2"/>
      </w:pPr>
      <w:r>
        <w:t xml:space="preserve">Table of Contents</w:t>
      </w:r>
    </w:p>
    <w:p>
      <w:pPr>
        <w:pStyle w:val="Heading3"/>
      </w:pPr>
      <w:r>
        <w:t xml:space="preserve">Front Matter</w:t>
      </w:r>
    </w:p>
    <w:p>
      <w:pPr>
        <w:spacing w:after="120" w:line="276"/>
      </w:pPr>
      <w:r>
        <w:rPr>
          <w:rFonts w:ascii="Calibri" w:cs="Calibri" w:eastAsia="Calibri" w:hAnsi="Calibri"/>
          <w:color w:val="333333"/>
          <w:sz w:val="22"/>
          <w:szCs w:val="22"/>
        </w:rPr>
        <w:t xml:space="preserve">Founder's Preface</w:t>
      </w:r>
    </w:p>
    <w:p>
      <w:pPr>
        <w:spacing w:after="120" w:line="276"/>
      </w:pPr>
      <w:r>
        <w:rPr>
          <w:rFonts w:ascii="Calibri" w:cs="Calibri" w:eastAsia="Calibri" w:hAnsi="Calibri"/>
          <w:color w:val="333333"/>
          <w:sz w:val="22"/>
          <w:szCs w:val="22"/>
        </w:rPr>
        <w:t xml:space="preserve">Toolkit Overview</w:t>
      </w:r>
    </w:p>
    <w:p>
      <w:pPr>
        <w:spacing w:after="120" w:line="276"/>
      </w:pPr>
      <w:r>
        <w:rPr>
          <w:rFonts w:ascii="Calibri" w:cs="Calibri" w:eastAsia="Calibri" w:hAnsi="Calibri"/>
          <w:color w:val="333333"/>
          <w:sz w:val="22"/>
          <w:szCs w:val="22"/>
        </w:rPr>
        <w:t xml:space="preserve">How This Toolkit Is Organized</w:t>
      </w:r>
    </w:p>
    <w:p>
      <w:pPr>
        <w:spacing w:after="120" w:line="276"/>
      </w:pPr>
      <w:r>
        <w:rPr>
          <w:rFonts w:ascii="Calibri" w:cs="Calibri" w:eastAsia="Calibri" w:hAnsi="Calibri"/>
          <w:color w:val="333333"/>
          <w:sz w:val="22"/>
          <w:szCs w:val="22"/>
        </w:rPr>
        <w:t xml:space="preserve">What This Toolkit Is, and Is Not (Scope, Authority &amp; Limits)</w:t>
      </w:r>
    </w:p>
    <w:p>
      <w:pPr>
        <w:pStyle w:val="Heading3"/>
      </w:pPr>
      <w:r>
        <w:t xml:space="preserve">SECTION 1: Philosophy of Equitable Compensation</w:t>
      </w:r>
    </w:p>
    <w:p>
      <w:pPr>
        <w:spacing w:after="120" w:line="276"/>
      </w:pPr>
      <w:r>
        <w:rPr>
          <w:rFonts w:ascii="Calibri" w:cs="Calibri" w:eastAsia="Calibri" w:hAnsi="Calibri"/>
          <w:color w:val="333333"/>
          <w:sz w:val="22"/>
          <w:szCs w:val="22"/>
        </w:rPr>
        <w:t xml:space="preserve">Why Compensation Is a Montessori Issue</w:t>
      </w:r>
    </w:p>
    <w:p>
      <w:pPr>
        <w:spacing w:after="120" w:line="276"/>
      </w:pPr>
      <w:r>
        <w:rPr>
          <w:rFonts w:ascii="Calibri" w:cs="Calibri" w:eastAsia="Calibri" w:hAnsi="Calibri"/>
          <w:color w:val="333333"/>
          <w:sz w:val="22"/>
          <w:szCs w:val="22"/>
        </w:rPr>
        <w:t xml:space="preserve">Pay as a Prepared Environment Principle</w:t>
      </w:r>
    </w:p>
    <w:p>
      <w:pPr>
        <w:spacing w:after="120" w:line="276"/>
      </w:pPr>
      <w:r>
        <w:rPr>
          <w:rFonts w:ascii="Calibri" w:cs="Calibri" w:eastAsia="Calibri" w:hAnsi="Calibri"/>
          <w:color w:val="333333"/>
          <w:sz w:val="22"/>
          <w:szCs w:val="22"/>
        </w:rPr>
        <w:t xml:space="preserve">Equity-Centered Compensation Principles</w:t>
      </w:r>
    </w:p>
    <w:p>
      <w:pPr>
        <w:pStyle w:val="Heading3"/>
      </w:pPr>
      <w:r>
        <w:t xml:space="preserve">SECTION 2: Understanding Your Current State</w:t>
      </w:r>
    </w:p>
    <w:p>
      <w:pPr>
        <w:spacing w:after="120" w:line="276"/>
      </w:pPr>
      <w:r>
        <w:rPr>
          <w:rFonts w:ascii="Calibri" w:cs="Calibri" w:eastAsia="Calibri" w:hAnsi="Calibri"/>
          <w:color w:val="333333"/>
          <w:sz w:val="22"/>
          <w:szCs w:val="22"/>
        </w:rPr>
        <w:t xml:space="preserve">What a Compensation Audit Actually Is</w:t>
      </w:r>
    </w:p>
    <w:p>
      <w:pPr>
        <w:spacing w:after="120" w:line="276"/>
      </w:pPr>
      <w:r>
        <w:rPr>
          <w:rFonts w:ascii="Calibri" w:cs="Calibri" w:eastAsia="Calibri" w:hAnsi="Calibri"/>
          <w:color w:val="333333"/>
          <w:sz w:val="22"/>
          <w:szCs w:val="22"/>
        </w:rPr>
        <w:t xml:space="preserve">How to Gather Your Data Without Panic</w:t>
      </w:r>
    </w:p>
    <w:p>
      <w:pPr>
        <w:spacing w:after="120" w:line="276"/>
      </w:pPr>
      <w:r>
        <w:rPr>
          <w:rFonts w:ascii="Calibri" w:cs="Calibri" w:eastAsia="Calibri" w:hAnsi="Calibri"/>
          <w:color w:val="333333"/>
          <w:sz w:val="22"/>
          <w:szCs w:val="22"/>
        </w:rPr>
        <w:t xml:space="preserve">Market Benchmarking Guide</w:t>
      </w:r>
    </w:p>
    <w:p>
      <w:pPr>
        <w:spacing w:after="120" w:line="276"/>
      </w:pPr>
      <w:r>
        <w:rPr>
          <w:rFonts w:ascii="Calibri" w:cs="Calibri" w:eastAsia="Calibri" w:hAnsi="Calibri"/>
          <w:color w:val="333333"/>
          <w:sz w:val="22"/>
          <w:szCs w:val="22"/>
        </w:rPr>
        <w:t xml:space="preserve">Identifying Unintentional Gaps: Race, Gender, and Credential Bias in Your Existing Pay</w:t>
      </w:r>
    </w:p>
    <w:p>
      <w:pPr>
        <w:pStyle w:val="Heading3"/>
      </w:pPr>
      <w:r>
        <w:t xml:space="preserve">SECTION 3: Building the Role Level Framework</w:t>
      </w:r>
    </w:p>
    <w:p>
      <w:pPr>
        <w:spacing w:after="120" w:line="276"/>
      </w:pPr>
      <w:r>
        <w:rPr>
          <w:rFonts w:ascii="Calibri" w:cs="Calibri" w:eastAsia="Calibri" w:hAnsi="Calibri"/>
          <w:color w:val="333333"/>
          <w:sz w:val="22"/>
          <w:szCs w:val="22"/>
        </w:rPr>
        <w:t xml:space="preserve">The Five Levels of Montessori School Staffing</w:t>
      </w:r>
    </w:p>
    <w:p>
      <w:pPr>
        <w:spacing w:after="120" w:line="276"/>
      </w:pPr>
      <w:r>
        <w:rPr>
          <w:rFonts w:ascii="Calibri" w:cs="Calibri" w:eastAsia="Calibri" w:hAnsi="Calibri"/>
          <w:color w:val="333333"/>
          <w:sz w:val="22"/>
          <w:szCs w:val="22"/>
        </w:rPr>
        <w:t xml:space="preserve">Defining Level Criteria: Certification, Experience, Scope, and Responsibility</w:t>
      </w:r>
    </w:p>
    <w:p>
      <w:pPr>
        <w:spacing w:after="120" w:line="276"/>
      </w:pPr>
      <w:r>
        <w:rPr>
          <w:rFonts w:ascii="Calibri" w:cs="Calibri" w:eastAsia="Calibri" w:hAnsi="Calibri"/>
          <w:color w:val="333333"/>
          <w:sz w:val="22"/>
          <w:szCs w:val="22"/>
        </w:rPr>
        <w:t xml:space="preserve">The Distinction Between Years of Service and Demonstrated Growth</w:t>
      </w:r>
    </w:p>
    <w:p>
      <w:pPr>
        <w:spacing w:after="120" w:line="276"/>
      </w:pPr>
      <w:r>
        <w:rPr>
          <w:rFonts w:ascii="Calibri" w:cs="Calibri" w:eastAsia="Calibri" w:hAnsi="Calibri"/>
          <w:color w:val="333333"/>
          <w:sz w:val="22"/>
          <w:szCs w:val="22"/>
        </w:rPr>
        <w:t xml:space="preserve">Considerations for Non-Classroom Roles</w:t>
      </w:r>
    </w:p>
    <w:p>
      <w:pPr>
        <w:pStyle w:val="Heading3"/>
      </w:pPr>
      <w:r>
        <w:t xml:space="preserve">SECTION 4: Designing Your Salary Bands</w:t>
      </w:r>
    </w:p>
    <w:p>
      <w:pPr>
        <w:spacing w:after="120" w:line="276"/>
      </w:pPr>
      <w:r>
        <w:rPr>
          <w:rFonts w:ascii="Calibri" w:cs="Calibri" w:eastAsia="Calibri" w:hAnsi="Calibri"/>
          <w:color w:val="333333"/>
          <w:sz w:val="22"/>
          <w:szCs w:val="22"/>
        </w:rPr>
        <w:t xml:space="preserve">What a Salary Band Is and Why Ranges Matter More Than Single Numbers</w:t>
      </w:r>
    </w:p>
    <w:p>
      <w:pPr>
        <w:spacing w:after="120" w:line="276"/>
      </w:pPr>
      <w:r>
        <w:rPr>
          <w:rFonts w:ascii="Calibri" w:cs="Calibri" w:eastAsia="Calibri" w:hAnsi="Calibri"/>
          <w:color w:val="333333"/>
          <w:sz w:val="22"/>
          <w:szCs w:val="22"/>
        </w:rPr>
        <w:t xml:space="preserve">Band Width, Percentiles, and Placement Logic</w:t>
      </w:r>
    </w:p>
    <w:p>
      <w:pPr>
        <w:spacing w:after="120" w:line="276"/>
      </w:pPr>
      <w:r>
        <w:rPr>
          <w:rFonts w:ascii="Calibri" w:cs="Calibri" w:eastAsia="Calibri" w:hAnsi="Calibri"/>
          <w:color w:val="333333"/>
          <w:sz w:val="22"/>
          <w:szCs w:val="22"/>
        </w:rPr>
        <w:t xml:space="preserve">How to Set Minimums Without Creating a Floor That Becomes a Ceiling</w:t>
      </w:r>
    </w:p>
    <w:p>
      <w:pPr>
        <w:spacing w:after="120" w:line="276"/>
      </w:pPr>
      <w:r>
        <w:rPr>
          <w:rFonts w:ascii="Calibri" w:cs="Calibri" w:eastAsia="Calibri" w:hAnsi="Calibri"/>
          <w:color w:val="333333"/>
          <w:sz w:val="22"/>
          <w:szCs w:val="22"/>
        </w:rPr>
        <w:t xml:space="preserve">Merit, Advancement, and Annual Adjustment Frameworks</w:t>
      </w:r>
    </w:p>
    <w:p>
      <w:pPr>
        <w:spacing w:after="120" w:line="276"/>
      </w:pPr>
      <w:r>
        <w:rPr>
          <w:rFonts w:ascii="Calibri" w:cs="Calibri" w:eastAsia="Calibri" w:hAnsi="Calibri"/>
          <w:color w:val="333333"/>
          <w:sz w:val="22"/>
          <w:szCs w:val="22"/>
        </w:rPr>
        <w:t xml:space="preserve">Budget-Reality Checks: What to Do When the Right Number Isn't Possible Yet</w:t>
      </w:r>
    </w:p>
    <w:p>
      <w:pPr>
        <w:pStyle w:val="Heading3"/>
      </w:pPr>
      <w:r>
        <w:t xml:space="preserve">SECTION 5: Equity Audit and Gap Review</w:t>
      </w:r>
    </w:p>
    <w:p>
      <w:pPr>
        <w:spacing w:after="120" w:line="276"/>
      </w:pPr>
      <w:r>
        <w:rPr>
          <w:rFonts w:ascii="Calibri" w:cs="Calibri" w:eastAsia="Calibri" w:hAnsi="Calibri"/>
          <w:color w:val="333333"/>
          <w:sz w:val="22"/>
          <w:szCs w:val="22"/>
        </w:rPr>
        <w:t xml:space="preserve">Equity Audit Overview and Required Process</w:t>
      </w:r>
    </w:p>
    <w:p>
      <w:pPr>
        <w:spacing w:after="120" w:line="276"/>
      </w:pPr>
      <w:r>
        <w:rPr>
          <w:rFonts w:ascii="Calibri" w:cs="Calibri" w:eastAsia="Calibri" w:hAnsi="Calibri"/>
          <w:color w:val="333333"/>
          <w:sz w:val="22"/>
          <w:szCs w:val="22"/>
        </w:rPr>
        <w:t xml:space="preserve">Identifying Historical Bias in Your Current Salaries</w:t>
      </w:r>
    </w:p>
    <w:p>
      <w:pPr>
        <w:spacing w:after="120" w:line="276"/>
      </w:pPr>
      <w:r>
        <w:rPr>
          <w:rFonts w:ascii="Calibri" w:cs="Calibri" w:eastAsia="Calibri" w:hAnsi="Calibri"/>
          <w:color w:val="333333"/>
          <w:sz w:val="22"/>
          <w:szCs w:val="22"/>
        </w:rPr>
        <w:t xml:space="preserve">Certification Equity: Accounting for Non-MACTE Pathways</w:t>
      </w:r>
    </w:p>
    <w:p>
      <w:pPr>
        <w:spacing w:after="120" w:line="276"/>
      </w:pPr>
      <w:r>
        <w:rPr>
          <w:rFonts w:ascii="Calibri" w:cs="Calibri" w:eastAsia="Calibri" w:hAnsi="Calibri"/>
          <w:color w:val="333333"/>
          <w:sz w:val="22"/>
          <w:szCs w:val="22"/>
        </w:rPr>
        <w:t xml:space="preserve">Protected Class Awareness in Compensation Review</w:t>
      </w:r>
    </w:p>
    <w:p>
      <w:pPr>
        <w:spacing w:after="120" w:line="276"/>
      </w:pPr>
      <w:r>
        <w:rPr>
          <w:rFonts w:ascii="Calibri" w:cs="Calibri" w:eastAsia="Calibri" w:hAnsi="Calibri"/>
          <w:color w:val="333333"/>
          <w:sz w:val="22"/>
          <w:szCs w:val="22"/>
        </w:rPr>
        <w:t xml:space="preserve">Remediation Planning When Gaps Are Found</w:t>
      </w:r>
    </w:p>
    <w:p>
      <w:pPr>
        <w:pStyle w:val="Heading3"/>
      </w:pPr>
      <w:r>
        <w:t xml:space="preserve">SECTION 6: Compensation Communication</w:t>
      </w:r>
    </w:p>
    <w:p>
      <w:pPr>
        <w:spacing w:after="120" w:line="276"/>
      </w:pPr>
      <w:r>
        <w:rPr>
          <w:rFonts w:ascii="Calibri" w:cs="Calibri" w:eastAsia="Calibri" w:hAnsi="Calibri"/>
          <w:color w:val="333333"/>
          <w:sz w:val="22"/>
          <w:szCs w:val="22"/>
        </w:rPr>
        <w:t xml:space="preserve">Why Transparency Is a Retention Strategy</w:t>
      </w:r>
    </w:p>
    <w:p>
      <w:pPr>
        <w:spacing w:after="120" w:line="276"/>
      </w:pPr>
      <w:r>
        <w:rPr>
          <w:rFonts w:ascii="Calibri" w:cs="Calibri" w:eastAsia="Calibri" w:hAnsi="Calibri"/>
          <w:color w:val="333333"/>
          <w:sz w:val="22"/>
          <w:szCs w:val="22"/>
        </w:rPr>
        <w:t xml:space="preserve">How to Talk About Pay During Hiring</w:t>
      </w:r>
    </w:p>
    <w:p>
      <w:pPr>
        <w:spacing w:after="120" w:line="276"/>
      </w:pPr>
      <w:r>
        <w:rPr>
          <w:rFonts w:ascii="Calibri" w:cs="Calibri" w:eastAsia="Calibri" w:hAnsi="Calibri"/>
          <w:color w:val="333333"/>
          <w:sz w:val="22"/>
          <w:szCs w:val="22"/>
        </w:rPr>
        <w:t xml:space="preserve">How to Talk About Pay During Performance and Growth Conversations</w:t>
      </w:r>
    </w:p>
    <w:p>
      <w:pPr>
        <w:spacing w:after="120" w:line="276"/>
      </w:pPr>
      <w:r>
        <w:rPr>
          <w:rFonts w:ascii="Calibri" w:cs="Calibri" w:eastAsia="Calibri" w:hAnsi="Calibri"/>
          <w:color w:val="333333"/>
          <w:sz w:val="22"/>
          <w:szCs w:val="22"/>
        </w:rPr>
        <w:t xml:space="preserve">How to Respond When Someone Challenges Their Placement</w:t>
      </w:r>
    </w:p>
    <w:p>
      <w:pPr>
        <w:spacing w:after="120" w:line="276"/>
      </w:pPr>
      <w:r>
        <w:rPr>
          <w:rFonts w:ascii="Calibri" w:cs="Calibri" w:eastAsia="Calibri" w:hAnsi="Calibri"/>
          <w:color w:val="333333"/>
          <w:sz w:val="22"/>
          <w:szCs w:val="22"/>
        </w:rPr>
        <w:t xml:space="preserve">Staff Communication When a New Scale Is Rolled Out</w:t>
      </w:r>
    </w:p>
    <w:p>
      <w:pPr>
        <w:pStyle w:val="Heading3"/>
      </w:pPr>
      <w:r>
        <w:t xml:space="preserve">SECTION 7: Board Alignment and Governance</w:t>
      </w:r>
    </w:p>
    <w:p>
      <w:pPr>
        <w:spacing w:after="120" w:line="276"/>
      </w:pPr>
      <w:r>
        <w:rPr>
          <w:rFonts w:ascii="Calibri" w:cs="Calibri" w:eastAsia="Calibri" w:hAnsi="Calibri"/>
          <w:color w:val="333333"/>
          <w:sz w:val="22"/>
          <w:szCs w:val="22"/>
        </w:rPr>
        <w:t xml:space="preserve">What the Board Needs to Know and Approve</w:t>
      </w:r>
    </w:p>
    <w:p>
      <w:pPr>
        <w:spacing w:after="120" w:line="276"/>
      </w:pPr>
      <w:r>
        <w:rPr>
          <w:rFonts w:ascii="Calibri" w:cs="Calibri" w:eastAsia="Calibri" w:hAnsi="Calibri"/>
          <w:color w:val="333333"/>
          <w:sz w:val="22"/>
          <w:szCs w:val="22"/>
        </w:rPr>
        <w:t xml:space="preserve">How to Present a Compensation Framework Proposal</w:t>
      </w:r>
    </w:p>
    <w:p>
      <w:pPr>
        <w:spacing w:after="120" w:line="276"/>
      </w:pPr>
      <w:r>
        <w:rPr>
          <w:rFonts w:ascii="Calibri" w:cs="Calibri" w:eastAsia="Calibri" w:hAnsi="Calibri"/>
          <w:color w:val="333333"/>
          <w:sz w:val="22"/>
          <w:szCs w:val="22"/>
        </w:rPr>
        <w:t xml:space="preserve">Budget Modeling for Board Review</w:t>
      </w:r>
    </w:p>
    <w:p>
      <w:pPr>
        <w:spacing w:after="120" w:line="276"/>
      </w:pPr>
      <w:r>
        <w:rPr>
          <w:rFonts w:ascii="Calibri" w:cs="Calibri" w:eastAsia="Calibri" w:hAnsi="Calibri"/>
          <w:color w:val="333333"/>
          <w:sz w:val="22"/>
          <w:szCs w:val="22"/>
        </w:rPr>
        <w:t xml:space="preserve">Governance Responsibilities After Adoption</w:t>
      </w:r>
    </w:p>
    <w:p>
      <w:pPr>
        <w:pStyle w:val="Heading3"/>
      </w:pPr>
      <w:r>
        <w:t xml:space="preserve">SECTION 8: Implementation, Maintenance, and Renewal</w:t>
      </w:r>
    </w:p>
    <w:p>
      <w:pPr>
        <w:spacing w:after="120" w:line="276"/>
      </w:pPr>
      <w:r>
        <w:rPr>
          <w:rFonts w:ascii="Calibri" w:cs="Calibri" w:eastAsia="Calibri" w:hAnsi="Calibri"/>
          <w:color w:val="333333"/>
          <w:sz w:val="22"/>
          <w:szCs w:val="22"/>
        </w:rPr>
        <w:t xml:space="preserve">When and How to Introduce the Scale to Your Team</w:t>
      </w:r>
    </w:p>
    <w:p>
      <w:pPr>
        <w:spacing w:after="120" w:line="276"/>
      </w:pPr>
      <w:r>
        <w:rPr>
          <w:rFonts w:ascii="Calibri" w:cs="Calibri" w:eastAsia="Calibri" w:hAnsi="Calibri"/>
          <w:color w:val="333333"/>
          <w:sz w:val="22"/>
          <w:szCs w:val="22"/>
        </w:rPr>
        <w:t xml:space="preserve">Annual Review Cycle and Adjustment Protocol</w:t>
      </w:r>
    </w:p>
    <w:p>
      <w:pPr>
        <w:spacing w:after="120" w:line="276"/>
      </w:pPr>
      <w:r>
        <w:rPr>
          <w:rFonts w:ascii="Calibri" w:cs="Calibri" w:eastAsia="Calibri" w:hAnsi="Calibri"/>
          <w:color w:val="333333"/>
          <w:sz w:val="22"/>
          <w:szCs w:val="22"/>
        </w:rPr>
        <w:t xml:space="preserve">Storage, Confidentiality, and Access Guidance</w:t>
      </w:r>
    </w:p>
    <w:p>
      <w:pPr>
        <w:spacing w:after="120" w:line="276"/>
      </w:pPr>
      <w:r>
        <w:rPr>
          <w:rFonts w:ascii="Calibri" w:cs="Calibri" w:eastAsia="Calibri" w:hAnsi="Calibri"/>
          <w:color w:val="333333"/>
          <w:sz w:val="22"/>
          <w:szCs w:val="22"/>
        </w:rPr>
        <w:t xml:space="preserve">Adaptation Guidance (Public, Private, Charter, Union Contexts)</w:t>
      </w:r>
    </w:p>
    <w:p>
      <w:pPr>
        <w:pStyle w:val="Heading3"/>
      </w:pPr>
      <w:r>
        <w:t xml:space="preserve">Appendices: Implementation Templates</w:t>
      </w:r>
    </w:p>
    <w:p>
      <w:pPr>
        <w:spacing w:after="120" w:line="276"/>
      </w:pPr>
      <w:r>
        <w:rPr>
          <w:rFonts w:ascii="Calibri" w:cs="Calibri" w:eastAsia="Calibri" w:hAnsi="Calibri"/>
          <w:color w:val="333333"/>
          <w:sz w:val="22"/>
          <w:szCs w:val="22"/>
        </w:rPr>
        <w:t xml:space="preserve">Appendix A: Audit and Assessment Tools</w:t>
      </w:r>
    </w:p>
    <w:p>
      <w:pPr>
        <w:spacing w:after="120" w:line="276"/>
      </w:pPr>
      <w:r>
        <w:rPr>
          <w:rFonts w:ascii="Calibri" w:cs="Calibri" w:eastAsia="Calibri" w:hAnsi="Calibri"/>
          <w:color w:val="333333"/>
          <w:sz w:val="22"/>
          <w:szCs w:val="22"/>
        </w:rPr>
        <w:t xml:space="preserve">Appendix B: Role Level and Band Templates</w:t>
      </w:r>
    </w:p>
    <w:p>
      <w:pPr>
        <w:spacing w:after="120" w:line="276"/>
      </w:pPr>
      <w:r>
        <w:rPr>
          <w:rFonts w:ascii="Calibri" w:cs="Calibri" w:eastAsia="Calibri" w:hAnsi="Calibri"/>
          <w:color w:val="333333"/>
          <w:sz w:val="22"/>
          <w:szCs w:val="22"/>
        </w:rPr>
        <w:t xml:space="preserve">Appendix C: Compensation Philosophy and Policy Templates</w:t>
      </w:r>
    </w:p>
    <w:p>
      <w:pPr>
        <w:spacing w:after="120" w:line="276"/>
      </w:pPr>
      <w:r>
        <w:rPr>
          <w:rFonts w:ascii="Calibri" w:cs="Calibri" w:eastAsia="Calibri" w:hAnsi="Calibri"/>
          <w:color w:val="333333"/>
          <w:sz w:val="22"/>
          <w:szCs w:val="22"/>
        </w:rPr>
        <w:t xml:space="preserve">Appendix D: Communication Templates</w:t>
      </w:r>
    </w:p>
    <w:p>
      <w:pPr>
        <w:spacing w:after="120" w:line="276"/>
      </w:pPr>
      <w:r>
        <w:rPr>
          <w:rFonts w:ascii="Calibri" w:cs="Calibri" w:eastAsia="Calibri" w:hAnsi="Calibri"/>
          <w:color w:val="333333"/>
          <w:sz w:val="22"/>
          <w:szCs w:val="22"/>
        </w:rPr>
        <w:t xml:space="preserve">Appendix E: Board and Governance Templates</w:t>
      </w:r>
    </w:p>
    <w:p>
      <w:pPr>
        <w:spacing w:after="120" w:line="276"/>
      </w:pPr>
      <w:r>
        <w:rPr>
          <w:rFonts w:ascii="Calibri" w:cs="Calibri" w:eastAsia="Calibri" w:hAnsi="Calibri"/>
          <w:color w:val="333333"/>
          <w:sz w:val="22"/>
          <w:szCs w:val="22"/>
        </w:rPr>
        <w:t xml:space="preserve">Appendix F: Equity and Risk Review Tools</w:t>
      </w:r>
    </w:p>
    <w:p>
      <w:r>
        <w:br w:type="page"/>
      </w:r>
    </w:p>
    <w:p>
      <w:pPr>
        <w:pStyle w:val="Heading2"/>
      </w:pPr>
      <w:r>
        <w:t xml:space="preserve">What This Toolkit Is, and Is Not (Scope, Authority &amp; Limits)</w:t>
      </w:r>
    </w:p>
    <w:p>
      <w:pPr>
        <w:spacing w:after="120" w:line="276"/>
      </w:pPr>
      <w:r>
        <w:rPr>
          <w:rFonts w:ascii="Calibri" w:cs="Calibri" w:eastAsia="Calibri" w:hAnsi="Calibri"/>
          <w:color w:val="333333"/>
          <w:sz w:val="22"/>
          <w:szCs w:val="22"/>
        </w:rPr>
        <w:t xml:space="preserve">Purpose of This Document</w:t>
      </w:r>
    </w:p>
    <w:p>
      <w:pPr>
        <w:spacing w:after="120" w:line="276"/>
      </w:pPr>
      <w:r>
        <w:rPr>
          <w:rFonts w:ascii="Calibri" w:cs="Calibri" w:eastAsia="Calibri" w:hAnsi="Calibri"/>
          <w:color w:val="333333"/>
          <w:sz w:val="22"/>
          <w:szCs w:val="22"/>
        </w:rPr>
        <w:t xml:space="preserve">This document defines the scope, intent, and limits of the Compensation Framework Toolkit. Its purpose is to ensure that the tools within this system are used responsibly, consistently, and in alignment with employment law, equity principles, and Montessori values. Clear boundaries protect staff, leaders, and the organization from misuse, overreach, or false assumptions about what this toolkit can replace.</w:t>
      </w:r>
    </w:p>
    <w:p>
      <w:pPr>
        <w:spacing w:after="120" w:line="276"/>
      </w:pPr>
      <w:r>
        <w:rPr>
          <w:rFonts w:ascii="Calibri" w:cs="Calibri" w:eastAsia="Calibri" w:hAnsi="Calibri"/>
          <w:i/>
          <w:iCs/>
          <w:color w:val="666666"/>
          <w:sz w:val="22"/>
          <w:szCs w:val="22"/>
        </w:rPr>
        <w:t xml:space="preserve">This document exists to prevent harm caused by misapplication, overconfidence, or informal handling of compensation decisions.</w:t>
      </w:r>
    </w:p>
    <w:p>
      <w:pPr>
        <w:spacing w:after="120" w:line="276"/>
      </w:pPr>
      <w:r>
        <w:rPr>
          <w:rFonts w:ascii="Calibri" w:cs="Calibri" w:eastAsia="Calibri" w:hAnsi="Calibri"/>
          <w:color w:val="333333"/>
          <w:sz w:val="22"/>
          <w:szCs w:val="22"/>
        </w:rPr>
        <w:t xml:space="preserve">How This Document Is Used</w:t>
      </w:r>
    </w:p>
    <w:p>
      <w:pPr>
        <w:spacing w:after="120" w:line="276"/>
      </w:pPr>
      <w:r>
        <w:rPr>
          <w:rFonts w:ascii="Calibri" w:cs="Calibri" w:eastAsia="Calibri" w:hAnsi="Calibri"/>
          <w:color w:val="333333"/>
          <w:sz w:val="22"/>
          <w:szCs w:val="22"/>
        </w:rPr>
        <w:t xml:space="preserve">This document is reviewed before the toolkit is implemented, referenced when leaders are designing or adjusting pay structures, and revisited whenever compensation decisions involve risk, uncertainty, or staff concern. It is also used to orient new leaders, HR partners, and governance bodies to the appropriate use of this system.</w:t>
      </w:r>
    </w:p>
    <w:p>
      <w:pPr>
        <w:pStyle w:val="Heading3"/>
      </w:pPr>
      <w:r>
        <w:t xml:space="preserve">What This Toolkit Is</w:t>
      </w:r>
    </w:p>
    <w:p>
      <w:pPr>
        <w:spacing w:after="120" w:line="276"/>
      </w:pPr>
      <w:r>
        <w:rPr>
          <w:rFonts w:ascii="Calibri" w:cs="Calibri" w:eastAsia="Calibri" w:hAnsi="Calibri"/>
          <w:color w:val="333333"/>
          <w:sz w:val="22"/>
          <w:szCs w:val="22"/>
        </w:rPr>
        <w:t xml:space="preserve">This toolkit is a structured, equity-centered framework for building and maintaining fair compensation practices in Montessori schools. It is a leadership resource designed to help schools audit existing pay, design intentional salary structures, and communicate about compensation with transparency and care. It is a system for consistency, accountability, and equity across roles and identities. It is a safeguard against inherited pay patterns, informal negotiations, and reactive decision-making. It is a values-aligned approach to honoring the adults who do Montessori work.</w:t>
      </w:r>
    </w:p>
    <w:p>
      <w:pPr>
        <w:pStyle w:val="Heading3"/>
      </w:pPr>
      <w:r>
        <w:t xml:space="preserve">What This Toolkit Is Not</w:t>
      </w:r>
    </w:p>
    <w:p>
      <w:pPr>
        <w:spacing w:after="120" w:line="276"/>
      </w:pPr>
      <w:r>
        <w:rPr>
          <w:rFonts w:ascii="Calibri" w:cs="Calibri" w:eastAsia="Calibri" w:hAnsi="Calibri"/>
          <w:color w:val="333333"/>
          <w:sz w:val="22"/>
          <w:szCs w:val="22"/>
        </w:rPr>
        <w:t xml:space="preserve">This toolkit is not a substitute for legal counsel, HR expertise, or required statutory processes. It is not a salary calculator or a guarantee of specific pay rates. It is not a justification tool to retroactively defend pay decisions already made. It is not designed to replace collective bargaining agreements, employment contracts, or local labor law. It is not a one-size-fits-all solution that ignores context, budget reality, or regional differences.</w:t>
      </w:r>
    </w:p>
    <w:p>
      <w:pPr>
        <w:pStyle w:val="Heading3"/>
      </w:pPr>
      <w:r>
        <w:t xml:space="preserve">Situations Requiring Immediate HR or Legal Guidance</w:t>
      </w:r>
    </w:p>
    <w:p>
      <w:pPr>
        <w:spacing w:after="120" w:line="276"/>
      </w:pPr>
      <w:r>
        <w:rPr>
          <w:rFonts w:ascii="Calibri" w:cs="Calibri" w:eastAsia="Calibri" w:hAnsi="Calibri"/>
          <w:color w:val="333333"/>
          <w:sz w:val="22"/>
          <w:szCs w:val="22"/>
        </w:rPr>
        <w:t xml:space="preserve">Leaders must pause and consult HR or legal counsel when:</w:t>
      </w:r>
    </w:p>
    <w:p>
      <w:pPr>
        <w:pStyle w:val="ListParagraph"/>
        <w:numPr>
          <w:ilvl w:val="0"/>
          <w:numId w:val="2"/>
        </w:numPr>
        <w:spacing w:after="80" w:line="276"/>
      </w:pPr>
      <w:r>
        <w:rPr>
          <w:rFonts w:ascii="Calibri" w:cs="Calibri" w:eastAsia="Calibri" w:hAnsi="Calibri"/>
          <w:color w:val="333333"/>
          <w:sz w:val="22"/>
          <w:szCs w:val="22"/>
        </w:rPr>
        <w:t xml:space="preserve">pay equity complaints or allegations of discrimination arise</w:t>
      </w:r>
    </w:p>
    <w:p>
      <w:pPr>
        <w:pStyle w:val="ListParagraph"/>
        <w:numPr>
          <w:ilvl w:val="0"/>
          <w:numId w:val="2"/>
        </w:numPr>
        <w:spacing w:after="80" w:line="276"/>
      </w:pPr>
      <w:r>
        <w:rPr>
          <w:rFonts w:ascii="Calibri" w:cs="Calibri" w:eastAsia="Calibri" w:hAnsi="Calibri"/>
          <w:color w:val="333333"/>
          <w:sz w:val="22"/>
          <w:szCs w:val="22"/>
        </w:rPr>
        <w:t xml:space="preserve">protected activity such as union organizing or whistleblowing has occurred recently</w:t>
      </w:r>
    </w:p>
    <w:p>
      <w:pPr>
        <w:pStyle w:val="ListParagraph"/>
        <w:numPr>
          <w:ilvl w:val="0"/>
          <w:numId w:val="2"/>
        </w:numPr>
        <w:spacing w:after="80" w:line="276"/>
      </w:pPr>
      <w:r>
        <w:rPr>
          <w:rFonts w:ascii="Calibri" w:cs="Calibri" w:eastAsia="Calibri" w:hAnsi="Calibri"/>
          <w:color w:val="333333"/>
          <w:sz w:val="22"/>
          <w:szCs w:val="22"/>
        </w:rPr>
        <w:t xml:space="preserve">compensation adjustments could be perceived as retaliatory</w:t>
      </w:r>
    </w:p>
    <w:p>
      <w:pPr>
        <w:pStyle w:val="ListParagraph"/>
        <w:numPr>
          <w:ilvl w:val="0"/>
          <w:numId w:val="2"/>
        </w:numPr>
        <w:spacing w:after="80" w:line="276"/>
      </w:pPr>
      <w:r>
        <w:rPr>
          <w:rFonts w:ascii="Calibri" w:cs="Calibri" w:eastAsia="Calibri" w:hAnsi="Calibri"/>
          <w:color w:val="333333"/>
          <w:sz w:val="22"/>
          <w:szCs w:val="22"/>
        </w:rPr>
        <w:t xml:space="preserve">collective bargaining agreements govern pay structures</w:t>
      </w:r>
    </w:p>
    <w:p>
      <w:pPr>
        <w:pStyle w:val="ListParagraph"/>
        <w:numPr>
          <w:ilvl w:val="0"/>
          <w:numId w:val="2"/>
        </w:numPr>
        <w:spacing w:after="80" w:line="276"/>
      </w:pPr>
      <w:r>
        <w:rPr>
          <w:rFonts w:ascii="Calibri" w:cs="Calibri" w:eastAsia="Calibri" w:hAnsi="Calibri"/>
          <w:color w:val="333333"/>
          <w:sz w:val="22"/>
          <w:szCs w:val="22"/>
        </w:rPr>
        <w:t xml:space="preserve">state or federal wage and hour laws are implicated</w:t>
      </w:r>
    </w:p>
    <w:p>
      <w:pPr>
        <w:spacing w:after="120" w:line="276"/>
      </w:pPr>
      <w:r>
        <w:rPr>
          <w:rFonts w:ascii="Calibri" w:cs="Calibri" w:eastAsia="Calibri" w:hAnsi="Calibri"/>
          <w:color w:val="333333"/>
          <w:sz w:val="22"/>
          <w:szCs w:val="22"/>
        </w:rPr>
        <w:t xml:space="preserve">This toolkit supports, but does not replace, professional guidance in these situations.</w:t>
      </w:r>
    </w:p>
    <w:p>
      <w:pPr>
        <w:pStyle w:val="Heading3"/>
      </w:pPr>
      <w:r>
        <w:t xml:space="preserve">Equity and Consistency Commitment</w:t>
      </w:r>
    </w:p>
    <w:p>
      <w:pPr>
        <w:spacing w:after="120" w:line="276"/>
      </w:pPr>
      <w:r>
        <w:rPr>
          <w:rFonts w:ascii="Calibri" w:cs="Calibri" w:eastAsia="Calibri" w:hAnsi="Calibri"/>
          <w:color w:val="333333"/>
          <w:sz w:val="22"/>
          <w:szCs w:val="22"/>
        </w:rPr>
        <w:t xml:space="preserve">This toolkit must be applied consistently across staff roles and identities. Selective use or uneven application increases the risk of inequitable outcomes and legal exposure. Leaders are responsible for examining patterns and adjusting practice when disparity emerges.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must adapt this toolkit to their employment context, governance structure, and jurisdiction. This includes reviewing language with HR or legal counsel, aligning with policy, and ensuring compliance with applicable law.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1: Philosophy of Equitable Compensation</w:t>
      </w:r>
    </w:p>
    <w:p>
      <w:pPr>
        <w:shd w:fill="0E1A7A" w:val="clear"/>
        <w:spacing w:after="200" w:before="200"/>
        <w:ind w:left="200" w:right="200"/>
      </w:pPr>
      <w:r>
        <w:t xml:space="preserve">  </w:t>
      </w:r>
      <w:r>
        <w:rPr>
          <w:rFonts w:ascii="Calibri" w:cs="Calibri" w:eastAsia="Calibri" w:hAnsi="Calibri"/>
          <w:b/>
          <w:bCs/>
          <w:color w:val="FFFFFF"/>
          <w:sz w:val="22"/>
          <w:szCs w:val="22"/>
        </w:rPr>
        <w:t xml:space="preserve">Montessori schools talk about honoring the whole child, but compensation is where we reveal whether we honor the whole adult. Pay is not a line item. It is a statement of institutional values, and when those values are inconsistent with how people are compensated, the community feels it.</w:t>
      </w:r>
    </w:p>
    <w:p>
      <w:pPr>
        <w:pBdr>
          <w:bottom w:val="single" w:color="D6A758" w:sz="2" w:space="1"/>
        </w:pBdr>
        <w:spacing w:after="200" w:before="200"/>
      </w:pPr>
    </w:p>
    <w:p>
      <w:pPr>
        <w:pStyle w:val="Heading2"/>
      </w:pPr>
      <w:r>
        <w:t xml:space="preserve">Why Compensation Is a Montessori Issue</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establishes why compensation is not merely an operational concern but a foundational Montessori leadership issue. Its purpose is to help leaders understand that pay structures reflect institutional values, and that inequitable or opaque compensation practices undermine the very philosophy Montessori schools claim to uphold.</w:t>
      </w:r>
    </w:p>
    <w:p>
      <w:pPr>
        <w:spacing w:after="120" w:line="276"/>
      </w:pPr>
      <w:r>
        <w:rPr>
          <w:rFonts w:ascii="Calibri" w:cs="Calibri" w:eastAsia="Calibri" w:hAnsi="Calibri"/>
          <w:i/>
          <w:iCs/>
          <w:color w:val="666666"/>
          <w:sz w:val="22"/>
          <w:szCs w:val="22"/>
        </w:rPr>
        <w:t xml:space="preserve">This document reframes compensation as a values question, not just a budget question.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as a grounding resource before beginning compensation work. It is referenced during leadership onboarding, board education, and strategic planning conversations. It provides the philosophical foundation for every tool in this toolkit.</w:t>
      </w:r>
    </w:p>
    <w:p>
      <w:pPr>
        <w:pStyle w:val="Heading3"/>
      </w:pPr>
      <w:r>
        <w:t xml:space="preserve">The Gap Between Philosophy and Practice</w:t>
      </w:r>
    </w:p>
    <w:p>
      <w:pPr>
        <w:spacing w:after="120" w:line="276"/>
      </w:pPr>
      <w:r>
        <w:rPr>
          <w:rFonts w:ascii="Calibri" w:cs="Calibri" w:eastAsia="Calibri" w:hAnsi="Calibri"/>
          <w:color w:val="333333"/>
          <w:sz w:val="22"/>
          <w:szCs w:val="22"/>
        </w:rPr>
        <w:t xml:space="preserve">Montessori philosophy centers dignity, respect, and the careful preparation of environments. We train guides to observe children without judgment, to prepare materials with intention, and to trust developmental processes that unfold over years, not weeks. And yet, in most Montessori schools, the compensation structure was never designed with anything close to that level of care. Salaries were set based on what was available at the time of hire, adjusted informally, and rarely examined for equity or consistency.</w:t>
      </w:r>
    </w:p>
    <w:p>
      <w:pPr>
        <w:spacing w:after="120" w:line="276"/>
      </w:pPr>
      <w:r>
        <w:rPr>
          <w:rFonts w:ascii="Calibri" w:cs="Calibri" w:eastAsia="Calibri" w:hAnsi="Calibri"/>
          <w:color w:val="333333"/>
          <w:sz w:val="22"/>
          <w:szCs w:val="22"/>
        </w:rPr>
        <w:t xml:space="preserve">This disconnect matters. When a school claims to value equity but pays two guides in the same role different salaries because one negotiated and the other did not, the school is communicating something about whose labor it values more. When a school celebrates its mission but cannot retain experienced staff because pay has not kept pace with cost of living, the mission is being subsidized by the people doing the hardest work.</w:t>
      </w:r>
    </w:p>
    <w:p>
      <w:pPr>
        <w:pStyle w:val="Heading3"/>
      </w:pPr>
      <w:r>
        <w:t xml:space="preserve">Compensation Reflects Power</w:t>
      </w:r>
    </w:p>
    <w:p>
      <w:pPr>
        <w:spacing w:after="120" w:line="276"/>
      </w:pPr>
      <w:r>
        <w:rPr>
          <w:rFonts w:ascii="Calibri" w:cs="Calibri" w:eastAsia="Calibri" w:hAnsi="Calibri"/>
          <w:color w:val="333333"/>
          <w:sz w:val="22"/>
          <w:szCs w:val="22"/>
        </w:rPr>
        <w:t xml:space="preserve">Pay decisions are power decisions. Who gets offered more at hiring. Whose request for a raise is taken seriously. Whose credentials are valued and whose are discounted. These patterns do not emerge randomly. They reflect the biases, norms, and structures that exist in every institution, including Montessori schools. Schools that have never audited their pay for demographic patterns are not neutral. They are uninformed. And uninformed pay structures almost always reproduce the inequities that exist in the broader labor market.</w:t>
      </w:r>
    </w:p>
    <w:p>
      <w:pPr>
        <w:pStyle w:val="Heading3"/>
      </w:pPr>
      <w:r>
        <w:t xml:space="preserve">The Cost of Avoidance</w:t>
      </w:r>
    </w:p>
    <w:p>
      <w:pPr>
        <w:spacing w:after="120" w:line="276"/>
      </w:pPr>
      <w:r>
        <w:rPr>
          <w:rFonts w:ascii="Calibri" w:cs="Calibri" w:eastAsia="Calibri" w:hAnsi="Calibri"/>
          <w:color w:val="333333"/>
          <w:sz w:val="22"/>
          <w:szCs w:val="22"/>
        </w:rPr>
        <w:t xml:space="preserve">Many Montessori leaders avoid compensation conversations because they feel overwhelming, because the budget feels fixed, or because they fear what an honest review might reveal. But avoidance has its own cost. It drives turnover, especially among staff who have options. It breeds resentment when people discover informal pay gaps. It exposes the school to legal risk. And it erodes the trust that Montessori communities depend on to function. Addressing compensation is not comfortable. But silence is more expensive than honesty.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understanding that compensation is a leadership issue, not an administrative one. Pay structures require the same intentionality that Montessori educators bring to preparing a classroom. Leaders commit to examining their current compensation landscape honestly, even when what they find is uncomfortable.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this framing to reflect their specific financial realities, governance structure, and community context. This document provides values-based guidance and does not replace legal or financial counsel.</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Review during leadership onboarding and board orientation</w:t>
      </w:r>
    </w:p>
    <w:p>
      <w:pPr>
        <w:pStyle w:val="ListParagraph"/>
        <w:numPr>
          <w:ilvl w:val="0"/>
          <w:numId w:val="2"/>
        </w:numPr>
        <w:spacing w:after="80" w:line="276"/>
      </w:pPr>
      <w:r>
        <w:rPr>
          <w:rFonts w:ascii="Calibri" w:cs="Calibri" w:eastAsia="Calibri" w:hAnsi="Calibri"/>
          <w:color w:val="333333"/>
          <w:sz w:val="22"/>
          <w:szCs w:val="22"/>
        </w:rPr>
        <w:t xml:space="preserve">Reference before beginning any compensation audit or restructuring</w:t>
      </w:r>
    </w:p>
    <w:p>
      <w:pPr>
        <w:pStyle w:val="ListParagraph"/>
        <w:numPr>
          <w:ilvl w:val="0"/>
          <w:numId w:val="2"/>
        </w:numPr>
        <w:spacing w:after="80" w:line="276"/>
      </w:pPr>
      <w:r>
        <w:rPr>
          <w:rFonts w:ascii="Calibri" w:cs="Calibri" w:eastAsia="Calibri" w:hAnsi="Calibri"/>
          <w:color w:val="333333"/>
          <w:sz w:val="22"/>
          <w:szCs w:val="22"/>
        </w:rPr>
        <w:t xml:space="preserve">Use in leadership training and strategic planning conversations</w:t>
      </w:r>
    </w:p>
    <w:p>
      <w:pPr>
        <w:pStyle w:val="ListParagraph"/>
        <w:numPr>
          <w:ilvl w:val="0"/>
          <w:numId w:val="2"/>
        </w:numPr>
        <w:spacing w:after="80" w:line="276"/>
      </w:pPr>
      <w:r>
        <w:rPr>
          <w:rFonts w:ascii="Calibri" w:cs="Calibri" w:eastAsia="Calibri" w:hAnsi="Calibri"/>
          <w:color w:val="333333"/>
          <w:sz w:val="22"/>
          <w:szCs w:val="22"/>
        </w:rPr>
        <w:t xml:space="preserve">Pair with the Equity-Centered Compensation Principles document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Pay as a Prepared Environment Principle</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connects Montessori's concept of the prepared environment to the way schools structure and communicate compensation. Its purpose is to help leaders see that just as children need a carefully prepared environment to thrive, adults need a compensation structure that is intentional, transparent, and designed to support their growth and stability.</w:t>
      </w:r>
    </w:p>
    <w:p>
      <w:pPr>
        <w:spacing w:after="120" w:line="276"/>
      </w:pPr>
      <w:r>
        <w:rPr>
          <w:rFonts w:ascii="Calibri" w:cs="Calibri" w:eastAsia="Calibri" w:hAnsi="Calibri"/>
          <w:i/>
          <w:iCs/>
          <w:color w:val="666666"/>
          <w:sz w:val="22"/>
          <w:szCs w:val="22"/>
        </w:rPr>
        <w:t xml:space="preserve">A well-prepared compensation environment allows adults to focus on the work rather than worrying about whether they are being treated fairly.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as a conceptual bridge between Montessori pedagogy and operational leadership. It is referenced when introducing compensation work to staff or board members who may not immediately see the connection between pay structures and Montessori values.</w:t>
      </w:r>
    </w:p>
    <w:p>
      <w:pPr>
        <w:pStyle w:val="Heading3"/>
      </w:pPr>
      <w:r>
        <w:t xml:space="preserve">The Prepared Environment for Adults</w:t>
      </w:r>
    </w:p>
    <w:p>
      <w:pPr>
        <w:spacing w:after="120" w:line="276"/>
      </w:pPr>
      <w:r>
        <w:rPr>
          <w:rFonts w:ascii="Calibri" w:cs="Calibri" w:eastAsia="Calibri" w:hAnsi="Calibri"/>
          <w:color w:val="333333"/>
          <w:sz w:val="22"/>
          <w:szCs w:val="22"/>
        </w:rPr>
        <w:t xml:space="preserve">In a Montessori classroom, nothing is accidental. Materials are placed with intention. The physical space communicates order, beauty, and respect. Children can see what is available to them and understand how to access it. This is the prepared environment, and it is one of the most powerful concepts in Montessori education. But we rarely apply this concept to the adult experience within the school.</w:t>
      </w:r>
    </w:p>
    <w:p>
      <w:pPr>
        <w:spacing w:after="120" w:line="276"/>
      </w:pPr>
      <w:r>
        <w:rPr>
          <w:rFonts w:ascii="Calibri" w:cs="Calibri" w:eastAsia="Calibri" w:hAnsi="Calibri"/>
          <w:color w:val="333333"/>
          <w:sz w:val="22"/>
          <w:szCs w:val="22"/>
        </w:rPr>
        <w:t xml:space="preserve">A prepared compensation environment means that pay structures are visible, logical, and consistently applied. It means that every adult in the school can understand how their pay was determined, what opportunities exist for advancement, and what criteria are used to make compensation decisions. It means the system was designed with intention, not inherited from whoever came before.</w:t>
      </w:r>
    </w:p>
    <w:p>
      <w:pPr>
        <w:pStyle w:val="Heading3"/>
      </w:pPr>
      <w:r>
        <w:t xml:space="preserve">What an Unprepared Compensation Environment Looks Like</w:t>
      </w:r>
    </w:p>
    <w:p>
      <w:pPr>
        <w:spacing w:after="120" w:line="276"/>
      </w:pPr>
      <w:r>
        <w:rPr>
          <w:rFonts w:ascii="Calibri" w:cs="Calibri" w:eastAsia="Calibri" w:hAnsi="Calibri"/>
          <w:color w:val="333333"/>
          <w:sz w:val="22"/>
          <w:szCs w:val="22"/>
        </w:rPr>
        <w:t xml:space="preserve">In an unprepared environment, salaries are set by negotiation, precedent, or whatever was in last year's budget. New hires sometimes earn more than experienced staff because the market shifted. Some staff know how to ask for raises and others do not, and this often breaks along lines of race, gender, and cultural background. Pay decisions happen behind closed doors, and when staff ask questions, they receive vague answers or deflection. This is the compensation equivalent of a cluttered, disorganized classroom, and it produces the same anxiety and disengagement.</w:t>
      </w:r>
    </w:p>
    <w:p>
      <w:pPr>
        <w:pStyle w:val="Heading3"/>
      </w:pPr>
      <w:r>
        <w:t xml:space="preserve">What a Prepared Compensation Environment Looks Like</w:t>
      </w:r>
    </w:p>
    <w:p>
      <w:pPr>
        <w:spacing w:after="120" w:line="276"/>
      </w:pPr>
      <w:r>
        <w:rPr>
          <w:rFonts w:ascii="Calibri" w:cs="Calibri" w:eastAsia="Calibri" w:hAnsi="Calibri"/>
          <w:color w:val="333333"/>
          <w:sz w:val="22"/>
          <w:szCs w:val="22"/>
        </w:rPr>
        <w:t xml:space="preserve">A prepared environment has clear salary bands tied to defined role levels. Placement within those bands is based on stated criteria, not individual negotiation. Advancement pathways are visible and accessible. Annual adjustments follow a published protocol. Leaders can explain any compensation decision using the same framework they would use for anyone else in the same role. Staff do not need to guess, advocate, or compare to understand where they stand.</w:t>
      </w:r>
    </w:p>
    <w:p>
      <w:pPr>
        <w:pStyle w:val="Heading3"/>
      </w:pPr>
      <w:r>
        <w:t xml:space="preserve">The Connection to Retention and Trust</w:t>
      </w:r>
    </w:p>
    <w:p>
      <w:pPr>
        <w:spacing w:after="120" w:line="276"/>
      </w:pPr>
      <w:r>
        <w:rPr>
          <w:rFonts w:ascii="Calibri" w:cs="Calibri" w:eastAsia="Calibri" w:hAnsi="Calibri"/>
          <w:color w:val="333333"/>
          <w:sz w:val="22"/>
          <w:szCs w:val="22"/>
        </w:rPr>
        <w:t xml:space="preserve">Adults who work in a prepared compensation environment stay longer, contribute more fully, and bring less anxiety into their classrooms. When people trust that they are being paid fairly, they spend less emotional energy monitoring for inequity. This frees them to focus on children, on collaboration, and on their own professional growth. Compensation transparency is not just an HR function. It is a condition for the kind of adult community that Montessori schools need to thrive.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preparing the compensation environment with the same care they expect guides to bring to preparing a classroom. This means designing structures, not defaulting to inherited ones. It means communicating openly, not avoiding questions. And it means revisiting the system regularly, because a prepared environment is maintained, not just created.</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this framing to reflect their own Montessori language and community values. This document provides conceptual guidance and does not replace financial or legal counsel.</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Use as a framing document when introducing compensation work to staff or board</w:t>
      </w:r>
    </w:p>
    <w:p>
      <w:pPr>
        <w:pStyle w:val="ListParagraph"/>
        <w:numPr>
          <w:ilvl w:val="0"/>
          <w:numId w:val="2"/>
        </w:numPr>
        <w:spacing w:after="80" w:line="276"/>
      </w:pPr>
      <w:r>
        <w:rPr>
          <w:rFonts w:ascii="Calibri" w:cs="Calibri" w:eastAsia="Calibri" w:hAnsi="Calibri"/>
          <w:color w:val="333333"/>
          <w:sz w:val="22"/>
          <w:szCs w:val="22"/>
        </w:rPr>
        <w:t xml:space="preserve">Reference during strategic planning and budget conversations</w:t>
      </w:r>
    </w:p>
    <w:p>
      <w:pPr>
        <w:pStyle w:val="ListParagraph"/>
        <w:numPr>
          <w:ilvl w:val="0"/>
          <w:numId w:val="2"/>
        </w:numPr>
        <w:spacing w:after="80" w:line="276"/>
      </w:pPr>
      <w:r>
        <w:rPr>
          <w:rFonts w:ascii="Calibri" w:cs="Calibri" w:eastAsia="Calibri" w:hAnsi="Calibri"/>
          <w:color w:val="333333"/>
          <w:sz w:val="22"/>
          <w:szCs w:val="22"/>
        </w:rPr>
        <w:t xml:space="preserve">Pair with Why Compensation Is a Montessori Issue</w:t>
      </w:r>
    </w:p>
    <w:p>
      <w:pPr>
        <w:pStyle w:val="ListParagraph"/>
        <w:numPr>
          <w:ilvl w:val="0"/>
          <w:numId w:val="2"/>
        </w:numPr>
        <w:spacing w:after="80" w:line="276"/>
      </w:pPr>
      <w:r>
        <w:rPr>
          <w:rFonts w:ascii="Calibri" w:cs="Calibri" w:eastAsia="Calibri" w:hAnsi="Calibri"/>
          <w:color w:val="333333"/>
          <w:sz w:val="22"/>
          <w:szCs w:val="22"/>
        </w:rPr>
        <w:t xml:space="preserve">Revisit annually to assess whether the environment remains prepared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Equity-Centered Compensation Principles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establishes equity-centered principles for building, evaluating, and maintaining compensation structures in Montessori schools. Its purpose is to ensure that pay practices are fair, consistent, transparent, and attentive to how bias, power, and positionality shape who gets paid what. Equity-centered compensation systems protect both individuals and institutions by reducing harm, preventing disparate impact, and supporting dignified, lawful decision-making.</w:t>
      </w:r>
    </w:p>
    <w:p>
      <w:pPr>
        <w:spacing w:after="120" w:line="276"/>
      </w:pPr>
      <w:r>
        <w:rPr>
          <w:rFonts w:ascii="Calibri" w:cs="Calibri" w:eastAsia="Calibri" w:hAnsi="Calibri"/>
          <w:i/>
          <w:iCs/>
          <w:color w:val="666666"/>
          <w:sz w:val="22"/>
          <w:szCs w:val="22"/>
        </w:rPr>
        <w:t xml:space="preserve">Equity in compensation is not optional. It is a requirement for ethical leadership and organizational sustainability.</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as a guiding framework whenever compensation decisions are made, salary structures are designed, audits are conducted, or pay-related concerns are raised. Leaders reference these principles to check their reasoning, examine patterns, and ensure consistency. This document is reviewed during leadership onboarding and revisited before any significant compensation change.</w:t>
      </w:r>
    </w:p>
    <w:p>
      <w:pPr>
        <w:pStyle w:val="Heading3"/>
      </w:pPr>
      <w:r>
        <w:t xml:space="preserve">Equity-Centered Compensation Principles</w:t>
      </w:r>
    </w:p>
    <w:p>
      <w:pPr>
        <w:spacing w:after="120" w:line="276"/>
      </w:pPr>
      <w:r>
        <w:rPr>
          <w:rFonts w:ascii="Calibri" w:cs="Calibri" w:eastAsia="Calibri" w:hAnsi="Calibri"/>
          <w:b/>
          <w:bCs/>
          <w:color w:val="333333"/>
          <w:sz w:val="22"/>
          <w:szCs w:val="22"/>
        </w:rPr>
        <w:t xml:space="preserve">Principle 1: Pay Must Be Transparent, Structured, and Explainable</w:t>
      </w:r>
    </w:p>
    <w:p>
      <w:pPr>
        <w:spacing w:after="120" w:line="276"/>
      </w:pPr>
      <w:r>
        <w:rPr>
          <w:rFonts w:ascii="Calibri" w:cs="Calibri" w:eastAsia="Calibri" w:hAnsi="Calibri"/>
          <w:color w:val="333333"/>
          <w:sz w:val="22"/>
          <w:szCs w:val="22"/>
        </w:rPr>
        <w:t xml:space="preserve">Compensation decisions are grounded in defined role levels, stated criteria, and published salary bands. Every pay decision should be explainable using the same logic that would apply to any other person in the same role. When leaders cannot explain a pay decision without referencing individual negotiation, personal relationship, or historical accident, the structure needs repair. Opacity in compensation creates conditions for inequity.</w:t>
      </w:r>
    </w:p>
    <w:p>
      <w:pPr>
        <w:spacing w:after="120" w:line="276"/>
      </w:pPr>
      <w:r>
        <w:rPr>
          <w:rFonts w:ascii="Calibri" w:cs="Calibri" w:eastAsia="Calibri" w:hAnsi="Calibri"/>
          <w:b/>
          <w:bCs/>
          <w:color w:val="333333"/>
          <w:sz w:val="22"/>
          <w:szCs w:val="22"/>
        </w:rPr>
        <w:t xml:space="preserve">Principle 2: Equity Requires Examining Who Benefits and Who Is Harmed</w:t>
      </w:r>
    </w:p>
    <w:p>
      <w:pPr>
        <w:spacing w:after="120" w:line="276"/>
      </w:pPr>
      <w:r>
        <w:rPr>
          <w:rFonts w:ascii="Calibri" w:cs="Calibri" w:eastAsia="Calibri" w:hAnsi="Calibri"/>
          <w:color w:val="333333"/>
          <w:sz w:val="22"/>
          <w:szCs w:val="22"/>
        </w:rPr>
        <w:t xml:space="preserve">Equitable compensation does not mean paying everyone the same amount. It means examining whether pay patterns disproportionately benefit or harm people based on race, gender, disability, age, or other protected characteristics. Schools that have never disaggregated their compensation data by demographic categories are not neutral. They are unexamined. Equity requires looking at who is paid what and asking whether the patterns hold up under honest review.</w:t>
      </w:r>
    </w:p>
    <w:p>
      <w:pPr>
        <w:spacing w:after="120" w:line="276"/>
      </w:pPr>
      <w:r>
        <w:rPr>
          <w:rFonts w:ascii="Calibri" w:cs="Calibri" w:eastAsia="Calibri" w:hAnsi="Calibri"/>
          <w:b/>
          <w:bCs/>
          <w:color w:val="333333"/>
          <w:sz w:val="22"/>
          <w:szCs w:val="22"/>
        </w:rPr>
        <w:t xml:space="preserve">Principle 3: Consistency Is an Equity Practice</w:t>
      </w:r>
    </w:p>
    <w:p>
      <w:pPr>
        <w:spacing w:after="120" w:line="276"/>
      </w:pPr>
      <w:r>
        <w:rPr>
          <w:rFonts w:ascii="Calibri" w:cs="Calibri" w:eastAsia="Calibri" w:hAnsi="Calibri"/>
          <w:color w:val="333333"/>
          <w:sz w:val="22"/>
          <w:szCs w:val="22"/>
        </w:rPr>
        <w:t xml:space="preserve">Similar roles with similar qualifications and responsibilities should be compensated within similar ranges, regardless of when the person was hired, who recruited them, or how comfortable they are negotiating. Consistency does not mean rigidity. It means that exceptions are documented, justified, and reviewed for patterns. Inconsistency in compensation is a primary driver of inequitable outcomes and legal exposure.</w:t>
      </w:r>
    </w:p>
    <w:p>
      <w:pPr>
        <w:spacing w:after="120" w:line="276"/>
      </w:pPr>
      <w:r>
        <w:rPr>
          <w:rFonts w:ascii="Calibri" w:cs="Calibri" w:eastAsia="Calibri" w:hAnsi="Calibri"/>
          <w:b/>
          <w:bCs/>
          <w:color w:val="333333"/>
          <w:sz w:val="22"/>
          <w:szCs w:val="22"/>
        </w:rPr>
        <w:t xml:space="preserve">Principle 4: Inherited Pay Structures Carry Inherited Bias</w:t>
      </w:r>
    </w:p>
    <w:p>
      <w:pPr>
        <w:spacing w:after="120" w:line="276"/>
      </w:pPr>
      <w:r>
        <w:rPr>
          <w:rFonts w:ascii="Calibri" w:cs="Calibri" w:eastAsia="Calibri" w:hAnsi="Calibri"/>
          <w:color w:val="333333"/>
          <w:sz w:val="22"/>
          <w:szCs w:val="22"/>
        </w:rPr>
        <w:t xml:space="preserve">Most Montessori schools did not design their current pay structures. They inherited them from previous leaders, budget constraints, and informal decisions made over years. These inherited structures often carry biases that reflect the broader labor market, where women, people of color, and people without traditional credentials are systematically underpaid. Adopting a compensation framework means choosing to interrupt those patterns rather than continuing to benefit from them.</w:t>
      </w:r>
    </w:p>
    <w:p>
      <w:pPr>
        <w:spacing w:after="120" w:line="276"/>
      </w:pPr>
      <w:r>
        <w:rPr>
          <w:rFonts w:ascii="Calibri" w:cs="Calibri" w:eastAsia="Calibri" w:hAnsi="Calibri"/>
          <w:b/>
          <w:bCs/>
          <w:color w:val="333333"/>
          <w:sz w:val="22"/>
          <w:szCs w:val="22"/>
        </w:rPr>
        <w:t xml:space="preserve">Principle 5: Credentials Must Be Valued Equitably, Not Exclusively</w:t>
      </w:r>
    </w:p>
    <w:p>
      <w:pPr>
        <w:spacing w:after="120" w:line="276"/>
      </w:pPr>
      <w:r>
        <w:rPr>
          <w:rFonts w:ascii="Calibri" w:cs="Calibri" w:eastAsia="Calibri" w:hAnsi="Calibri"/>
          <w:color w:val="333333"/>
          <w:sz w:val="22"/>
          <w:szCs w:val="22"/>
        </w:rPr>
        <w:t xml:space="preserve">Montessori certification matters. But not all valid pathways to certification are valued equally. Schools that only recognize MACTE-accredited training, or that discount international credentials, practicum-based learning, or non-traditional pathways, may be creating pay structures that systematically undervalue staff from diverse backgrounds. Credential equity means defining what knowledge and skill you are actually paying for, and ensuring that multiple valid pathways to that knowledge are recognized.</w:t>
      </w:r>
    </w:p>
    <w:p>
      <w:pPr>
        <w:spacing w:after="120" w:line="276"/>
      </w:pPr>
      <w:r>
        <w:rPr>
          <w:rFonts w:ascii="Calibri" w:cs="Calibri" w:eastAsia="Calibri" w:hAnsi="Calibri"/>
          <w:b/>
          <w:bCs/>
          <w:color w:val="333333"/>
          <w:sz w:val="22"/>
          <w:szCs w:val="22"/>
        </w:rPr>
        <w:t xml:space="preserve">Principle 6: Negotiation Should Not Determine Pay</w:t>
      </w:r>
    </w:p>
    <w:p>
      <w:pPr>
        <w:spacing w:after="120" w:line="276"/>
      </w:pPr>
      <w:r>
        <w:rPr>
          <w:rFonts w:ascii="Calibri" w:cs="Calibri" w:eastAsia="Calibri" w:hAnsi="Calibri"/>
          <w:color w:val="333333"/>
          <w:sz w:val="22"/>
          <w:szCs w:val="22"/>
        </w:rPr>
        <w:t xml:space="preserve">When starting salary is determined primarily by individual negotiation, the resulting pay structure reflects confidence and cultural norms around self-advocacy, not competence or value. Research consistently shows that negotiation-based pay advantages white men and disadvantages women and people of color. Equity-centered compensation systems set placement based on defined criteria, not bargaining. The structure protects the person who does not negotiate as much as the person who does.</w:t>
      </w:r>
    </w:p>
    <w:p>
      <w:pPr>
        <w:spacing w:after="120" w:line="276"/>
      </w:pPr>
      <w:r>
        <w:rPr>
          <w:rFonts w:ascii="Calibri" w:cs="Calibri" w:eastAsia="Calibri" w:hAnsi="Calibri"/>
          <w:b/>
          <w:bCs/>
          <w:color w:val="333333"/>
          <w:sz w:val="22"/>
          <w:szCs w:val="22"/>
        </w:rPr>
        <w:t xml:space="preserve">Principle 7: Compression and Inversion Must Be Monitored</w:t>
      </w:r>
    </w:p>
    <w:p>
      <w:pPr>
        <w:spacing w:after="120" w:line="276"/>
      </w:pPr>
      <w:r>
        <w:rPr>
          <w:rFonts w:ascii="Calibri" w:cs="Calibri" w:eastAsia="Calibri" w:hAnsi="Calibri"/>
          <w:color w:val="333333"/>
          <w:sz w:val="22"/>
          <w:szCs w:val="22"/>
        </w:rPr>
        <w:t xml:space="preserve">Pay compression occurs when new hires are brought in at rates close to or exceeding those of experienced staff. Pay inversion occurs when new hires earn more than people who have been in the role longer. Both undermine trust, increase turnover, and disproportionately harm long-tenured staff, who in Montessori schools are often women and people of color. Leaders monitor for compression and inversion annually and address it through the adjustment framework, not through informal fixes.</w:t>
      </w:r>
    </w:p>
    <w:p>
      <w:pPr>
        <w:spacing w:after="120" w:line="276"/>
      </w:pPr>
      <w:r>
        <w:rPr>
          <w:rFonts w:ascii="Calibri" w:cs="Calibri" w:eastAsia="Calibri" w:hAnsi="Calibri"/>
          <w:b/>
          <w:bCs/>
          <w:color w:val="333333"/>
          <w:sz w:val="22"/>
          <w:szCs w:val="22"/>
        </w:rPr>
        <w:t xml:space="preserve">Principle 8: Budget Constraints Do Not Justify Inequity</w:t>
      </w:r>
    </w:p>
    <w:p>
      <w:pPr>
        <w:spacing w:after="120" w:line="276"/>
      </w:pPr>
      <w:r>
        <w:rPr>
          <w:rFonts w:ascii="Calibri" w:cs="Calibri" w:eastAsia="Calibri" w:hAnsi="Calibri"/>
          <w:color w:val="333333"/>
          <w:sz w:val="22"/>
          <w:szCs w:val="22"/>
        </w:rPr>
        <w:t xml:space="preserve">Every school has budget limitations. But limited resources are not an excuse for pay disparities that follow demographic lines. If the budget cannot support equitable pay for all positions immediately, leaders develop a multi-year remediation plan with clear milestones and board accountability. The question is not whether you can afford equity. The question is whether you have a plan to get there, and whether that plan is transparent.</w:t>
      </w:r>
    </w:p>
    <w:p>
      <w:pPr>
        <w:spacing w:after="120" w:line="276"/>
      </w:pPr>
      <w:r>
        <w:rPr>
          <w:rFonts w:ascii="Calibri" w:cs="Calibri" w:eastAsia="Calibri" w:hAnsi="Calibri"/>
          <w:b/>
          <w:bCs/>
          <w:color w:val="333333"/>
          <w:sz w:val="22"/>
          <w:szCs w:val="22"/>
        </w:rPr>
        <w:t xml:space="preserve">Principle 9: Compensation Decisions Require Documentation and Review</w:t>
      </w:r>
    </w:p>
    <w:p>
      <w:pPr>
        <w:spacing w:after="120" w:line="276"/>
      </w:pPr>
      <w:r>
        <w:rPr>
          <w:rFonts w:ascii="Calibri" w:cs="Calibri" w:eastAsia="Calibri" w:hAnsi="Calibri"/>
          <w:color w:val="333333"/>
          <w:sz w:val="22"/>
          <w:szCs w:val="22"/>
        </w:rPr>
        <w:t xml:space="preserve">Every compensation decision, including starting salary, placement within a band, adjustments, and exceptions, should be documented and defensible. Informal promises, side agreements, and undocumented exceptions create risk for the organization and harm for staff who are not included in those arrangements. Documentation protects everyone. It protects the person receiving the decision, the leader making it, and the institution that must stand behind it.</w:t>
      </w:r>
    </w:p>
    <w:p>
      <w:pPr>
        <w:spacing w:after="120" w:line="276"/>
      </w:pPr>
      <w:r>
        <w:rPr>
          <w:rFonts w:ascii="Calibri" w:cs="Calibri" w:eastAsia="Calibri" w:hAnsi="Calibri"/>
          <w:b/>
          <w:bCs/>
          <w:color w:val="333333"/>
          <w:sz w:val="22"/>
          <w:szCs w:val="22"/>
        </w:rPr>
        <w:t xml:space="preserve">Principle 10: Impact Matters More Than Intent</w:t>
      </w:r>
    </w:p>
    <w:p>
      <w:pPr>
        <w:spacing w:after="120" w:line="276"/>
      </w:pPr>
      <w:r>
        <w:rPr>
          <w:rFonts w:ascii="Calibri" w:cs="Calibri" w:eastAsia="Calibri" w:hAnsi="Calibri"/>
          <w:color w:val="333333"/>
          <w:sz w:val="22"/>
          <w:szCs w:val="22"/>
        </w:rPr>
        <w:t xml:space="preserve">Leaders may not intend to create pay disparities. But intent does not determine impact. When an audit reveals that staff of color are paid less than white staff in comparable roles, the disparity exists regardless of how it happened. Equity-centered compensation work requires leaders to look at outcomes, not explanations. It requires willingness to repair harm even when it was unintentional, and to change systems even when they were built in good faith.</w:t>
      </w:r>
    </w:p>
    <w:p>
      <w:pPr>
        <w:pStyle w:val="Heading3"/>
      </w:pPr>
      <w:r>
        <w:t xml:space="preserve">What These Principles Require of Leaders</w:t>
      </w:r>
    </w:p>
    <w:p>
      <w:pPr>
        <w:spacing w:after="120" w:line="276"/>
      </w:pPr>
      <w:r>
        <w:rPr>
          <w:rFonts w:ascii="Calibri" w:cs="Calibri" w:eastAsia="Calibri" w:hAnsi="Calibri"/>
          <w:color w:val="333333"/>
          <w:sz w:val="22"/>
          <w:szCs w:val="22"/>
        </w:rPr>
        <w:t xml:space="preserve">Leaders commit to building compensation structures that can withstand honest examination. They use defined frameworks rather than individual discretion. They audit for patterns, document decisions, and seek guidance when uncertainty arises. Equity-centered compensation is a leadership discipline, not an instinct.</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examples and application guidance to reflect employment context, collective bargaining agreements, and local labor laws. This document provides principles and does not replace HR or legal counsel.</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Review before initiating any compensation audit or restructuring</w:t>
      </w:r>
    </w:p>
    <w:p>
      <w:pPr>
        <w:pStyle w:val="ListParagraph"/>
        <w:numPr>
          <w:ilvl w:val="0"/>
          <w:numId w:val="2"/>
        </w:numPr>
        <w:spacing w:after="80" w:line="276"/>
      </w:pPr>
      <w:r>
        <w:rPr>
          <w:rFonts w:ascii="Calibri" w:cs="Calibri" w:eastAsia="Calibri" w:hAnsi="Calibri"/>
          <w:color w:val="333333"/>
          <w:sz w:val="22"/>
          <w:szCs w:val="22"/>
        </w:rPr>
        <w:t xml:space="preserve">Use as a bias check during salary placement and adjustment decisions</w:t>
      </w:r>
    </w:p>
    <w:p>
      <w:pPr>
        <w:pStyle w:val="ListParagraph"/>
        <w:numPr>
          <w:ilvl w:val="0"/>
          <w:numId w:val="2"/>
        </w:numPr>
        <w:spacing w:after="80" w:line="276"/>
      </w:pPr>
      <w:r>
        <w:rPr>
          <w:rFonts w:ascii="Calibri" w:cs="Calibri" w:eastAsia="Calibri" w:hAnsi="Calibri"/>
          <w:color w:val="333333"/>
          <w:sz w:val="22"/>
          <w:szCs w:val="22"/>
        </w:rPr>
        <w:t xml:space="preserve">Pair with the Equity Audit tools in Section 5</w:t>
      </w:r>
    </w:p>
    <w:p>
      <w:pPr>
        <w:pStyle w:val="ListParagraph"/>
        <w:numPr>
          <w:ilvl w:val="0"/>
          <w:numId w:val="2"/>
        </w:numPr>
        <w:spacing w:after="80" w:line="276"/>
      </w:pPr>
      <w:r>
        <w:rPr>
          <w:rFonts w:ascii="Calibri" w:cs="Calibri" w:eastAsia="Calibri" w:hAnsi="Calibri"/>
          <w:color w:val="333333"/>
          <w:sz w:val="22"/>
          <w:szCs w:val="22"/>
        </w:rPr>
        <w:t xml:space="preserve">Revisit during leadership reflection or supervision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2: Understanding Your Current State</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 cannot build an equitable compensation structure on top of a system you have never examined. Before you design anything new, you need to understand what you actually have, where it came from, and what patterns it has produced. This section helps you look honestly at your current compensation landscape without panic or paralysis.</w:t>
      </w:r>
    </w:p>
    <w:p>
      <w:pPr>
        <w:pBdr>
          <w:bottom w:val="single" w:color="D6A758" w:sz="2" w:space="1"/>
        </w:pBdr>
        <w:spacing w:after="200" w:before="200"/>
      </w:pPr>
    </w:p>
    <w:p>
      <w:pPr>
        <w:pStyle w:val="Heading2"/>
      </w:pPr>
      <w:r>
        <w:t xml:space="preserve">What a Compensation Audit Actually Is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explains what a compensation audit is, what it is not, and why Montessori schools need one before making any structural changes to pay. Its purpose is to demystify the audit process and help leaders approach it as a fact-finding exercise rather than a crisis response.</w:t>
      </w:r>
    </w:p>
    <w:p>
      <w:pPr>
        <w:spacing w:after="120" w:line="276"/>
      </w:pPr>
      <w:r>
        <w:rPr>
          <w:rFonts w:ascii="Calibri" w:cs="Calibri" w:eastAsia="Calibri" w:hAnsi="Calibri"/>
          <w:i/>
          <w:iCs/>
          <w:color w:val="666666"/>
          <w:sz w:val="22"/>
          <w:szCs w:val="22"/>
        </w:rPr>
        <w:t xml:space="preserve">An audit is not an accusation. It is an act of responsibility.</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at the beginning of compensation work, before data is gathered or analyzed. It helps leaders set realistic expectations about what the audit will and will not reveal, and how to frame the process for staff and board members.</w:t>
      </w:r>
    </w:p>
    <w:p>
      <w:pPr>
        <w:pStyle w:val="Heading3"/>
      </w:pPr>
      <w:r>
        <w:t xml:space="preserve">What a Compensation Audit Is</w:t>
      </w:r>
    </w:p>
    <w:p>
      <w:pPr>
        <w:spacing w:after="120" w:line="276"/>
      </w:pPr>
      <w:r>
        <w:rPr>
          <w:rFonts w:ascii="Calibri" w:cs="Calibri" w:eastAsia="Calibri" w:hAnsi="Calibri"/>
          <w:color w:val="333333"/>
          <w:sz w:val="22"/>
          <w:szCs w:val="22"/>
        </w:rPr>
        <w:t xml:space="preserve">A compensation audit is a structured review of all current salaries, roles, credentials, and demographic data within an organization. Its purpose is to identify patterns, gaps, and inconsistencies in how people are paid relative to their role, experience, and qualifications. A good audit answers three questions: What are we paying each person? How was that number determined? Are there patterns in who is paid more or less that cannot be explained by role, experience, or credentials alone?</w:t>
      </w:r>
    </w:p>
    <w:p>
      <w:pPr>
        <w:pStyle w:val="Heading3"/>
      </w:pPr>
      <w:r>
        <w:t xml:space="preserve">What a Compensation Audit Is Not</w:t>
      </w:r>
    </w:p>
    <w:p>
      <w:pPr>
        <w:spacing w:after="120" w:line="276"/>
      </w:pPr>
      <w:r>
        <w:rPr>
          <w:rFonts w:ascii="Calibri" w:cs="Calibri" w:eastAsia="Calibri" w:hAnsi="Calibri"/>
          <w:color w:val="333333"/>
          <w:sz w:val="22"/>
          <w:szCs w:val="22"/>
        </w:rPr>
        <w:t xml:space="preserve">An audit is not a performance evaluation. It is not a tool for identifying who deserves a raise and who does not. It is not a guarantee that every gap represents discrimination, and it is not a process designed to assign blame. It is a diagnostic tool. Like observing a classroom before intervening, an audit tells you what is actually happening so that you can make informed decisions about what to do next.</w:t>
      </w:r>
    </w:p>
    <w:p>
      <w:pPr>
        <w:pStyle w:val="Heading3"/>
      </w:pPr>
      <w:r>
        <w:t xml:space="preserve">Why Montessori Schools Need One</w:t>
      </w:r>
    </w:p>
    <w:p>
      <w:pPr>
        <w:spacing w:after="120" w:line="276"/>
      </w:pPr>
      <w:r>
        <w:rPr>
          <w:rFonts w:ascii="Calibri" w:cs="Calibri" w:eastAsia="Calibri" w:hAnsi="Calibri"/>
          <w:color w:val="333333"/>
          <w:sz w:val="22"/>
          <w:szCs w:val="22"/>
        </w:rPr>
        <w:t xml:space="preserve">Most Montessori schools have never conducted a formal compensation audit. Salaries were set individually over time, often by different leaders with different philosophies, different budget pressures, and different levels of attention to equity. The result is a compensation landscape that no one designed and no one fully understands. Without an audit, leaders are making structural decisions on incomplete information, and any new framework built on top of unexamined data will carry the old biases forward.</w:t>
      </w:r>
    </w:p>
    <w:p>
      <w:pPr>
        <w:pStyle w:val="Heading3"/>
      </w:pPr>
      <w:r>
        <w:t xml:space="preserve">What the Audit Will Reveal</w:t>
      </w:r>
    </w:p>
    <w:p>
      <w:pPr>
        <w:spacing w:after="120" w:line="276"/>
      </w:pPr>
      <w:r>
        <w:rPr>
          <w:rFonts w:ascii="Calibri" w:cs="Calibri" w:eastAsia="Calibri" w:hAnsi="Calibri"/>
          <w:color w:val="333333"/>
          <w:sz w:val="22"/>
          <w:szCs w:val="22"/>
        </w:rPr>
        <w:t xml:space="preserve">An honest audit will likely surface some combination of the following: pay differences between people in similar roles, salary compression where newer staff earn close to what experienced staff earn, credential valuation inconsistencies, and demographic patterns that correlate with pay levels. None of these findings are unusual. They exist in almost every organization that has not done this work before. The point is not to be surprised. The point is to know.</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initiating the audit, creating the conditions for honest data collection, and receiving the results without defensiveness. The audit is the beginning of the work, not the end of it. Leaders commit to using what they learn to inform structural decisions, not to explain away findings.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the audit scope and process to their size, structure, and legal context. Schools with collective bargaining agreements or multi-site structures should consult HR or legal counsel before beginning.</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Conduct before designing or revising any salary structure</w:t>
      </w:r>
    </w:p>
    <w:p>
      <w:pPr>
        <w:pStyle w:val="ListParagraph"/>
        <w:numPr>
          <w:ilvl w:val="0"/>
          <w:numId w:val="2"/>
        </w:numPr>
        <w:spacing w:after="80" w:line="276"/>
      </w:pPr>
      <w:r>
        <w:rPr>
          <w:rFonts w:ascii="Calibri" w:cs="Calibri" w:eastAsia="Calibri" w:hAnsi="Calibri"/>
          <w:color w:val="333333"/>
          <w:sz w:val="22"/>
          <w:szCs w:val="22"/>
        </w:rPr>
        <w:t xml:space="preserve">Pair with the Current Compensation Inventory Worksheet in Appendix A</w:t>
      </w:r>
    </w:p>
    <w:p>
      <w:pPr>
        <w:pStyle w:val="ListParagraph"/>
        <w:numPr>
          <w:ilvl w:val="0"/>
          <w:numId w:val="2"/>
        </w:numPr>
        <w:spacing w:after="80" w:line="276"/>
      </w:pPr>
      <w:r>
        <w:rPr>
          <w:rFonts w:ascii="Calibri" w:cs="Calibri" w:eastAsia="Calibri" w:hAnsi="Calibri"/>
          <w:color w:val="333333"/>
          <w:sz w:val="22"/>
          <w:szCs w:val="22"/>
        </w:rPr>
        <w:t xml:space="preserve">Share findings with the board before presenting a compensation proposal</w:t>
      </w:r>
    </w:p>
    <w:p>
      <w:pPr>
        <w:pStyle w:val="ListParagraph"/>
        <w:numPr>
          <w:ilvl w:val="0"/>
          <w:numId w:val="2"/>
        </w:numPr>
        <w:spacing w:after="80" w:line="276"/>
      </w:pPr>
      <w:r>
        <w:rPr>
          <w:rFonts w:ascii="Calibri" w:cs="Calibri" w:eastAsia="Calibri" w:hAnsi="Calibri"/>
          <w:color w:val="333333"/>
          <w:sz w:val="22"/>
          <w:szCs w:val="22"/>
        </w:rPr>
        <w:t xml:space="preserve">Repeat annually or whenever significant staffing changes occur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Gather Your Data Without Panic</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practical guidance for collecting the compensation data needed for an audit. Its purpose is to walk leaders through the process step by step so that data collection feels manageable rather than overwhelming.</w:t>
      </w:r>
    </w:p>
    <w:p>
      <w:pPr>
        <w:spacing w:after="120" w:line="276"/>
      </w:pPr>
      <w:r>
        <w:rPr>
          <w:rFonts w:ascii="Calibri" w:cs="Calibri" w:eastAsia="Calibri" w:hAnsi="Calibri"/>
          <w:i/>
          <w:iCs/>
          <w:color w:val="666666"/>
          <w:sz w:val="22"/>
          <w:szCs w:val="22"/>
        </w:rPr>
        <w:t xml:space="preserve">You do not need perfect data to start. You need honest data and the willingness to look at 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alongside the Current Compensation Inventory Worksheet in Appendix A. Leaders reference it when gathering payroll records, personnel files, and credential documentation. It provides practical tips for organizing information and avoiding common pitfalls.</w:t>
      </w:r>
    </w:p>
    <w:p>
      <w:pPr>
        <w:pStyle w:val="Heading3"/>
      </w:pPr>
      <w:r>
        <w:t xml:space="preserve">What Data You Need</w:t>
      </w:r>
    </w:p>
    <w:p>
      <w:pPr>
        <w:spacing w:after="120" w:line="276"/>
      </w:pPr>
      <w:r>
        <w:rPr>
          <w:rFonts w:ascii="Calibri" w:cs="Calibri" w:eastAsia="Calibri" w:hAnsi="Calibri"/>
          <w:color w:val="333333"/>
          <w:sz w:val="22"/>
          <w:szCs w:val="22"/>
        </w:rPr>
        <w:t xml:space="preserve">At minimum, you need: current salary or hourly rate for every employee, their role title and primary responsibilities, their start date and years in the role, their educational credentials and Montessori certification status, their employment classification (full-time, part-time, salaried, hourly), and any demographic data you are legally permitted to collect and review, including race, gender, and age. You also need the history of any salary adjustments and the rationale for each, if it was documented.</w:t>
      </w:r>
    </w:p>
    <w:p>
      <w:pPr>
        <w:pStyle w:val="Heading3"/>
      </w:pPr>
      <w:r>
        <w:t xml:space="preserve">Where to Find It</w:t>
      </w:r>
    </w:p>
    <w:p>
      <w:pPr>
        <w:spacing w:after="120" w:line="276"/>
      </w:pPr>
      <w:r>
        <w:rPr>
          <w:rFonts w:ascii="Calibri" w:cs="Calibri" w:eastAsia="Calibri" w:hAnsi="Calibri"/>
          <w:color w:val="333333"/>
          <w:sz w:val="22"/>
          <w:szCs w:val="22"/>
        </w:rPr>
        <w:t xml:space="preserve">Payroll records contain current salary and employment dates. Personnel files contain credentials, certifications, and any documented salary adjustments. Your business manager or accountant can provide total compensation data including benefits. If demographic data is not already collected in personnel records, you may need to conduct a voluntary, confidential self-identification process. Consult HR or legal counsel before collecting demographic data to ensure compliance with applicable law.</w:t>
      </w:r>
    </w:p>
    <w:p>
      <w:pPr>
        <w:pStyle w:val="Heading3"/>
      </w:pPr>
      <w:r>
        <w:t xml:space="preserve">How to Organize It</w:t>
      </w:r>
    </w:p>
    <w:p>
      <w:pPr>
        <w:spacing w:after="120" w:line="276"/>
      </w:pPr>
      <w:r>
        <w:rPr>
          <w:rFonts w:ascii="Calibri" w:cs="Calibri" w:eastAsia="Calibri" w:hAnsi="Calibri"/>
          <w:color w:val="333333"/>
          <w:sz w:val="22"/>
          <w:szCs w:val="22"/>
        </w:rPr>
        <w:t xml:space="preserve">Use a single spreadsheet with one row per employee and columns for each data point. Do not use names in the working document if you are concerned about confidentiality during the analysis phase. Assign employee ID numbers and keep the key in a separate, secured file. The goal is to be able to sort, filter, and compare across multiple dimensions: role, credential, tenure, and demographic category.</w:t>
      </w:r>
    </w:p>
    <w:p>
      <w:pPr>
        <w:pStyle w:val="Heading3"/>
      </w:pPr>
      <w:r>
        <w:t xml:space="preserve">Common Fears and How to Address Them</w:t>
      </w:r>
    </w:p>
    <w:p>
      <w:pPr>
        <w:spacing w:after="120" w:line="276"/>
      </w:pPr>
      <w:r>
        <w:rPr>
          <w:rFonts w:ascii="Calibri" w:cs="Calibri" w:eastAsia="Calibri" w:hAnsi="Calibri"/>
          <w:color w:val="333333"/>
          <w:sz w:val="22"/>
          <w:szCs w:val="22"/>
        </w:rPr>
        <w:t xml:space="preserve">Leaders often worry that gathering this data will create panic, invite scrutiny, or reveal problems they are not ready to fix. These are reasonable concerns, but they are not reasons to avoid the work. Frame the data collection as a routine part of organizational health, not as a crisis investigation. Be transparent about why you are gathering the data and what you plan to do with it. And remember that you do not need to fix everything at once. You just need to start with the truth.</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gathering data honestly, storing it securely, and treating it with the seriousness it deserves. Data collection is not a clerical task to delegate without oversight. Leaders ensure that the process is thorough, confidential, and aligned with applicable law.</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data collection procedures to reflect their size, record-keeping systems, and legal requirements. Consult legal counsel regarding collection and use of demographic data.</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Begin with payroll records, which are the most reliable source</w:t>
      </w:r>
    </w:p>
    <w:p>
      <w:pPr>
        <w:pStyle w:val="ListParagraph"/>
        <w:numPr>
          <w:ilvl w:val="0"/>
          <w:numId w:val="2"/>
        </w:numPr>
        <w:spacing w:after="80" w:line="276"/>
      </w:pPr>
      <w:r>
        <w:rPr>
          <w:rFonts w:ascii="Calibri" w:cs="Calibri" w:eastAsia="Calibri" w:hAnsi="Calibri"/>
          <w:color w:val="333333"/>
          <w:sz w:val="22"/>
          <w:szCs w:val="22"/>
        </w:rPr>
        <w:t xml:space="preserve">Use the Compensation Inventory Worksheet in Appendix A as your template</w:t>
      </w:r>
    </w:p>
    <w:p>
      <w:pPr>
        <w:pStyle w:val="ListParagraph"/>
        <w:numPr>
          <w:ilvl w:val="0"/>
          <w:numId w:val="2"/>
        </w:numPr>
        <w:spacing w:after="80" w:line="276"/>
      </w:pPr>
      <w:r>
        <w:rPr>
          <w:rFonts w:ascii="Calibri" w:cs="Calibri" w:eastAsia="Calibri" w:hAnsi="Calibri"/>
          <w:color w:val="333333"/>
          <w:sz w:val="22"/>
          <w:szCs w:val="22"/>
        </w:rPr>
        <w:t xml:space="preserve">Secure all data according to your confidentiality policies</w:t>
      </w:r>
    </w:p>
    <w:p>
      <w:pPr>
        <w:pStyle w:val="ListParagraph"/>
        <w:numPr>
          <w:ilvl w:val="0"/>
          <w:numId w:val="2"/>
        </w:numPr>
        <w:spacing w:after="80" w:line="276"/>
      </w:pPr>
      <w:r>
        <w:rPr>
          <w:rFonts w:ascii="Calibri" w:cs="Calibri" w:eastAsia="Calibri" w:hAnsi="Calibri"/>
          <w:color w:val="333333"/>
          <w:sz w:val="22"/>
          <w:szCs w:val="22"/>
        </w:rPr>
        <w:t xml:space="preserve">Plan for 2-4 weeks of data gathering depending on school size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Market Benchmarking Guide</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benchmarking Montessori school compensation against relevant market data. Its purpose is to help leaders understand what comparable schools and organizations are paying, while accounting for the unique factors that make Montessori compensation different from conventional school pay.</w:t>
      </w:r>
    </w:p>
    <w:p>
      <w:pPr>
        <w:spacing w:after="120" w:line="276"/>
      </w:pPr>
      <w:r>
        <w:rPr>
          <w:rFonts w:ascii="Calibri" w:cs="Calibri" w:eastAsia="Calibri" w:hAnsi="Calibri"/>
          <w:i/>
          <w:iCs/>
          <w:color w:val="666666"/>
          <w:sz w:val="22"/>
          <w:szCs w:val="22"/>
        </w:rPr>
        <w:t xml:space="preserve">Benchmarking tells you where you stand. It does not tell you where you should be. That decision requires your values, your budget, and your commitment to equity.</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during the audit phase and again when designing salary bands. Leaders reference it when comparing their pay to regional and national data, and when preparing board presentations that require market context.</w:t>
      </w:r>
    </w:p>
    <w:p>
      <w:pPr>
        <w:pStyle w:val="Heading3"/>
      </w:pPr>
      <w:r>
        <w:t xml:space="preserve">Why Benchmarking Matters</w:t>
      </w:r>
    </w:p>
    <w:p>
      <w:pPr>
        <w:spacing w:after="120" w:line="276"/>
      </w:pPr>
      <w:r>
        <w:rPr>
          <w:rFonts w:ascii="Calibri" w:cs="Calibri" w:eastAsia="Calibri" w:hAnsi="Calibri"/>
          <w:color w:val="333333"/>
          <w:sz w:val="22"/>
          <w:szCs w:val="22"/>
        </w:rPr>
        <w:t xml:space="preserve">Schools that set pay without market data are guessing. They may be paying well below what comparable organizations offer, which drives turnover and limits their candidate pool. Or they may be paying above market in some roles while underpaying in others, creating internal inequities that erode trust. Market data does not dictate your pay structure, but it provides the context you need to make informed, defensible decisions.</w:t>
      </w:r>
    </w:p>
    <w:p>
      <w:pPr>
        <w:pStyle w:val="Heading3"/>
      </w:pPr>
      <w:r>
        <w:t xml:space="preserve">What to Benchmark Against</w:t>
      </w:r>
    </w:p>
    <w:p>
      <w:pPr>
        <w:spacing w:after="120" w:line="276"/>
      </w:pPr>
      <w:r>
        <w:rPr>
          <w:rFonts w:ascii="Calibri" w:cs="Calibri" w:eastAsia="Calibri" w:hAnsi="Calibri"/>
          <w:color w:val="333333"/>
          <w:sz w:val="22"/>
          <w:szCs w:val="22"/>
        </w:rPr>
        <w:t xml:space="preserve">Montessori schools should benchmark against multiple reference points: other Montessori schools in the same region, independent schools regardless of pedagogy, public school teacher salary schedules in the same geographic area, and nonprofit organizations of similar size and budget. No single benchmark is sufficient because Montessori schools compete for talent across all of these categories. A guide considering your school is also considering the public school down the road and the independent school across town.</w:t>
      </w:r>
    </w:p>
    <w:p>
      <w:pPr>
        <w:pStyle w:val="Heading3"/>
      </w:pPr>
      <w:r>
        <w:t xml:space="preserve">Factors That Affect Comparability</w:t>
      </w:r>
    </w:p>
    <w:p>
      <w:pPr>
        <w:spacing w:after="120" w:line="276"/>
      </w:pPr>
      <w:r>
        <w:rPr>
          <w:rFonts w:ascii="Calibri" w:cs="Calibri" w:eastAsia="Calibri" w:hAnsi="Calibri"/>
          <w:color w:val="333333"/>
          <w:sz w:val="22"/>
          <w:szCs w:val="22"/>
        </w:rPr>
        <w:t xml:space="preserve">Not all data points are equal. When reviewing market data, account for: geographic cost of living differences, school size and enrollment, tuition levels and revenue model, benefit package value (health insurance, retirement, tuition remission), and whether comparisons include only base salary or total compensation. A school in a rural area with low tuition cannot meaningfully benchmark against an urban school with a million-dollar endowment without adjusting for these differences.</w:t>
      </w:r>
    </w:p>
    <w:p>
      <w:pPr>
        <w:pStyle w:val="Heading3"/>
      </w:pPr>
      <w:r>
        <w:t xml:space="preserve">Montessori-Specific Considerations</w:t>
      </w:r>
    </w:p>
    <w:p>
      <w:pPr>
        <w:spacing w:after="120" w:line="276"/>
      </w:pPr>
      <w:r>
        <w:rPr>
          <w:rFonts w:ascii="Calibri" w:cs="Calibri" w:eastAsia="Calibri" w:hAnsi="Calibri"/>
          <w:color w:val="333333"/>
          <w:sz w:val="22"/>
          <w:szCs w:val="22"/>
        </w:rPr>
        <w:t xml:space="preserve">Montessori certification adds a layer of complexity to benchmarking. Many salary surveys do not distinguish between Montessori-certified and non-certified teachers. Schools should track whether certification commands a premium in their market, and whether that premium is consistent across certification types (AMI, AMS, MACTE-accredited, international credentials, apprenticeship-based). Additionally, Montessori schools often ask guides to do work that conventional schools distribute across multiple roles, including curriculum design, classroom management, and family communication. This expanded scope should be reflected in benchmarking.</w:t>
      </w:r>
    </w:p>
    <w:p>
      <w:pPr>
        <w:pStyle w:val="Heading3"/>
      </w:pPr>
      <w:r>
        <w:t xml:space="preserve">Where to Find Data</w:t>
      </w:r>
    </w:p>
    <w:p>
      <w:pPr>
        <w:spacing w:after="120" w:line="276"/>
      </w:pPr>
      <w:r>
        <w:rPr>
          <w:rFonts w:ascii="Calibri" w:cs="Calibri" w:eastAsia="Calibri" w:hAnsi="Calibri"/>
          <w:color w:val="333333"/>
          <w:sz w:val="22"/>
          <w:szCs w:val="22"/>
        </w:rPr>
        <w:t xml:space="preserve">Sources include: AMS and AMI compensation surveys when available, NAIS salary benchmarking data for independent schools, Bureau of Labor Statistics occupational data, state teacher salary databases for public school comparisons, and regional Montessori network salary sharing when schools participate. If published data is not available for your specific context, consider organizing a confidential salary sharing cohort with peer schools in your area.</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gathering market data thoughtfully and presenting it in context. Benchmarking is a tool for understanding, not a justification for keeping pay low. If your school falls below market, that is information that requires a plan, not an excuse.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identify the benchmark sources most relevant to their size, region, and school type. Rural schools, charter schools, and public Montessori programs will each have different comparison sets.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Gather market data before designing salary bands</w:t>
      </w:r>
    </w:p>
    <w:p>
      <w:pPr>
        <w:pStyle w:val="ListParagraph"/>
        <w:numPr>
          <w:ilvl w:val="0"/>
          <w:numId w:val="2"/>
        </w:numPr>
        <w:spacing w:after="80" w:line="276"/>
      </w:pPr>
      <w:r>
        <w:rPr>
          <w:rFonts w:ascii="Calibri" w:cs="Calibri" w:eastAsia="Calibri" w:hAnsi="Calibri"/>
          <w:color w:val="333333"/>
          <w:sz w:val="22"/>
          <w:szCs w:val="22"/>
        </w:rPr>
        <w:t xml:space="preserve">Use the Market Benchmarking Worksheet in Appendix A</w:t>
      </w:r>
    </w:p>
    <w:p>
      <w:pPr>
        <w:pStyle w:val="ListParagraph"/>
        <w:numPr>
          <w:ilvl w:val="0"/>
          <w:numId w:val="2"/>
        </w:numPr>
        <w:spacing w:after="80" w:line="276"/>
      </w:pPr>
      <w:r>
        <w:rPr>
          <w:rFonts w:ascii="Calibri" w:cs="Calibri" w:eastAsia="Calibri" w:hAnsi="Calibri"/>
          <w:color w:val="333333"/>
          <w:sz w:val="22"/>
          <w:szCs w:val="22"/>
        </w:rPr>
        <w:t xml:space="preserve">Update market data annually, as regional conditions shift</w:t>
      </w:r>
    </w:p>
    <w:p>
      <w:pPr>
        <w:pStyle w:val="ListParagraph"/>
        <w:numPr>
          <w:ilvl w:val="0"/>
          <w:numId w:val="2"/>
        </w:numPr>
        <w:spacing w:after="80" w:line="276"/>
      </w:pPr>
      <w:r>
        <w:rPr>
          <w:rFonts w:ascii="Calibri" w:cs="Calibri" w:eastAsia="Calibri" w:hAnsi="Calibri"/>
          <w:color w:val="333333"/>
          <w:sz w:val="22"/>
          <w:szCs w:val="22"/>
        </w:rPr>
        <w:t xml:space="preserve">Present market context alongside audit findings for board review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Identifying Unintentional Gaps: Race, Gender, and Credential Bias in Your Existing Pay</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helps leaders examine their existing compensation data for patterns that may reflect bias based on race, gender, credential type, or other factors. Its purpose is to surface unintentional gaps so they can be addressed through structure rather than perpetuated through inaction.</w:t>
      </w:r>
    </w:p>
    <w:p>
      <w:pPr>
        <w:spacing w:after="120" w:line="276"/>
      </w:pPr>
      <w:r>
        <w:rPr>
          <w:rFonts w:ascii="Calibri" w:cs="Calibri" w:eastAsia="Calibri" w:hAnsi="Calibri"/>
          <w:i/>
          <w:iCs/>
          <w:color w:val="666666"/>
          <w:sz w:val="22"/>
          <w:szCs w:val="22"/>
        </w:rPr>
        <w:t xml:space="preserve">Unintentional gaps are still gaps. The people affected by them do not experience them as accidental.</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after compensation data has been gathered and organized. Leaders reference it during the analysis phase of the audit, using the prompts and frameworks to identify patterns that require further examination or remediation.</w:t>
      </w:r>
    </w:p>
    <w:p>
      <w:pPr>
        <w:pStyle w:val="Heading3"/>
      </w:pPr>
      <w:r>
        <w:t xml:space="preserve">How Bias Enters Compensation</w:t>
      </w:r>
    </w:p>
    <w:p>
      <w:pPr>
        <w:spacing w:after="120" w:line="276"/>
      </w:pPr>
      <w:r>
        <w:rPr>
          <w:rFonts w:ascii="Calibri" w:cs="Calibri" w:eastAsia="Calibri" w:hAnsi="Calibri"/>
          <w:color w:val="333333"/>
          <w:sz w:val="22"/>
          <w:szCs w:val="22"/>
        </w:rPr>
        <w:t xml:space="preserve">Bias in compensation rarely looks like a deliberate decision to pay one group less. It looks like negotiation-based starting salaries that advantage candidates with more social capital. It looks like credential valuation systems that privilege certain training pathways over others. It looks like informal adjustment patterns where some staff receive regular raises while others are overlooked. It looks like historical decisions made by previous leaders that were never reviewed. These are not intentional acts of discrimination, but they produce the same outcomes.</w:t>
      </w:r>
    </w:p>
    <w:p>
      <w:pPr>
        <w:pStyle w:val="Heading3"/>
      </w:pPr>
      <w:r>
        <w:t xml:space="preserve">What to Look For</w:t>
      </w:r>
    </w:p>
    <w:p>
      <w:pPr>
        <w:spacing w:after="120" w:line="276"/>
      </w:pPr>
      <w:r>
        <w:rPr>
          <w:rFonts w:ascii="Calibri" w:cs="Calibri" w:eastAsia="Calibri" w:hAnsi="Calibri"/>
          <w:color w:val="333333"/>
          <w:sz w:val="22"/>
          <w:szCs w:val="22"/>
        </w:rPr>
        <w:t xml:space="preserve">When reviewing your data, examine the following patterns: Are there salary differences between staff of different racial or ethnic backgrounds in comparable roles? Are women paid less than men in equivalent positions? Are staff with non-MACTE credentials paid less than those with MACTE credentials when their experience and responsibilities are similar? Are starting salaries for recent hires higher than those of longer-tenured staff in the same role? Are part-time staff compensated at proportionally lower rates than full-time staff in the same position?</w:t>
      </w:r>
    </w:p>
    <w:p>
      <w:pPr>
        <w:pStyle w:val="Heading3"/>
      </w:pPr>
      <w:r>
        <w:t xml:space="preserve">The Role of Negotiation</w:t>
      </w:r>
    </w:p>
    <w:p>
      <w:pPr>
        <w:spacing w:after="120" w:line="276"/>
      </w:pPr>
      <w:r>
        <w:rPr>
          <w:rFonts w:ascii="Calibri" w:cs="Calibri" w:eastAsia="Calibri" w:hAnsi="Calibri"/>
          <w:color w:val="333333"/>
          <w:sz w:val="22"/>
          <w:szCs w:val="22"/>
        </w:rPr>
        <w:t xml:space="preserve">Negotiation is one of the most common sources of pay inequity in small organizations. Schools that set starting salary based on what a candidate asks for, rather than what the role pays, are building bias into their structure from day one. Research consistently shows that men and white candidates negotiate more frequently and more aggressively than women and candidates of color. This is not because they are more qualified. It is because social norms around self-advocacy differ across gender and race. Moving to a structured placement system eliminates this source of disparity.</w:t>
      </w:r>
    </w:p>
    <w:p>
      <w:pPr>
        <w:pStyle w:val="Heading3"/>
      </w:pPr>
      <w:r>
        <w:t xml:space="preserve">Credential Bias</w:t>
      </w:r>
    </w:p>
    <w:p>
      <w:pPr>
        <w:spacing w:after="120" w:line="276"/>
      </w:pPr>
      <w:r>
        <w:rPr>
          <w:rFonts w:ascii="Calibri" w:cs="Calibri" w:eastAsia="Calibri" w:hAnsi="Calibri"/>
          <w:color w:val="333333"/>
          <w:sz w:val="22"/>
          <w:szCs w:val="22"/>
        </w:rPr>
        <w:t xml:space="preserve">Montessori schools often create pay differentials based on credential type without examining whether those differentials are justified. A guide who completed an AMI training program in another country may have the same knowledge and skill as one who completed a MACTE-accredited program domestically, but the international credential may be valued less in the pay structure. Similarly, guides who completed apprenticeship-based or alternative pathway programs may be paid less despite equivalent or superior classroom practice. Credential equity means paying for demonstrated knowledge and skill, not for the prestige of a particular training institution.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examining their compensation data for demographic patterns, not assuming that the absence of intent means the absence of harm. When gaps are found, leaders develop remediation plans and bring findings to the board for accountability. Leaders do not need to solve every gap immediately, but they need to name what they find and commit to a timeline for addressing it.</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consult legal counsel before analyzing compensation by protected class and before sharing findings externally. State and local laws regarding pay equity analysis vary. This document provides guidance and does not replace legal advice.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Use after completing the data gathering process in the previous document</w:t>
      </w:r>
    </w:p>
    <w:p>
      <w:pPr>
        <w:pStyle w:val="ListParagraph"/>
        <w:numPr>
          <w:ilvl w:val="0"/>
          <w:numId w:val="2"/>
        </w:numPr>
        <w:spacing w:after="80" w:line="276"/>
      </w:pPr>
      <w:r>
        <w:rPr>
          <w:rFonts w:ascii="Calibri" w:cs="Calibri" w:eastAsia="Calibri" w:hAnsi="Calibri"/>
          <w:color w:val="333333"/>
          <w:sz w:val="22"/>
          <w:szCs w:val="22"/>
        </w:rPr>
        <w:t xml:space="preserve">Pair with the Equity Gap Analysis Tool in Appendix A</w:t>
      </w:r>
    </w:p>
    <w:p>
      <w:pPr>
        <w:pStyle w:val="ListParagraph"/>
        <w:numPr>
          <w:ilvl w:val="0"/>
          <w:numId w:val="2"/>
        </w:numPr>
        <w:spacing w:after="80" w:line="276"/>
      </w:pPr>
      <w:r>
        <w:rPr>
          <w:rFonts w:ascii="Calibri" w:cs="Calibri" w:eastAsia="Calibri" w:hAnsi="Calibri"/>
          <w:color w:val="333333"/>
          <w:sz w:val="22"/>
          <w:szCs w:val="22"/>
        </w:rPr>
        <w:t xml:space="preserve">Consult HR or legal counsel before drawing conclusions from demographic data</w:t>
      </w:r>
    </w:p>
    <w:p>
      <w:pPr>
        <w:pStyle w:val="ListParagraph"/>
        <w:numPr>
          <w:ilvl w:val="0"/>
          <w:numId w:val="2"/>
        </w:numPr>
        <w:spacing w:after="80" w:line="276"/>
      </w:pPr>
      <w:r>
        <w:rPr>
          <w:rFonts w:ascii="Calibri" w:cs="Calibri" w:eastAsia="Calibri" w:hAnsi="Calibri"/>
          <w:color w:val="333333"/>
          <w:sz w:val="22"/>
          <w:szCs w:val="22"/>
        </w:rPr>
        <w:t xml:space="preserve">Document findings and remediation plans for board review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3: Building the Role Level Framework</w:t>
      </w:r>
    </w:p>
    <w:p>
      <w:pPr>
        <w:shd w:fill="0E1A7A" w:val="clear"/>
        <w:spacing w:after="200" w:before="200"/>
        <w:ind w:left="200" w:right="200"/>
      </w:pPr>
      <w:r>
        <w:t xml:space="preserve">  </w:t>
      </w:r>
      <w:r>
        <w:rPr>
          <w:rFonts w:ascii="Calibri" w:cs="Calibri" w:eastAsia="Calibri" w:hAnsi="Calibri"/>
          <w:b/>
          <w:bCs/>
          <w:color w:val="FFFFFF"/>
          <w:sz w:val="22"/>
          <w:szCs w:val="22"/>
        </w:rPr>
        <w:t xml:space="preserve">Before you can set pay, you need to define what each role actually requires and how roles relate to one another. Most Montessori schools have never done this explicitly. The result is a staffing structure where pay differences exist without a clear framework to explain them. This section builds that framework.</w:t>
      </w:r>
    </w:p>
    <w:p>
      <w:pPr>
        <w:pBdr>
          <w:bottom w:val="single" w:color="D6A758" w:sz="2" w:space="1"/>
        </w:pBdr>
        <w:spacing w:after="200" w:before="200"/>
      </w:pPr>
    </w:p>
    <w:p>
      <w:pPr>
        <w:pStyle w:val="Heading2"/>
      </w:pPr>
      <w:r>
        <w:t xml:space="preserve">The Five Levels of Montessori School Staffing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defines a five-level staffing framework for Montessori schools that organizes all roles into a coherent structure. Its purpose is to create a shared language for role differentiation that can anchor salary bands, advancement pathways, and compensation decisions.</w:t>
      </w:r>
    </w:p>
    <w:p>
      <w:pPr>
        <w:spacing w:after="120" w:line="276"/>
      </w:pPr>
      <w:r>
        <w:rPr>
          <w:rFonts w:ascii="Calibri" w:cs="Calibri" w:eastAsia="Calibri" w:hAnsi="Calibri"/>
          <w:i/>
          <w:iCs/>
          <w:color w:val="666666"/>
          <w:sz w:val="22"/>
          <w:szCs w:val="22"/>
        </w:rPr>
        <w:t xml:space="preserve">A clear role framework makes pay decisions explainable. Without it, compensation is just a collection of individual deals.</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when designing or revising a compensation structure. Leaders reference it to classify existing roles, resolve ambiguities about role scope, and ensure that every position in the school maps to a defined level.</w:t>
      </w:r>
    </w:p>
    <w:p>
      <w:pPr>
        <w:pStyle w:val="Heading3"/>
      </w:pPr>
      <w:r>
        <w:t xml:space="preserve">The Five Levels</w:t>
      </w:r>
    </w:p>
    <w:p>
      <w:pPr>
        <w:spacing w:after="120" w:line="276"/>
      </w:pPr>
      <w:r>
        <w:rPr>
          <w:rFonts w:ascii="Calibri" w:cs="Calibri" w:eastAsia="Calibri" w:hAnsi="Calibri"/>
          <w:b/>
          <w:bCs/>
          <w:color w:val="333333"/>
          <w:sz w:val="22"/>
          <w:szCs w:val="22"/>
        </w:rPr>
        <w:t xml:space="preserve">Level 1: Classroom Assistant</w:t>
      </w:r>
    </w:p>
    <w:p>
      <w:pPr>
        <w:spacing w:after="120" w:line="276"/>
      </w:pPr>
      <w:r>
        <w:rPr>
          <w:rFonts w:ascii="Calibri" w:cs="Calibri" w:eastAsia="Calibri" w:hAnsi="Calibri"/>
          <w:color w:val="333333"/>
          <w:sz w:val="22"/>
          <w:szCs w:val="22"/>
        </w:rPr>
        <w:t xml:space="preserve">This level includes classroom assistants, teaching aides, and paraprofessionals who support the prepared environment under the direction of a guide. Level 1 roles do not require Montessori certification but do require training in classroom support, child development fundamentals, and the specific culture and expectations of the school. Assistants are essential members of the classroom team, and their compensation should reflect the skill and care the role requires.</w:t>
      </w:r>
    </w:p>
    <w:p>
      <w:pPr>
        <w:spacing w:after="120" w:line="276"/>
      </w:pPr>
      <w:r>
        <w:rPr>
          <w:rFonts w:ascii="Calibri" w:cs="Calibri" w:eastAsia="Calibri" w:hAnsi="Calibri"/>
          <w:b/>
          <w:bCs/>
          <w:color w:val="333333"/>
          <w:sz w:val="22"/>
          <w:szCs w:val="22"/>
        </w:rPr>
        <w:t xml:space="preserve">Level 2: Guide</w:t>
      </w:r>
    </w:p>
    <w:p>
      <w:pPr>
        <w:spacing w:after="120" w:line="276"/>
      </w:pPr>
      <w:r>
        <w:rPr>
          <w:rFonts w:ascii="Calibri" w:cs="Calibri" w:eastAsia="Calibri" w:hAnsi="Calibri"/>
          <w:color w:val="333333"/>
          <w:sz w:val="22"/>
          <w:szCs w:val="22"/>
        </w:rPr>
        <w:t xml:space="preserve">This level includes Montessori-certified classroom teachers who hold primary responsibility for a prepared environment. Guides design curriculum, observe and document child development, communicate with families, and manage the daily life of the classroom. Level 2 is the core instructional role in a Montessori school, and it requires both Montessori certification and demonstrated classroom practice. Placement within Level 2 is based on credential type, years of experience, and demonstrated competency.</w:t>
      </w:r>
    </w:p>
    <w:p>
      <w:pPr>
        <w:spacing w:after="120" w:line="276"/>
      </w:pPr>
      <w:r>
        <w:rPr>
          <w:rFonts w:ascii="Calibri" w:cs="Calibri" w:eastAsia="Calibri" w:hAnsi="Calibri"/>
          <w:b/>
          <w:bCs/>
          <w:color w:val="333333"/>
          <w:sz w:val="22"/>
          <w:szCs w:val="22"/>
        </w:rPr>
        <w:t xml:space="preserve">Level 3: Lead Guide or Mentor</w:t>
      </w:r>
    </w:p>
    <w:p>
      <w:pPr>
        <w:spacing w:after="120" w:line="276"/>
      </w:pPr>
      <w:r>
        <w:rPr>
          <w:rFonts w:ascii="Calibri" w:cs="Calibri" w:eastAsia="Calibri" w:hAnsi="Calibri"/>
          <w:color w:val="333333"/>
          <w:sz w:val="22"/>
          <w:szCs w:val="22"/>
        </w:rPr>
        <w:t xml:space="preserve">This level includes experienced guides who take on additional responsibilities beyond their own classroom, such as mentoring new guides, leading professional development, coordinating across environments, or serving as a program-level lead. Level 3 roles maintain classroom responsibilities but also contribute to the broader instructional culture of the school. Compensation at this level reflects expanded scope and institutional contribution.</w:t>
      </w:r>
    </w:p>
    <w:p>
      <w:pPr>
        <w:spacing w:after="120" w:line="276"/>
      </w:pPr>
      <w:r>
        <w:rPr>
          <w:rFonts w:ascii="Calibri" w:cs="Calibri" w:eastAsia="Calibri" w:hAnsi="Calibri"/>
          <w:b/>
          <w:bCs/>
          <w:color w:val="333333"/>
          <w:sz w:val="22"/>
          <w:szCs w:val="22"/>
        </w:rPr>
        <w:t xml:space="preserve">Level 4: Coordinator or Program Director</w:t>
      </w:r>
    </w:p>
    <w:p>
      <w:pPr>
        <w:spacing w:after="120" w:line="276"/>
      </w:pPr>
      <w:r>
        <w:rPr>
          <w:rFonts w:ascii="Calibri" w:cs="Calibri" w:eastAsia="Calibri" w:hAnsi="Calibri"/>
          <w:color w:val="333333"/>
          <w:sz w:val="22"/>
          <w:szCs w:val="22"/>
        </w:rPr>
        <w:t xml:space="preserve">This level includes roles with supervisory or program-level responsibility, such as program coordinators, curriculum directors, or assistant heads. Level 4 roles may or may not include classroom teaching, but they carry responsibility for the quality, consistency, and development of multiple classrooms or a defined program area. Compensation at this level reflects supervisory scope, decision-making authority, and institutional accountability.</w:t>
      </w:r>
    </w:p>
    <w:p>
      <w:pPr>
        <w:spacing w:after="120" w:line="276"/>
      </w:pPr>
      <w:r>
        <w:rPr>
          <w:rFonts w:ascii="Calibri" w:cs="Calibri" w:eastAsia="Calibri" w:hAnsi="Calibri"/>
          <w:b/>
          <w:bCs/>
          <w:color w:val="333333"/>
          <w:sz w:val="22"/>
          <w:szCs w:val="22"/>
        </w:rPr>
        <w:t xml:space="preserve">Level 5: Head of School or Executive Director</w:t>
      </w:r>
    </w:p>
    <w:p>
      <w:pPr>
        <w:spacing w:after="120" w:line="276"/>
      </w:pPr>
      <w:r>
        <w:rPr>
          <w:rFonts w:ascii="Calibri" w:cs="Calibri" w:eastAsia="Calibri" w:hAnsi="Calibri"/>
          <w:color w:val="333333"/>
          <w:sz w:val="22"/>
          <w:szCs w:val="22"/>
        </w:rPr>
        <w:t xml:space="preserve">This level includes the school's senior leader, whether titled Head of School, Executive Director, or equivalent. Level 5 carries responsibility for the entire organization, including academic program, operations, finance, community relations, and board partnership. Compensation at this level reflects the full scope of institutional leadership and is typically set through a board-approved process with external benchmarking.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mapping every role in the school to one of these five levels, and for ensuring that the classification is based on actual responsibilities, not legacy titles or informal arrangements. When a role does not fit neatly into one level, leaders document the rationale for their classification decision.</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level definitions to reflect their specific role titles, program structure, and organizational size. Schools with fewer than 20 staff may combine levels. Schools with more complex structures may add sub-levels.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Map all current roles to the five levels before designing salary bands</w:t>
      </w:r>
    </w:p>
    <w:p>
      <w:pPr>
        <w:pStyle w:val="ListParagraph"/>
        <w:numPr>
          <w:ilvl w:val="0"/>
          <w:numId w:val="2"/>
        </w:numPr>
        <w:spacing w:after="80" w:line="276"/>
      </w:pPr>
      <w:r>
        <w:rPr>
          <w:rFonts w:ascii="Calibri" w:cs="Calibri" w:eastAsia="Calibri" w:hAnsi="Calibri"/>
          <w:color w:val="333333"/>
          <w:sz w:val="22"/>
          <w:szCs w:val="22"/>
        </w:rPr>
        <w:t xml:space="preserve">Use the Role Level Matrix in Appendix B as your working template</w:t>
      </w:r>
    </w:p>
    <w:p>
      <w:pPr>
        <w:pStyle w:val="ListParagraph"/>
        <w:numPr>
          <w:ilvl w:val="0"/>
          <w:numId w:val="2"/>
        </w:numPr>
        <w:spacing w:after="80" w:line="276"/>
      </w:pPr>
      <w:r>
        <w:rPr>
          <w:rFonts w:ascii="Calibri" w:cs="Calibri" w:eastAsia="Calibri" w:hAnsi="Calibri"/>
          <w:color w:val="333333"/>
          <w:sz w:val="22"/>
          <w:szCs w:val="22"/>
        </w:rPr>
        <w:t xml:space="preserve">Review classifications annually as roles evolve</w:t>
      </w:r>
    </w:p>
    <w:p>
      <w:pPr>
        <w:pStyle w:val="ListParagraph"/>
        <w:numPr>
          <w:ilvl w:val="0"/>
          <w:numId w:val="2"/>
        </w:numPr>
        <w:spacing w:after="80" w:line="276"/>
      </w:pPr>
      <w:r>
        <w:rPr>
          <w:rFonts w:ascii="Calibri" w:cs="Calibri" w:eastAsia="Calibri" w:hAnsi="Calibri"/>
          <w:color w:val="333333"/>
          <w:sz w:val="22"/>
          <w:szCs w:val="22"/>
        </w:rPr>
        <w:t xml:space="preserve">Share the framework with staff so role expectations are transparent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Defining Level Criteria: Certification, Experience, Scope, and Responsibility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detailed criteria for placing staff within the five-level framework. Its purpose is to ensure that level assignments are based on defined, observable factors rather than subjective impressions or informal assessments.</w:t>
      </w:r>
    </w:p>
    <w:p>
      <w:pPr>
        <w:spacing w:after="120" w:line="276"/>
      </w:pPr>
      <w:r>
        <w:rPr>
          <w:rFonts w:ascii="Calibri" w:cs="Calibri" w:eastAsia="Calibri" w:hAnsi="Calibri"/>
          <w:i/>
          <w:iCs/>
          <w:color w:val="666666"/>
          <w:sz w:val="22"/>
          <w:szCs w:val="22"/>
        </w:rPr>
        <w:t xml:space="preserve">Clear criteria make the system fair. They also make it explainable, which is what staff need most.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alongside the Role Level Matrix when classifying positions and when staff ask how their level was determined. It provides the rationale behind each classification factor.</w:t>
      </w:r>
    </w:p>
    <w:p>
      <w:pPr>
        <w:pStyle w:val="Heading3"/>
      </w:pPr>
      <w:r>
        <w:t xml:space="preserve">The Four Criteria</w:t>
      </w:r>
    </w:p>
    <w:p>
      <w:pPr>
        <w:spacing w:after="120" w:line="276"/>
      </w:pPr>
      <w:r>
        <w:rPr>
          <w:rFonts w:ascii="Calibri" w:cs="Calibri" w:eastAsia="Calibri" w:hAnsi="Calibri"/>
          <w:b/>
          <w:bCs/>
          <w:color w:val="333333"/>
          <w:sz w:val="22"/>
          <w:szCs w:val="22"/>
        </w:rPr>
        <w:t xml:space="preserve">Certification: </w:t>
      </w:r>
      <w:r>
        <w:rPr>
          <w:rFonts w:ascii="Calibri" w:cs="Calibri" w:eastAsia="Calibri" w:hAnsi="Calibri"/>
          <w:color w:val="333333"/>
          <w:sz w:val="22"/>
          <w:szCs w:val="22"/>
        </w:rPr>
        <w:t xml:space="preserve">What Montessori or professional credentials does the role require? At what level? Are there multiple valid pathways to meet the credential requirement? Certification is the most visible differentiator in Montessori schools, but it should not be the only one. Schools define which credentials they recognize, at what level, and how non-traditional pathways are evaluated.</w:t>
      </w:r>
    </w:p>
    <w:p>
      <w:pPr>
        <w:spacing w:after="120" w:line="276"/>
      </w:pPr>
      <w:r>
        <w:rPr>
          <w:rFonts w:ascii="Calibri" w:cs="Calibri" w:eastAsia="Calibri" w:hAnsi="Calibri"/>
          <w:b/>
          <w:bCs/>
          <w:color w:val="333333"/>
          <w:sz w:val="22"/>
          <w:szCs w:val="22"/>
        </w:rPr>
        <w:t xml:space="preserve">Experience: </w:t>
      </w:r>
      <w:r>
        <w:rPr>
          <w:rFonts w:ascii="Calibri" w:cs="Calibri" w:eastAsia="Calibri" w:hAnsi="Calibri"/>
          <w:color w:val="333333"/>
          <w:sz w:val="22"/>
          <w:szCs w:val="22"/>
        </w:rPr>
        <w:t xml:space="preserve">How many years of relevant professional experience does the person bring? Experience includes both years in a Montessori classroom and years in related fields such as child development, special education, social work, or school leadership. Experience is measured by its relevance and depth, not simply by its duration.</w:t>
      </w:r>
    </w:p>
    <w:p>
      <w:pPr>
        <w:spacing w:after="120" w:line="276"/>
      </w:pPr>
      <w:r>
        <w:rPr>
          <w:rFonts w:ascii="Calibri" w:cs="Calibri" w:eastAsia="Calibri" w:hAnsi="Calibri"/>
          <w:b/>
          <w:bCs/>
          <w:color w:val="333333"/>
          <w:sz w:val="22"/>
          <w:szCs w:val="22"/>
        </w:rPr>
        <w:t xml:space="preserve">Scope: </w:t>
      </w:r>
      <w:r>
        <w:rPr>
          <w:rFonts w:ascii="Calibri" w:cs="Calibri" w:eastAsia="Calibri" w:hAnsi="Calibri"/>
          <w:color w:val="333333"/>
          <w:sz w:val="22"/>
          <w:szCs w:val="22"/>
        </w:rPr>
        <w:t xml:space="preserve">How many classrooms, staff, families, or programs does the role directly affect? A guide responsible for one classroom has a different scope than a coordinator overseeing four classrooms and mentoring three guides. Scope distinguishes Level 2 from Level 3 and Level 3 from Level 4.</w:t>
      </w:r>
    </w:p>
    <w:p>
      <w:pPr>
        <w:spacing w:after="120" w:line="276"/>
      </w:pPr>
      <w:r>
        <w:rPr>
          <w:rFonts w:ascii="Calibri" w:cs="Calibri" w:eastAsia="Calibri" w:hAnsi="Calibri"/>
          <w:b/>
          <w:bCs/>
          <w:color w:val="333333"/>
          <w:sz w:val="22"/>
          <w:szCs w:val="22"/>
        </w:rPr>
        <w:t xml:space="preserve">Responsibility: </w:t>
      </w:r>
      <w:r>
        <w:rPr>
          <w:rFonts w:ascii="Calibri" w:cs="Calibri" w:eastAsia="Calibri" w:hAnsi="Calibri"/>
          <w:color w:val="333333"/>
          <w:sz w:val="22"/>
          <w:szCs w:val="22"/>
        </w:rPr>
        <w:t xml:space="preserve">What decisions does the role holder make, and what is the consequence if those decisions are poor? Responsibility includes supervisory authority, budget management, compliance obligations, and institutional accountability. Higher levels of responsibility correspond to higher levels of compensation.</w:t>
      </w:r>
    </w:p>
    <w:p>
      <w:pPr>
        <w:pStyle w:val="Heading3"/>
      </w:pPr>
      <w:r>
        <w:t xml:space="preserve">Applying the Criteria Consistently</w:t>
      </w:r>
    </w:p>
    <w:p>
      <w:pPr>
        <w:spacing w:after="120" w:line="276"/>
      </w:pPr>
      <w:r>
        <w:rPr>
          <w:rFonts w:ascii="Calibri" w:cs="Calibri" w:eastAsia="Calibri" w:hAnsi="Calibri"/>
          <w:color w:val="333333"/>
          <w:sz w:val="22"/>
          <w:szCs w:val="22"/>
        </w:rPr>
        <w:t xml:space="preserve">The four criteria work together. A guide with extensive experience but no supervisory scope is still Level 2, though they may be placed higher within the Level 2 salary band. A coordinator with limited experience but significant supervisory responsibility is still Level 4, though they may be placed lower within the Level 4 band. The criteria prevent both under-classification (paying someone less than their role warrants) and over-classification (inflating titles without corresponding responsibility).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apply these criteria consistently across all roles and all staff. When exceptions are necessary, they are documented and reviewed for patterns. Leaders do not allow personal relationships, negotiation skill, or tenure alone to determine level placement.</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define the specific credentials, experience thresholds, and scope boundaries that apply to their context. Use the Role Level Matrix in Appendix B to document these decisions.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Distinction Between Years of Service and Demonstrated Growth</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addresses one of the most common tensions in Montessori compensation: whether pay should increase simply because someone has been at the school longer, or whether advancement should be tied to demonstrated professional growth. Its purpose is to help leaders design pay structures that honor experience without conflating time served with skill developed.</w:t>
      </w:r>
    </w:p>
    <w:p>
      <w:pPr>
        <w:spacing w:after="120" w:line="276"/>
      </w:pPr>
      <w:r>
        <w:rPr>
          <w:rFonts w:ascii="Calibri" w:cs="Calibri" w:eastAsia="Calibri" w:hAnsi="Calibri"/>
          <w:i/>
          <w:iCs/>
          <w:color w:val="666666"/>
          <w:sz w:val="22"/>
          <w:szCs w:val="22"/>
        </w:rPr>
        <w:t xml:space="preserve">Time in a role matters. But time alone is not growth. A compensation system that cannot distinguish between the two will eventually frustrate everyone.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designing salary band placement criteria, when responding to staff questions about why tenure alone does not determine pay, and when building advancement frameworks that define what professional growth looks like.</w:t>
      </w:r>
    </w:p>
    <w:p>
      <w:pPr>
        <w:pStyle w:val="Heading3"/>
      </w:pPr>
      <w:r>
        <w:t xml:space="preserve">The Problem with Tenure-Only Pay</w:t>
      </w:r>
    </w:p>
    <w:p>
      <w:pPr>
        <w:spacing w:after="120" w:line="276"/>
      </w:pPr>
      <w:r>
        <w:rPr>
          <w:rFonts w:ascii="Calibri" w:cs="Calibri" w:eastAsia="Calibri" w:hAnsi="Calibri"/>
          <w:color w:val="333333"/>
          <w:sz w:val="22"/>
          <w:szCs w:val="22"/>
        </w:rPr>
        <w:t xml:space="preserve">Many Montessori schools use a step-based system where salary increases automatically with each year of service. This approach has the advantage of simplicity and predictability, but it also has real costs. It rewards presence rather than practice. It provides no incentive for professional development beyond showing up. And over time, it creates a structure where the highest-paid staff are not necessarily the most skilled, just the longest-tenured. This can demoralize high-performing newer staff and create compression at the top of the scale.</w:t>
      </w:r>
    </w:p>
    <w:p>
      <w:pPr>
        <w:pStyle w:val="Heading3"/>
      </w:pPr>
      <w:r>
        <w:t xml:space="preserve">The Problem with Growth-Only Pay</w:t>
      </w:r>
    </w:p>
    <w:p>
      <w:pPr>
        <w:spacing w:after="120" w:line="276"/>
      </w:pPr>
      <w:r>
        <w:rPr>
          <w:rFonts w:ascii="Calibri" w:cs="Calibri" w:eastAsia="Calibri" w:hAnsi="Calibri"/>
          <w:color w:val="333333"/>
          <w:sz w:val="22"/>
          <w:szCs w:val="22"/>
        </w:rPr>
        <w:t xml:space="preserve">A purely growth-based system creates its own problems. It requires robust evaluation processes that many small schools do not have. It introduces subjectivity that can be influenced by bias. And it fails to acknowledge that loyalty and institutional knowledge have real value, even when they are not accompanied by measurable skill advancement. Schools need a system that values both.</w:t>
      </w:r>
    </w:p>
    <w:p>
      <w:pPr>
        <w:pStyle w:val="Heading3"/>
      </w:pPr>
      <w:r>
        <w:t xml:space="preserve">A Blended Approach</w:t>
      </w:r>
    </w:p>
    <w:p>
      <w:pPr>
        <w:spacing w:after="120" w:line="276"/>
      </w:pPr>
      <w:r>
        <w:rPr>
          <w:rFonts w:ascii="Calibri" w:cs="Calibri" w:eastAsia="Calibri" w:hAnsi="Calibri"/>
          <w:color w:val="333333"/>
          <w:sz w:val="22"/>
          <w:szCs w:val="22"/>
        </w:rPr>
        <w:t xml:space="preserve">The most effective Montessori compensation structures use a blended approach: a baseline that accounts for experience and tenure, combined with advancement criteria that reward demonstrated growth. This might look like annual cost-of-living adjustments that apply to everyone, combined with advancement steps within a salary band that require evidence of professional development, expanded contribution, or increased competency. The baseline honors stability. The advancement criteria honor growth.</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communicating clearly about how both tenure and growth factor into compensation. They ensure that advancement criteria are defined, accessible, and applied consistently. They do not use growth-based criteria as a way to deny raises to staff they find difficult, and they do not use tenure as a justification for paying someone more than their role and performance warrant.</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define the specific balance between tenure-based and growth-based advancement that fits their culture, evaluation capacity, and budget. Use the Advancement Criteria Framework in Appendix B as a starting template.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Considerations for Non-Classroom Roles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addresses the compensation considerations specific to non-classroom roles in Montessori schools, including administrative staff, operations managers, family services coordinators, business managers, and maintenance personnel. Its purpose is to ensure these roles are classified and compensated with the same intentionality applied to classroom positions.</w:t>
      </w:r>
    </w:p>
    <w:p>
      <w:pPr>
        <w:spacing w:after="120" w:line="276"/>
      </w:pPr>
      <w:r>
        <w:rPr>
          <w:rFonts w:ascii="Calibri" w:cs="Calibri" w:eastAsia="Calibri" w:hAnsi="Calibri"/>
          <w:i/>
          <w:iCs/>
          <w:color w:val="666666"/>
          <w:sz w:val="22"/>
          <w:szCs w:val="22"/>
        </w:rPr>
        <w:t xml:space="preserve">Every adult in the school contributes to the prepared environment. Compensation structures that treat non-classroom staff as afterthoughts undermine the community they are meant to serve.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when classifying non-classroom roles within the five-level framework and when designing salary bands that include both classroom and non-classroom positions. It is also referenced when communicating about pay to staff in roles that do not require Montessori certification.</w:t>
      </w:r>
    </w:p>
    <w:p>
      <w:pPr>
        <w:pStyle w:val="Heading3"/>
      </w:pPr>
      <w:r>
        <w:t xml:space="preserve">The Invisible Hierarchy</w:t>
      </w:r>
    </w:p>
    <w:p>
      <w:pPr>
        <w:spacing w:after="120" w:line="276"/>
      </w:pPr>
      <w:r>
        <w:rPr>
          <w:rFonts w:ascii="Calibri" w:cs="Calibri" w:eastAsia="Calibri" w:hAnsi="Calibri"/>
          <w:color w:val="333333"/>
          <w:sz w:val="22"/>
          <w:szCs w:val="22"/>
        </w:rPr>
        <w:t xml:space="preserve">In many Montessori schools, there is an unspoken hierarchy that places classroom staff above all other roles. Guides are viewed as the core of the school, and everyone else is support. While it is true that classroom work is central to the Montessori mission, this framing often translates into compensation structures that undervalue the people who keep the school running, answering phones, managing budgets, maintaining facilities, coordinating enrollment, and supporting families through transitions and crises. These roles require real skill, and they deserve compensation structures that reflect that skill.</w:t>
      </w:r>
    </w:p>
    <w:p>
      <w:pPr>
        <w:pStyle w:val="Heading3"/>
      </w:pPr>
      <w:r>
        <w:t xml:space="preserve">How to Classify Non-Classroom Roles</w:t>
      </w:r>
    </w:p>
    <w:p>
      <w:pPr>
        <w:spacing w:after="120" w:line="276"/>
      </w:pPr>
      <w:r>
        <w:rPr>
          <w:rFonts w:ascii="Calibri" w:cs="Calibri" w:eastAsia="Calibri" w:hAnsi="Calibri"/>
          <w:color w:val="333333"/>
          <w:sz w:val="22"/>
          <w:szCs w:val="22"/>
        </w:rPr>
        <w:t xml:space="preserve">Non-classroom roles should be classified using the same four criteria applied to classroom roles: credential requirements, experience, scope, and responsibility. A business manager who oversees a school's entire financial operation has a scope and responsibility level comparable to a program coordinator. An administrative assistant with five years of institutional knowledge and daily family contact has experience and scope that deserve recognition in the pay structure. The five-level framework can accommodate non-classroom roles when the criteria are applied thoughtfully.</w:t>
      </w:r>
    </w:p>
    <w:p>
      <w:pPr>
        <w:pStyle w:val="Heading3"/>
      </w:pPr>
      <w:r>
        <w:t xml:space="preserve">Common Pitfalls</w:t>
      </w:r>
    </w:p>
    <w:p>
      <w:pPr>
        <w:spacing w:after="120" w:line="276"/>
      </w:pPr>
      <w:r>
        <w:rPr>
          <w:rFonts w:ascii="Calibri" w:cs="Calibri" w:eastAsia="Calibri" w:hAnsi="Calibri"/>
          <w:color w:val="333333"/>
          <w:sz w:val="22"/>
          <w:szCs w:val="22"/>
        </w:rPr>
        <w:t xml:space="preserve">The most common pitfalls in non-classroom compensation include: setting pay based on what the market will bear rather than what the role requires, failing to adjust pay as responsibilities expand over time, and using the absence of Montessori certification as a justification for lower pay even when the role requires comparable skill and judgment. Leaders avoid these pitfalls by applying the same structural approach to all roles in the school.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ensuring that non-classroom staff are included in the compensation framework, not added as an afterthought. This means classifying their roles using the same criteria, placing them within the same band structure, and communicating about their compensation with the same transparency applied to classroom positions.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identify all non-classroom roles and ensure each is classified within the framework. Schools with complex administrative structures may need additional sub-levels or separate band structures for operational roles.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4: Designing Your Salary Bands</w:t>
      </w:r>
    </w:p>
    <w:p>
      <w:pPr>
        <w:shd w:fill="0E1A7A" w:val="clear"/>
        <w:spacing w:after="200" w:before="200"/>
        <w:ind w:left="200" w:right="200"/>
      </w:pPr>
      <w:r>
        <w:t xml:space="preserve">  </w:t>
      </w:r>
      <w:r>
        <w:rPr>
          <w:rFonts w:ascii="Calibri" w:cs="Calibri" w:eastAsia="Calibri" w:hAnsi="Calibri"/>
          <w:b/>
          <w:bCs/>
          <w:color w:val="FFFFFF"/>
          <w:sz w:val="22"/>
          <w:szCs w:val="22"/>
        </w:rPr>
        <w:t xml:space="preserve">Salary bands replace guesswork with structure. They give leaders a defensible framework for every pay decision and give staff the transparency they need to trust the system. This section walks you through the mechanics of band design, including width, placement, minimums, advancement, and what to do when the budget and the right number do not match.</w:t>
      </w:r>
    </w:p>
    <w:p>
      <w:pPr>
        <w:pBdr>
          <w:bottom w:val="single" w:color="D6A758" w:sz="2" w:space="1"/>
        </w:pBdr>
        <w:spacing w:after="200" w:before="200"/>
      </w:pPr>
    </w:p>
    <w:p>
      <w:pPr>
        <w:pStyle w:val="Heading2"/>
      </w:pPr>
      <w:r>
        <w:t xml:space="preserve">What a Salary Band Is and Why Ranges Matter More Than Single Numbers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explains the concept of salary bands and why pay ranges are more effective, more equitable, and more sustainable than fixed salary amounts. Its purpose is to help leaders understand the structural logic of bands before they begin designing their own.</w:t>
      </w:r>
    </w:p>
    <w:p>
      <w:pPr>
        <w:spacing w:after="120" w:line="276"/>
      </w:pPr>
      <w:r>
        <w:rPr>
          <w:rFonts w:ascii="Calibri" w:cs="Calibri" w:eastAsia="Calibri" w:hAnsi="Calibri"/>
          <w:i/>
          <w:iCs/>
          <w:color w:val="666666"/>
          <w:sz w:val="22"/>
          <w:szCs w:val="22"/>
        </w:rPr>
        <w:t xml:space="preserve">A salary band is not a ceiling. It is a framework that makes room for growth, consistency, and honest conversation.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before designing salary bands and when explaining the concept to staff, board members, or new leaders who are unfamiliar with banded pay structures.</w:t>
      </w:r>
    </w:p>
    <w:p>
      <w:pPr>
        <w:pStyle w:val="Heading3"/>
      </w:pPr>
      <w:r>
        <w:t xml:space="preserve">What a Salary Band Is</w:t>
      </w:r>
    </w:p>
    <w:p>
      <w:pPr>
        <w:spacing w:after="120" w:line="276"/>
      </w:pPr>
      <w:r>
        <w:rPr>
          <w:rFonts w:ascii="Calibri" w:cs="Calibri" w:eastAsia="Calibri" w:hAnsi="Calibri"/>
          <w:color w:val="333333"/>
          <w:sz w:val="22"/>
          <w:szCs w:val="22"/>
        </w:rPr>
        <w:t xml:space="preserve">A salary band is a defined pay range for a specific role level. It has a minimum (the lowest salary offered for that level), a midpoint (the target salary for a fully experienced person in the role), and a maximum (the highest salary available within that level before advancement to the next level). Everyone at the same level is paid within the same range, and placement within that range is determined by defined criteria, not negotiation.</w:t>
      </w:r>
    </w:p>
    <w:p>
      <w:pPr>
        <w:pStyle w:val="Heading3"/>
      </w:pPr>
      <w:r>
        <w:t xml:space="preserve">Why Ranges Work Better Than Fixed Numbers</w:t>
      </w:r>
    </w:p>
    <w:p>
      <w:pPr>
        <w:spacing w:after="120" w:line="276"/>
      </w:pPr>
      <w:r>
        <w:rPr>
          <w:rFonts w:ascii="Calibri" w:cs="Calibri" w:eastAsia="Calibri" w:hAnsi="Calibri"/>
          <w:color w:val="333333"/>
          <w:sz w:val="22"/>
          <w:szCs w:val="22"/>
        </w:rPr>
        <w:t xml:space="preserve">Fixed salary amounts create rigidity that works against both equity and retention. If every Level 2 guide earns exactly the same amount regardless of experience, certification depth, or contribution, the structure fails to acknowledge meaningful differences in what people bring to the role. If each person's salary is individually determined with no range, the structure fails to prevent bias. Ranges solve both problems. They create consistency (everyone is within the same range) while allowing differentiation (placement within the range is based on stated criteria).</w:t>
      </w:r>
    </w:p>
    <w:p>
      <w:pPr>
        <w:pStyle w:val="Heading3"/>
      </w:pPr>
      <w:r>
        <w:t xml:space="preserve">The Relationship Between Bands and Levels</w:t>
      </w:r>
    </w:p>
    <w:p>
      <w:pPr>
        <w:spacing w:after="120" w:line="276"/>
      </w:pPr>
      <w:r>
        <w:rPr>
          <w:rFonts w:ascii="Calibri" w:cs="Calibri" w:eastAsia="Calibri" w:hAnsi="Calibri"/>
          <w:color w:val="333333"/>
          <w:sz w:val="22"/>
          <w:szCs w:val="22"/>
        </w:rPr>
        <w:t xml:space="preserve">Each level in the role framework corresponds to one salary band. Level 1 has its own band. Level 2 has its own band. The bands may overlap slightly at the boundaries, which is appropriate when an experienced person at one level earns more than a new person at the next level up. The key is that overlaps are intentional and documented, not accidental.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adopt salary bands as the structural foundation for all compensation decisions. They do not set individual salaries outside the band without documented justification and board awareness. Bands are published to staff so that everyone can see where they fall and what advancement looks like.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design bands based on their own budget, market data, and role framework. Use the Salary Band Builder in Appendix B as your working template.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Band Width, Percentiles, and Placement Logic</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the technical guidance for setting band width, determining where individuals fall within a band, and using percentile logic to ensure consistency. Its purpose is to make the mechanics of band design accessible to leaders who may not have HR or finance backgrounds.</w:t>
      </w:r>
    </w:p>
    <w:p>
      <w:pPr>
        <w:spacing w:after="120" w:line="276"/>
      </w:pPr>
      <w:r>
        <w:rPr>
          <w:rFonts w:ascii="Calibri" w:cs="Calibri" w:eastAsia="Calibri" w:hAnsi="Calibri"/>
          <w:i/>
          <w:iCs/>
          <w:color w:val="666666"/>
          <w:sz w:val="22"/>
          <w:szCs w:val="22"/>
        </w:rPr>
        <w:t xml:space="preserve">The math is simpler than it seems. The harder part is making the decisions the math requires.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during the salary band design process and when placing individual staff within their bands. It provides formulas, decision frameworks, and practical guidance.</w:t>
      </w:r>
    </w:p>
    <w:p>
      <w:pPr>
        <w:pStyle w:val="Heading3"/>
      </w:pPr>
      <w:r>
        <w:t xml:space="preserve">Setting Band Width</w:t>
      </w:r>
    </w:p>
    <w:p>
      <w:pPr>
        <w:spacing w:after="120" w:line="276"/>
      </w:pPr>
      <w:r>
        <w:rPr>
          <w:rFonts w:ascii="Calibri" w:cs="Calibri" w:eastAsia="Calibri" w:hAnsi="Calibri"/>
          <w:color w:val="333333"/>
          <w:sz w:val="22"/>
          <w:szCs w:val="22"/>
        </w:rPr>
        <w:t xml:space="preserve">Band width refers to the percentage difference between the minimum and maximum of a band. A common starting point is 20-30% for entry-level roles and 30-50% for senior roles. For example, a Level 2 band might range from $42,000 to $55,000, representing a width of about 31%. Wider bands allow more room for advancement within a level. Narrower bands create more frequent transitions between levels. The right width depends on how many steps you want within each level and how long you expect staff to remain at that level before advancing.</w:t>
      </w:r>
    </w:p>
    <w:p>
      <w:pPr>
        <w:pStyle w:val="Heading3"/>
      </w:pPr>
      <w:r>
        <w:t xml:space="preserve">Placement Logic</w:t>
      </w:r>
    </w:p>
    <w:p>
      <w:pPr>
        <w:spacing w:after="120" w:line="276"/>
      </w:pPr>
      <w:r>
        <w:rPr>
          <w:rFonts w:ascii="Calibri" w:cs="Calibri" w:eastAsia="Calibri" w:hAnsi="Calibri"/>
          <w:color w:val="333333"/>
          <w:sz w:val="22"/>
          <w:szCs w:val="22"/>
        </w:rPr>
        <w:t xml:space="preserve">Placement within a band should be based on the four criteria defined in the role framework: certification, experience, scope, and responsibility. New hires with minimum qualifications are placed at or near the band minimum. Staff with extensive experience and strong credentials are placed at or above the midpoint. Placement should never be determined solely by what a candidate asks for or what the school paid the previous person in the role. Consistent placement logic is one of the most important safeguards against pay inequity.</w:t>
      </w:r>
    </w:p>
    <w:p>
      <w:pPr>
        <w:pStyle w:val="Heading3"/>
      </w:pPr>
      <w:r>
        <w:t xml:space="preserve">Using Percentiles</w:t>
      </w:r>
    </w:p>
    <w:p>
      <w:pPr>
        <w:spacing w:after="120" w:line="276"/>
      </w:pPr>
      <w:r>
        <w:rPr>
          <w:rFonts w:ascii="Calibri" w:cs="Calibri" w:eastAsia="Calibri" w:hAnsi="Calibri"/>
          <w:color w:val="333333"/>
          <w:sz w:val="22"/>
          <w:szCs w:val="22"/>
        </w:rPr>
        <w:t xml:space="preserve">Percentiles help you describe where a salary falls within a band. The 25th percentile is one-quarter of the way from the minimum to the maximum. The 50th percentile is the midpoint. The 75th percentile is three-quarters of the way up. Using percentile language helps leaders communicate about pay without disclosing specific salaries, and it helps boards understand the distribution of staff within each band. A healthy distribution has most staff clustered around the 40th to 60th percentile, with newer staff below and experienced staff above.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use placement logic consistently across all hiring and compensation decisions. They document the rationale for each placement and review the overall distribution annually to check for patterns. If most staff of color are placed in the lower half of their bands while most white staff are in the upper half, that pattern requires investigation and remediation.</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determine band widths that reflect their financial capacity and staffing stability. Use the Salary Band Builder in Appendix B to model different scenarios.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Set Minimums Without Creating a Floor That Becomes a Ceiling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addresses one of the most common mistakes in compensation design: setting a minimum salary that is so close to what most people actually earn that it effectively becomes the default pay for the entire level. Its purpose is to help leaders set meaningful minimums that leave room for advancement.</w:t>
      </w:r>
    </w:p>
    <w:p>
      <w:pPr>
        <w:spacing w:after="120" w:line="276"/>
      </w:pPr>
      <w:r>
        <w:rPr>
          <w:rFonts w:ascii="Calibri" w:cs="Calibri" w:eastAsia="Calibri" w:hAnsi="Calibri"/>
          <w:i/>
          <w:iCs/>
          <w:color w:val="666666"/>
          <w:sz w:val="22"/>
          <w:szCs w:val="22"/>
        </w:rPr>
        <w:t xml:space="preserve">A minimum should be the lowest defensible salary for a role, not the salary you hope most people will accept.</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during salary band design and when reviewing existing bands for compression or stagnation.</w:t>
      </w:r>
    </w:p>
    <w:p>
      <w:pPr>
        <w:pStyle w:val="Heading3"/>
      </w:pPr>
      <w:r>
        <w:t xml:space="preserve">The Floor-Ceiling Problem</w:t>
      </w:r>
    </w:p>
    <w:p>
      <w:pPr>
        <w:spacing w:after="120" w:line="276"/>
      </w:pPr>
      <w:r>
        <w:rPr>
          <w:rFonts w:ascii="Calibri" w:cs="Calibri" w:eastAsia="Calibri" w:hAnsi="Calibri"/>
          <w:color w:val="333333"/>
          <w:sz w:val="22"/>
          <w:szCs w:val="22"/>
        </w:rPr>
        <w:t xml:space="preserve">When a school sets a Level 2 minimum at $40,000 and most guides earn between $40,000 and $43,000, the minimum has become a ceiling in practice. Staff see no meaningful distance between entry-level pay and experienced pay, which communicates that growth and loyalty are not valued. This pattern is especially common in Montessori schools that adopted a minimum in response to market pressure but did not build a full band structure above it.</w:t>
      </w:r>
    </w:p>
    <w:p>
      <w:pPr>
        <w:pStyle w:val="Heading3"/>
      </w:pPr>
      <w:r>
        <w:t xml:space="preserve">How to Set the Minimum</w:t>
      </w:r>
    </w:p>
    <w:p>
      <w:pPr>
        <w:spacing w:after="120" w:line="276"/>
      </w:pPr>
      <w:r>
        <w:rPr>
          <w:rFonts w:ascii="Calibri" w:cs="Calibri" w:eastAsia="Calibri" w:hAnsi="Calibri"/>
          <w:color w:val="333333"/>
          <w:sz w:val="22"/>
          <w:szCs w:val="22"/>
        </w:rPr>
        <w:t xml:space="preserve">The minimum should represent the lowest salary you would offer to a newly certified guide with no prior classroom experience in your market. It should be informed by your market benchmarking data, your budget capacity, and your institutional values. The minimum should be high enough to attract qualified candidates but low enough to leave meaningful room between it and the midpoint. If your minimum is more than 85% of your midpoint, the band is too narrow to support advancement.</w:t>
      </w:r>
    </w:p>
    <w:p>
      <w:pPr>
        <w:pStyle w:val="Heading3"/>
      </w:pPr>
      <w:r>
        <w:t xml:space="preserve">Protecting Against Compression</w:t>
      </w:r>
    </w:p>
    <w:p>
      <w:pPr>
        <w:spacing w:after="120" w:line="276"/>
      </w:pPr>
      <w:r>
        <w:rPr>
          <w:rFonts w:ascii="Calibri" w:cs="Calibri" w:eastAsia="Calibri" w:hAnsi="Calibri"/>
          <w:color w:val="333333"/>
          <w:sz w:val="22"/>
          <w:szCs w:val="22"/>
        </w:rPr>
        <w:t xml:space="preserve">Every time you raise the minimum, check what happens to people already in the band. If raising the minimum brings new hires within $2,000 of five-year veterans, you have created compression. The remedy is to raise the entire band, not just the floor. This costs more, and boards need to understand that minimum increases without corresponding band adjustments create exactly the kind of inequity the framework is designed to prevent.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set minimums with the full band in view, not in isolation. They monitor the gap between minimum and midpoint annually and present board with the cost of maintaining meaningful band width alongside any minimum increase.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model multiple minimum scenarios using the Salary Band Builder in Appendix B before making final decisions.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Merit, Advancement, and Annual Adjustment Frameworks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designing the mechanisms through which staff move within and between salary bands over time. Its purpose is to help leaders build a system where annual adjustments, merit-based increases, and level advancement are defined, predictable, and equitable.</w:t>
      </w:r>
    </w:p>
    <w:p>
      <w:pPr>
        <w:spacing w:after="120" w:line="276"/>
      </w:pPr>
      <w:r>
        <w:rPr>
          <w:rFonts w:ascii="Calibri" w:cs="Calibri" w:eastAsia="Calibri" w:hAnsi="Calibri"/>
          <w:i/>
          <w:iCs/>
          <w:color w:val="666666"/>
          <w:sz w:val="22"/>
          <w:szCs w:val="22"/>
        </w:rPr>
        <w:t xml:space="preserve">Staff should never have to guess how to earn more. The pathway should be visible, accessible, and the same for everyone.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designing the annual adjustment cycle and when communicating advancement opportunities to staff.</w:t>
      </w:r>
    </w:p>
    <w:p>
      <w:pPr>
        <w:pStyle w:val="Heading3"/>
      </w:pPr>
      <w:r>
        <w:t xml:space="preserve">Three Types of Pay Movement</w:t>
      </w:r>
    </w:p>
    <w:p>
      <w:pPr>
        <w:spacing w:after="120" w:line="276"/>
      </w:pPr>
      <w:r>
        <w:rPr>
          <w:rFonts w:ascii="Calibri" w:cs="Calibri" w:eastAsia="Calibri" w:hAnsi="Calibri"/>
          <w:b/>
          <w:bCs/>
          <w:color w:val="333333"/>
          <w:sz w:val="22"/>
          <w:szCs w:val="22"/>
        </w:rPr>
        <w:t xml:space="preserve">Cost-of-Living Adjustments (COLA): </w:t>
      </w:r>
      <w:r>
        <w:rPr>
          <w:rFonts w:ascii="Calibri" w:cs="Calibri" w:eastAsia="Calibri" w:hAnsi="Calibri"/>
          <w:color w:val="333333"/>
          <w:sz w:val="22"/>
          <w:szCs w:val="22"/>
        </w:rPr>
        <w:t xml:space="preserve">Annual adjustments that apply to all staff to keep pace with inflation and regional cost changes. COLA adjustments are not rewards for performance. They are maintenance of purchasing power. Schools that skip COLA adjustments for multiple years are effectively cutting pay every year.</w:t>
      </w:r>
    </w:p>
    <w:p>
      <w:pPr>
        <w:spacing w:after="120" w:line="276"/>
      </w:pPr>
      <w:r>
        <w:rPr>
          <w:rFonts w:ascii="Calibri" w:cs="Calibri" w:eastAsia="Calibri" w:hAnsi="Calibri"/>
          <w:b/>
          <w:bCs/>
          <w:color w:val="333333"/>
          <w:sz w:val="22"/>
          <w:szCs w:val="22"/>
        </w:rPr>
        <w:t xml:space="preserve">Step Advancement: </w:t>
      </w:r>
      <w:r>
        <w:rPr>
          <w:rFonts w:ascii="Calibri" w:cs="Calibri" w:eastAsia="Calibri" w:hAnsi="Calibri"/>
          <w:color w:val="333333"/>
          <w:sz w:val="22"/>
          <w:szCs w:val="22"/>
        </w:rPr>
        <w:t xml:space="preserve">Movement within a salary band based on defined criteria such as years of service, professional development completion, or expanded contribution. Step advancement rewards growth within a role and should be available to all staff who meet the criteria.</w:t>
      </w:r>
    </w:p>
    <w:p>
      <w:pPr>
        <w:spacing w:after="120" w:line="276"/>
      </w:pPr>
      <w:r>
        <w:rPr>
          <w:rFonts w:ascii="Calibri" w:cs="Calibri" w:eastAsia="Calibri" w:hAnsi="Calibri"/>
          <w:b/>
          <w:bCs/>
          <w:color w:val="333333"/>
          <w:sz w:val="22"/>
          <w:szCs w:val="22"/>
        </w:rPr>
        <w:t xml:space="preserve">Level Advancement: </w:t>
      </w:r>
      <w:r>
        <w:rPr>
          <w:rFonts w:ascii="Calibri" w:cs="Calibri" w:eastAsia="Calibri" w:hAnsi="Calibri"/>
          <w:color w:val="333333"/>
          <w:sz w:val="22"/>
          <w:szCs w:val="22"/>
        </w:rPr>
        <w:t xml:space="preserve">Movement from one level to the next, typically accompanied by a change in role, scope, or responsibility. Level advancement is not automatic. It requires a role change, additional qualifications, or significantly expanded scope.</w:t>
      </w:r>
    </w:p>
    <w:p>
      <w:pPr>
        <w:pStyle w:val="Heading3"/>
      </w:pPr>
      <w:r>
        <w:t xml:space="preserve">Designing the Annual Cycle</w:t>
      </w:r>
    </w:p>
    <w:p>
      <w:pPr>
        <w:spacing w:after="120" w:line="276"/>
      </w:pPr>
      <w:r>
        <w:rPr>
          <w:rFonts w:ascii="Calibri" w:cs="Calibri" w:eastAsia="Calibri" w:hAnsi="Calibri"/>
          <w:color w:val="333333"/>
          <w:sz w:val="22"/>
          <w:szCs w:val="22"/>
        </w:rPr>
        <w:t xml:space="preserve">A clear annual cycle might include: COLA adjustments effective July 1 each year, step advancement reviews in spring based on the prior year's professional growth, and level advancement considered when vacancies or structural changes create opportunities. Publishing this calendar eliminates the anxiety of wondering when or whether pay will be reviewed. It also prevents the inequity of squeaky-wheel adjustments where staff who advocate loudly receive raises while quieter colleagues are overlooked.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maintaining a predictable, transparent cycle for pay movement. They ensure that advancement criteria are published, applied consistently, and reviewed for equity patterns annually.</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determine which adjustment types are financially sustainable and build a multi-year plan for implementation. Use the Advancement Criteria Framework in Appendix B.</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Budget-Reality Checks: What to Do When the Right Number Isn't Possible Yet</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addresses the reality that most Montessori schools cannot implement a fully equitable compensation structure immediately. Its purpose is to help leaders navigate the gap between what they know is right and what they can afford right now, without using budget constraints as a permanent excuse for inequity.</w:t>
      </w:r>
    </w:p>
    <w:p>
      <w:pPr>
        <w:spacing w:after="120" w:line="276"/>
      </w:pPr>
      <w:r>
        <w:rPr>
          <w:rFonts w:ascii="Calibri" w:cs="Calibri" w:eastAsia="Calibri" w:hAnsi="Calibri"/>
          <w:i/>
          <w:iCs/>
          <w:color w:val="666666"/>
          <w:sz w:val="22"/>
          <w:szCs w:val="22"/>
        </w:rPr>
        <w:t xml:space="preserve">The question is not whether you can afford equity today. The question is whether you have a plan to get there, and whether that plan is honest.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during budget planning, board conversations about compensation, and when leaders need to communicate honestly with staff about financial constraints.</w:t>
      </w:r>
    </w:p>
    <w:p>
      <w:pPr>
        <w:pStyle w:val="Heading3"/>
      </w:pPr>
      <w:r>
        <w:t xml:space="preserve">Naming the Gap</w:t>
      </w:r>
    </w:p>
    <w:p>
      <w:pPr>
        <w:spacing w:after="120" w:line="276"/>
      </w:pPr>
      <w:r>
        <w:rPr>
          <w:rFonts w:ascii="Calibri" w:cs="Calibri" w:eastAsia="Calibri" w:hAnsi="Calibri"/>
          <w:color w:val="333333"/>
          <w:sz w:val="22"/>
          <w:szCs w:val="22"/>
        </w:rPr>
        <w:t xml:space="preserve">Many schools know their pay is not where it should be but avoid saying so because they fear the conversation. This avoidance is more harmful than the gap itself. Staff already know they are underpaid. What they do not know is whether leadership sees it, cares about it, and has a plan. Naming the gap honestly, even when you cannot close it immediately, builds more trust than silence.</w:t>
      </w:r>
    </w:p>
    <w:p>
      <w:pPr>
        <w:pStyle w:val="Heading3"/>
      </w:pPr>
      <w:r>
        <w:t xml:space="preserve">Building a Multi-Year Plan</w:t>
      </w:r>
    </w:p>
    <w:p>
      <w:pPr>
        <w:spacing w:after="120" w:line="276"/>
      </w:pPr>
      <w:r>
        <w:rPr>
          <w:rFonts w:ascii="Calibri" w:cs="Calibri" w:eastAsia="Calibri" w:hAnsi="Calibri"/>
          <w:color w:val="333333"/>
          <w:sz w:val="22"/>
          <w:szCs w:val="22"/>
        </w:rPr>
        <w:t xml:space="preserve">When the right number is not possible in year one, leaders develop a multi-year remediation plan that includes: the target salary structure, the current gap between target and actual, the annual investment needed to close the gap, the funding sources and strategies that will support the investment, and the milestones that the board will use to track progress. A three-year plan with annual benchmarks is more credible than a vague promise to do better when the budget allows.</w:t>
      </w:r>
    </w:p>
    <w:p>
      <w:pPr>
        <w:pStyle w:val="Heading3"/>
      </w:pPr>
      <w:r>
        <w:t xml:space="preserve">What to Prioritize When Resources Are Limited</w:t>
      </w:r>
    </w:p>
    <w:p>
      <w:pPr>
        <w:spacing w:after="120" w:line="276"/>
      </w:pPr>
      <w:r>
        <w:rPr>
          <w:rFonts w:ascii="Calibri" w:cs="Calibri" w:eastAsia="Calibri" w:hAnsi="Calibri"/>
          <w:color w:val="333333"/>
          <w:sz w:val="22"/>
          <w:szCs w:val="22"/>
        </w:rPr>
        <w:t xml:space="preserve">When you cannot fix everything at once, prioritize the gaps that carry the most risk and harm. Equity gaps, where staff of color or women are paid less than peers in comparable roles, should be addressed first. Compression, where experienced staff earn little more than new hires, should be addressed second. Market adjustments for roles that are significantly below benchmark should be addressed third. The order matters because it communicates what the institution values.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being honest about what they can and cannot do, and for presenting a plan that demonstrates real commitment to progress. Leaders do not use budget constraints as a reason to avoid the conversation. They use them as the context for a credible, accountable plan.</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work with their business manager or financial advisor to model remediation scenarios and present realistic timelines to the board. Use the Budget Impact Modeling Worksheet in Appendix 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5: Equity Audit and Gap Review</w:t>
      </w:r>
    </w:p>
    <w:p>
      <w:pPr>
        <w:shd w:fill="0E1A7A" w:val="clear"/>
        <w:spacing w:after="200" w:before="200"/>
        <w:ind w:left="200" w:right="200"/>
      </w:pPr>
      <w:r>
        <w:t xml:space="preserve">  </w:t>
      </w:r>
      <w:r>
        <w:rPr>
          <w:rFonts w:ascii="Calibri" w:cs="Calibri" w:eastAsia="Calibri" w:hAnsi="Calibri"/>
          <w:b/>
          <w:bCs/>
          <w:color w:val="FFFFFF"/>
          <w:sz w:val="22"/>
          <w:szCs w:val="22"/>
        </w:rPr>
        <w:t xml:space="preserve">An equity audit is the moment of truth. It is where the data you gathered in Section 2 meets the principles you committed to in Section 1. This section walks you through the required process for identifying, documenting, and addressing compensation gaps that follow demographic lines.</w:t>
      </w:r>
    </w:p>
    <w:p>
      <w:pPr>
        <w:pBdr>
          <w:bottom w:val="single" w:color="D6A758" w:sz="2" w:space="1"/>
        </w:pBdr>
        <w:spacing w:after="200" w:before="200"/>
      </w:pPr>
    </w:p>
    <w:p>
      <w:pPr>
        <w:pStyle w:val="Heading2"/>
      </w:pPr>
      <w:r>
        <w:t xml:space="preserve">Equity Audit Overview and Required Process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defines the equity audit process for compensation and establishes it as a required element of any compensation framework implementation. Its purpose is to ensure that schools do not design new pay structures on top of unexamined inequities.</w:t>
      </w:r>
    </w:p>
    <w:p>
      <w:pPr>
        <w:spacing w:after="120" w:line="276"/>
      </w:pPr>
      <w:r>
        <w:rPr>
          <w:rFonts w:ascii="Calibri" w:cs="Calibri" w:eastAsia="Calibri" w:hAnsi="Calibri"/>
          <w:i/>
          <w:iCs/>
          <w:color w:val="666666"/>
          <w:sz w:val="22"/>
          <w:szCs w:val="22"/>
        </w:rPr>
        <w:t xml:space="preserve">An equity audit is not optional. It is the foundation on which every other decision in this toolkit rests.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after data has been gathered (Section 2) and before salary bands are finalized (Section 4). It outlines the audit steps, the questions to ask, and the documentation required.</w:t>
      </w:r>
    </w:p>
    <w:p>
      <w:pPr>
        <w:pStyle w:val="Heading3"/>
      </w:pPr>
      <w:r>
        <w:t xml:space="preserve">The Required Process</w:t>
      </w:r>
    </w:p>
    <w:p>
      <w:pPr>
        <w:spacing w:after="120" w:line="276"/>
      </w:pPr>
      <w:r>
        <w:rPr>
          <w:rFonts w:ascii="Calibri" w:cs="Calibri" w:eastAsia="Calibri" w:hAnsi="Calibri"/>
          <w:color w:val="333333"/>
          <w:sz w:val="22"/>
          <w:szCs w:val="22"/>
        </w:rPr>
        <w:t xml:space="preserve">The equity audit follows five steps. First, organize your compensation data by role level, with columns for salary, credentials, experience, and available demographic information. Second, compare salaries within each role level to identify outliers and patterns. Third, disaggregate by demographic category to examine whether patterns correlate with race, gender, age, or other protected characteristics. Fourth, document every gap that cannot be fully explained by role, experience, or credentials. Fifth, develop a remediation plan for any gaps that reflect potential bias.</w:t>
      </w:r>
    </w:p>
    <w:p>
      <w:pPr>
        <w:pStyle w:val="Heading3"/>
      </w:pPr>
      <w:r>
        <w:t xml:space="preserve">What Counts as a Gap</w:t>
      </w:r>
    </w:p>
    <w:p>
      <w:pPr>
        <w:spacing w:after="120" w:line="276"/>
      </w:pPr>
      <w:r>
        <w:rPr>
          <w:rFonts w:ascii="Calibri" w:cs="Calibri" w:eastAsia="Calibri" w:hAnsi="Calibri"/>
          <w:color w:val="333333"/>
          <w:sz w:val="22"/>
          <w:szCs w:val="22"/>
        </w:rPr>
        <w:t xml:space="preserve">A gap exists when two people in comparable roles with comparable qualifications are paid meaningfully different amounts and the difference correlates with a demographic characteristic. Not every pay difference is a gap. Differences based on clearly documented factors like certification level, years of experience, or expanded scope are legitimate. But when those factors do not fully explain the difference, or when the documented factors themselves carry bias (such as valuing only certain credential pathways), the difference requires further examination.</w:t>
      </w:r>
    </w:p>
    <w:p>
      <w:pPr>
        <w:pStyle w:val="Heading3"/>
      </w:pPr>
      <w:r>
        <w:t xml:space="preserve">Documentation Requirements</w:t>
      </w:r>
    </w:p>
    <w:p>
      <w:pPr>
        <w:spacing w:after="120" w:line="276"/>
      </w:pPr>
      <w:r>
        <w:rPr>
          <w:rFonts w:ascii="Calibri" w:cs="Calibri" w:eastAsia="Calibri" w:hAnsi="Calibri"/>
          <w:color w:val="333333"/>
          <w:sz w:val="22"/>
          <w:szCs w:val="22"/>
        </w:rPr>
        <w:t xml:space="preserve">Every finding from the equity audit should be documented, including findings that show no disparity. Documentation protects the school by demonstrating that the analysis was conducted thoroughly and in good faith. It also provides a baseline for future audits, allowing leaders to track whether remediation efforts are working.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conducting the equity audit before implementing a new compensation structure, and for repeating it annually. They bring findings to the board and develop remediation plans with clear timelines. Leaders do not skip this step because the data is uncomfortable.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consult legal counsel about the legal implications of equity audit findings in their jurisdiction. Use the Equity Gap Analysis Tool in Appendix A and the Compensation Equity Pause Tool in Appendix F.</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Identifying Historical Bias in Your Current Salaries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helps leaders trace the origin of current pay levels and identify where historical decisions may have introduced bias. Its purpose is to surface the decisions, assumptions, and patterns that created the compensation landscape you have now.</w:t>
      </w:r>
    </w:p>
    <w:p>
      <w:pPr>
        <w:spacing w:after="120" w:line="276"/>
      </w:pPr>
      <w:r>
        <w:rPr>
          <w:rFonts w:ascii="Calibri" w:cs="Calibri" w:eastAsia="Calibri" w:hAnsi="Calibri"/>
          <w:i/>
          <w:iCs/>
          <w:color w:val="666666"/>
          <w:sz w:val="22"/>
          <w:szCs w:val="22"/>
        </w:rPr>
        <w:t xml:space="preserve">Most pay inequities were not created by the current leader. But the current leader is responsible for whether they continue.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during the equity audit process when analyzing why specific pay levels exist. It helps leaders move beyond accepting current salaries as given and instead understand them as the product of specific decisions made under specific conditions.</w:t>
      </w:r>
    </w:p>
    <w:p>
      <w:pPr>
        <w:pStyle w:val="Heading3"/>
      </w:pPr>
      <w:r>
        <w:t xml:space="preserve">How Bias Accumulates Over Time</w:t>
      </w:r>
    </w:p>
    <w:p>
      <w:pPr>
        <w:spacing w:after="120" w:line="276"/>
      </w:pPr>
      <w:r>
        <w:rPr>
          <w:rFonts w:ascii="Calibri" w:cs="Calibri" w:eastAsia="Calibri" w:hAnsi="Calibri"/>
          <w:color w:val="333333"/>
          <w:sz w:val="22"/>
          <w:szCs w:val="22"/>
        </w:rPr>
        <w:t xml:space="preserve">Compensation bias in Montessori schools is rarely the result of a single decision. It accumulates through dozens of small decisions made over years by different people. A starting salary set low during a budget crisis becomes the baseline for future adjustments. A raise given to one person but not another because of who asked becomes a permanent gap. A credential valuation policy that does not recognize international training creates a systematic disadvantage for internationally trained guides. Each decision is individually defensible, but the cumulative effect produces patterns that follow demographic lines.</w:t>
      </w:r>
    </w:p>
    <w:p>
      <w:pPr>
        <w:pStyle w:val="Heading3"/>
      </w:pPr>
      <w:r>
        <w:t xml:space="preserve">Questions to Ask About Each Salary</w:t>
      </w:r>
    </w:p>
    <w:p>
      <w:pPr>
        <w:spacing w:after="120" w:line="276"/>
      </w:pPr>
      <w:r>
        <w:rPr>
          <w:rFonts w:ascii="Calibri" w:cs="Calibri" w:eastAsia="Calibri" w:hAnsi="Calibri"/>
          <w:color w:val="333333"/>
          <w:sz w:val="22"/>
          <w:szCs w:val="22"/>
        </w:rPr>
        <w:t xml:space="preserve">For each current salary, ask: How was this number set? Was there a structure in place at the time of hire, or was the salary individually determined? Has this person received adjustments comparable to their peers? If not, why not? Were the criteria for adjustment applied consistently, or were they applied selectively? If this person were hired today, would they be offered the same salary? If not, what changed, and why has the current salary not been adjusted?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use these questions to trace the history of pay decisions and identify where bias may have entered. They do not need to assign blame to previous leaders. They need to understand the system they inherited well enough to repair it.</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these questions to reflect their specific history and record-keeping practices. Where documentation is incomplete, leaders note gaps and use available data.</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Certification Equity: Accounting for Non-MACTE Pathways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addresses the specific equity issue of credential valuation in Montessori compensation. Its purpose is to help leaders examine whether their pay structure systematically disadvantages staff who obtained Montessori credentials through non-MACTE pathways, international programs, or alternative training models.</w:t>
      </w:r>
    </w:p>
    <w:p>
      <w:pPr>
        <w:spacing w:after="120" w:line="276"/>
      </w:pPr>
      <w:r>
        <w:rPr>
          <w:rFonts w:ascii="Calibri" w:cs="Calibri" w:eastAsia="Calibri" w:hAnsi="Calibri"/>
          <w:i/>
          <w:iCs/>
          <w:color w:val="666666"/>
          <w:sz w:val="22"/>
          <w:szCs w:val="22"/>
        </w:rPr>
        <w:t xml:space="preserve">Credential equity means paying for what someone knows and can do, not for which institution they attended.</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during the equity audit when examining credential-based pay differentials, and when designing the credential criteria for role level placement.</w:t>
      </w:r>
    </w:p>
    <w:p>
      <w:pPr>
        <w:pStyle w:val="Heading3"/>
      </w:pPr>
      <w:r>
        <w:t xml:space="preserve">The Problem</w:t>
      </w:r>
    </w:p>
    <w:p>
      <w:pPr>
        <w:spacing w:after="120" w:line="276"/>
      </w:pPr>
      <w:r>
        <w:rPr>
          <w:rFonts w:ascii="Calibri" w:cs="Calibri" w:eastAsia="Calibri" w:hAnsi="Calibri"/>
          <w:color w:val="333333"/>
          <w:sz w:val="22"/>
          <w:szCs w:val="22"/>
        </w:rPr>
        <w:t xml:space="preserve">Many Montessori schools create pay tiers based on credential type, with MACTE-accredited AMI or AMS credentials at the top and everything else below. This hierarchy is not always justified by differences in knowledge or classroom skill. Guides trained through international programs, apprenticeship models, or non-MACTE centers may have equivalent or superior preparation. But if the pay structure does not recognize their credentials equally, they start at a lower salary and the gap compounds over time. This disproportionately affects guides of color, guides trained in other countries, and guides from lower-income backgrounds who may not have had access to the most expensive training programs.</w:t>
      </w:r>
    </w:p>
    <w:p>
      <w:pPr>
        <w:pStyle w:val="Heading3"/>
      </w:pPr>
      <w:r>
        <w:t xml:space="preserve">How to Evaluate Credential Equivalency</w:t>
      </w:r>
    </w:p>
    <w:p>
      <w:pPr>
        <w:spacing w:after="120" w:line="276"/>
      </w:pPr>
      <w:r>
        <w:rPr>
          <w:rFonts w:ascii="Calibri" w:cs="Calibri" w:eastAsia="Calibri" w:hAnsi="Calibri"/>
          <w:color w:val="333333"/>
          <w:sz w:val="22"/>
          <w:szCs w:val="22"/>
        </w:rPr>
        <w:t xml:space="preserve">Instead of valuing credentials by accreditation source, evaluate them by what the credential holder knows and can demonstrate. Define the knowledge and skills your school requires, such as understanding of developmental planes, ability to give lessons with specific materials, classroom management grounded in Montessori philosophy, and observation skills. Then assess whether each credential pathway provides adequate preparation in those areas. This shifts the evaluation from institutional prestige to demonstrated competency.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review their credential valuation policies for bias and ensure that pay differentials based on credential type are justified by actual differences in preparation, not by institutional hierarchy. When gaps are found, leaders adjust the framework and remediate affected salaries.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consult with their accrediting body and legal counsel when revising credential valuation policies. Schools that require specific accreditation for regulatory reasons should note those requirements while still evaluating other credentials fairly.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Protected Class Awareness in Compensation Review</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on how protected class status interacts with compensation analysis and decision-making. Its purpose is to help leaders understand their legal obligations and ethical responsibilities when reviewing pay for potential demographic disparities.</w:t>
      </w:r>
    </w:p>
    <w:p>
      <w:pPr>
        <w:spacing w:after="120" w:line="276"/>
      </w:pPr>
      <w:r>
        <w:rPr>
          <w:rFonts w:ascii="Calibri" w:cs="Calibri" w:eastAsia="Calibri" w:hAnsi="Calibri"/>
          <w:i/>
          <w:iCs/>
          <w:color w:val="666666"/>
          <w:sz w:val="22"/>
          <w:szCs w:val="22"/>
        </w:rPr>
        <w:t xml:space="preserve">Awareness of protected class implications is not about fear of litigation. It is about doing right by the people who work for you.</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during the equity audit and whenever compensation decisions may affect staff differently based on protected characteristics. It provides guardrails, not legal advice.</w:t>
      </w:r>
    </w:p>
    <w:p>
      <w:pPr>
        <w:pStyle w:val="Heading3"/>
      </w:pPr>
      <w:r>
        <w:t xml:space="preserve">What Protected Classes Are</w:t>
      </w:r>
    </w:p>
    <w:p>
      <w:pPr>
        <w:spacing w:after="120" w:line="276"/>
      </w:pPr>
      <w:r>
        <w:rPr>
          <w:rFonts w:ascii="Calibri" w:cs="Calibri" w:eastAsia="Calibri" w:hAnsi="Calibri"/>
          <w:color w:val="333333"/>
          <w:sz w:val="22"/>
          <w:szCs w:val="22"/>
        </w:rPr>
        <w:t xml:space="preserve">Federal law protects employees from discrimination based on race, color, national origin, sex, religion, age (40 and older), disability, and genetic information. Many states and localities add protections for sexual orientation, gender identity, marital status, and other categories. Compensation decisions that disproportionately disadvantage members of protected classes, even unintentionally, may create legal liability and cause real harm.</w:t>
      </w:r>
    </w:p>
    <w:p>
      <w:pPr>
        <w:pStyle w:val="Heading3"/>
      </w:pPr>
      <w:r>
        <w:t xml:space="preserve">How Protected Class Awareness Applies to Compensation</w:t>
      </w:r>
    </w:p>
    <w:p>
      <w:pPr>
        <w:spacing w:after="120" w:line="276"/>
      </w:pPr>
      <w:r>
        <w:rPr>
          <w:rFonts w:ascii="Calibri" w:cs="Calibri" w:eastAsia="Calibri" w:hAnsi="Calibri"/>
          <w:color w:val="333333"/>
          <w:sz w:val="22"/>
          <w:szCs w:val="22"/>
        </w:rPr>
        <w:t xml:space="preserve">Leaders examine whether pay patterns correlate with protected class membership. This does not mean that any difference in pay between demographic groups is illegal. It means that differences that cannot be explained by legitimate, documented factors require investigation. Schools that have never examined their compensation data by demographic category cannot know whether disparities exist, and not knowing is not a defense.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consult legal counsel when audit findings suggest potential disparities based on protected class membership. They document the analysis process and the rationale for any decisions made in response to findings. Leaders treat this work as a core leadership responsibility, not as a compliance exercise.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identify the specific protected classes recognized in their jurisdiction and consult legal counsel about the legal implications of their audit findings.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Remediation Planning When Gaps Are Found</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a framework for developing remediation plans when the equity audit identifies compensation gaps that reflect potential bias. Its purpose is to help leaders move from findings to action in a structured, accountable way.</w:t>
      </w:r>
    </w:p>
    <w:p>
      <w:pPr>
        <w:spacing w:after="120" w:line="276"/>
      </w:pPr>
      <w:r>
        <w:rPr>
          <w:rFonts w:ascii="Calibri" w:cs="Calibri" w:eastAsia="Calibri" w:hAnsi="Calibri"/>
          <w:i/>
          <w:iCs/>
          <w:color w:val="666666"/>
          <w:sz w:val="22"/>
          <w:szCs w:val="22"/>
        </w:rPr>
        <w:t xml:space="preserve">Finding a gap is not the hard part. Closing it is. This document helps you build a plan that is honest, funded, and time-bound.</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after the equity audit when gaps have been identified and documented. It is referenced when developing remediation proposals for board review and when communicating with affected staff.</w:t>
      </w:r>
    </w:p>
    <w:p>
      <w:pPr>
        <w:pStyle w:val="Heading3"/>
      </w:pPr>
      <w:r>
        <w:t xml:space="preserve">Elements of a Remediation Plan</w:t>
      </w:r>
    </w:p>
    <w:p>
      <w:pPr>
        <w:spacing w:after="120" w:line="276"/>
      </w:pPr>
      <w:r>
        <w:rPr>
          <w:rFonts w:ascii="Calibri" w:cs="Calibri" w:eastAsia="Calibri" w:hAnsi="Calibri"/>
          <w:color w:val="333333"/>
          <w:sz w:val="22"/>
          <w:szCs w:val="22"/>
        </w:rPr>
        <w:t xml:space="preserve">A credible remediation plan includes: a clear description of each gap, including the dollar amount and the demographic pattern; the proposed adjustment for each affected individual; the total cost of remediation; the timeline for implementation, whether immediate or phased; the funding source; and the accountability mechanism, including who monitors progress and how the board tracks completion.</w:t>
      </w:r>
    </w:p>
    <w:p>
      <w:pPr>
        <w:pStyle w:val="Heading3"/>
      </w:pPr>
      <w:r>
        <w:t xml:space="preserve">Immediate vs Phased Remediation</w:t>
      </w:r>
    </w:p>
    <w:p>
      <w:pPr>
        <w:spacing w:after="120" w:line="276"/>
      </w:pPr>
      <w:r>
        <w:rPr>
          <w:rFonts w:ascii="Calibri" w:cs="Calibri" w:eastAsia="Calibri" w:hAnsi="Calibri"/>
          <w:color w:val="333333"/>
          <w:sz w:val="22"/>
          <w:szCs w:val="22"/>
        </w:rPr>
        <w:t xml:space="preserve">When the total cost of remediation is within the current year's budget capacity, immediate remediation is preferred. Delayed remediation means continued inequity, and every month of delay communicates that the institution is willing to tolerate the gap it identified. When immediate remediation is not financially possible, a phased plan with annual milestones is appropriate, but only if the plan is funded, published, and tracked. A phased plan without accountability is just a delayed decision not to act.</w:t>
      </w:r>
    </w:p>
    <w:p>
      <w:pPr>
        <w:pStyle w:val="Heading3"/>
      </w:pPr>
      <w:r>
        <w:t xml:space="preserve">Communicating with Affected Staff</w:t>
      </w:r>
    </w:p>
    <w:p>
      <w:pPr>
        <w:spacing w:after="120" w:line="276"/>
      </w:pPr>
      <w:r>
        <w:rPr>
          <w:rFonts w:ascii="Calibri" w:cs="Calibri" w:eastAsia="Calibri" w:hAnsi="Calibri"/>
          <w:color w:val="333333"/>
          <w:sz w:val="22"/>
          <w:szCs w:val="22"/>
        </w:rPr>
        <w:t xml:space="preserve">Staff whose salaries are adjusted as part of remediation deserve honesty about what happened and why. The adjustment should be framed as a correction to a structural issue, not as a raise earned through complaint. Staff should understand that the school identified a gap through its equity review process and is correcting it as part of its commitment to fair compensation. Staff whose salaries are not adjusted should understand the criteria used and the process followed.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developing remediation plans promptly, presenting them to the board with clear cost estimates, and communicating with affected staff with transparency and care. Leaders do not sit on audit findings indefinitely or treat remediation as optional.</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consult legal counsel before implementing remediation adjustments, particularly when findings involve protected class disparities. Use the Equity Gap Analysis Tool and the Budget Impact Modeling Worksheet.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6: Compensation Communication</w:t>
      </w:r>
    </w:p>
    <w:p>
      <w:pPr>
        <w:shd w:fill="0E1A7A" w:val="clear"/>
        <w:spacing w:after="200" w:before="200"/>
        <w:ind w:left="200" w:right="200"/>
      </w:pPr>
      <w:r>
        <w:t xml:space="preserve">  </w:t>
      </w:r>
      <w:r>
        <w:rPr>
          <w:rFonts w:ascii="Calibri" w:cs="Calibri" w:eastAsia="Calibri" w:hAnsi="Calibri"/>
          <w:b/>
          <w:bCs/>
          <w:color w:val="FFFFFF"/>
          <w:sz w:val="22"/>
          <w:szCs w:val="22"/>
        </w:rPr>
        <w:t xml:space="preserve">Compensation structures only build trust when people understand them. This section addresses how to talk about pay at every stage: during hiring, during performance conversations, during staff challenges, and when rolling out a new system. Silence about money is not neutrality. It is a choice that benefits whoever currently has more.</w:t>
      </w:r>
    </w:p>
    <w:p>
      <w:pPr>
        <w:pBdr>
          <w:bottom w:val="single" w:color="D6A758" w:sz="2" w:space="1"/>
        </w:pBdr>
        <w:spacing w:after="200" w:before="200"/>
      </w:pPr>
    </w:p>
    <w:p>
      <w:pPr>
        <w:pStyle w:val="Heading2"/>
      </w:pPr>
      <w:r>
        <w:t xml:space="preserve">Why Transparency Is a Retention Strategy</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makes the case that pay transparency is not just an ethical commitment but a practical retention tool. Its purpose is to help leaders understand that when staff trust the compensation system, they stay longer, engage more fully, and spend less energy monitoring for unfairness.</w:t>
      </w:r>
    </w:p>
    <w:p>
      <w:pPr>
        <w:spacing w:after="120" w:line="276"/>
      </w:pPr>
      <w:r>
        <w:rPr>
          <w:rFonts w:ascii="Calibri" w:cs="Calibri" w:eastAsia="Calibri" w:hAnsi="Calibri"/>
          <w:i/>
          <w:iCs/>
          <w:color w:val="666666"/>
          <w:sz w:val="22"/>
          <w:szCs w:val="22"/>
        </w:rPr>
        <w:t xml:space="preserve">People do not leave schools because pay is low. They leave because pay feels unfair. Transparency is the difference.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considering how much compensation information to share with staff and when building the case for transparency with a board that may be hesitant.</w:t>
      </w:r>
    </w:p>
    <w:p>
      <w:pPr>
        <w:pStyle w:val="Heading3"/>
      </w:pPr>
      <w:r>
        <w:t xml:space="preserve">What Transparency Means in Practice</w:t>
      </w:r>
    </w:p>
    <w:p>
      <w:pPr>
        <w:spacing w:after="120" w:line="276"/>
      </w:pPr>
      <w:r>
        <w:rPr>
          <w:rFonts w:ascii="Calibri" w:cs="Calibri" w:eastAsia="Calibri" w:hAnsi="Calibri"/>
          <w:color w:val="333333"/>
          <w:sz w:val="22"/>
          <w:szCs w:val="22"/>
        </w:rPr>
        <w:t xml:space="preserve">Pay transparency does not mean publishing every individual's salary. It means publishing the salary bands for each level, the criteria for placement within those bands, the process for advancement, and the annual adjustment cycle. It means that every person in the school can answer the question: How was my pay determined, and what would I need to do to earn more? When people can answer those questions, they spend less time comparing, less time anxious, and less time looking for positions at other schools.</w:t>
      </w:r>
    </w:p>
    <w:p>
      <w:pPr>
        <w:pStyle w:val="Heading3"/>
      </w:pPr>
      <w:r>
        <w:t xml:space="preserve">The Cost of Secrecy</w:t>
      </w:r>
    </w:p>
    <w:p>
      <w:pPr>
        <w:spacing w:after="120" w:line="276"/>
      </w:pPr>
      <w:r>
        <w:rPr>
          <w:rFonts w:ascii="Calibri" w:cs="Calibri" w:eastAsia="Calibri" w:hAnsi="Calibri"/>
          <w:color w:val="333333"/>
          <w:sz w:val="22"/>
          <w:szCs w:val="22"/>
        </w:rPr>
        <w:t xml:space="preserve">Schools that keep compensation information private often believe they are protecting the organization. In reality, secrecy protects the system from scrutiny, not the people within it. When pay is secret, staff fill the information vacuum with assumptions, comparisons, and resentment. They talk to each other, and the information that circulates informally is often incomplete or inaccurate. Secrecy does not prevent compensation conversations. It just ensures those conversations happen without leadership's involvement.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commit to sharing the compensation framework, including band ranges, placement criteria, and adjustment protocols, with all staff. They do not share individual salaries without consent, but they make the system visible and explainable.</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determine the level of transparency appropriate for their culture and legal context. Some states have pay transparency laws that may require disclosure of salary ranges in job postings.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Talk About Pay During Hiring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compensation conversations during the hiring process. Its purpose is to help leaders discuss pay early, clearly, and equitably so that candidates can make informed decisions and the school avoids negotiation-based inequity.</w:t>
      </w:r>
    </w:p>
    <w:p>
      <w:pPr>
        <w:spacing w:after="120" w:line="276"/>
      </w:pPr>
      <w:r>
        <w:rPr>
          <w:rFonts w:ascii="Calibri" w:cs="Calibri" w:eastAsia="Calibri" w:hAnsi="Calibri"/>
          <w:i/>
          <w:iCs/>
          <w:color w:val="666666"/>
          <w:sz w:val="22"/>
          <w:szCs w:val="22"/>
        </w:rPr>
        <w:t xml:space="preserve">How you talk about money during hiring tells candidates everything about how you will treat them as employees.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by anyone involved in hiring, including heads of school, program directors, and hiring committee members. It provides framing, sample language, and guidelines for when and how to discuss pay.</w:t>
      </w:r>
    </w:p>
    <w:p>
      <w:pPr>
        <w:pStyle w:val="Heading3"/>
      </w:pPr>
      <w:r>
        <w:t xml:space="preserve">When to Discuss Pay</w:t>
      </w:r>
    </w:p>
    <w:p>
      <w:pPr>
        <w:spacing w:after="120" w:line="276"/>
      </w:pPr>
      <w:r>
        <w:rPr>
          <w:rFonts w:ascii="Calibri" w:cs="Calibri" w:eastAsia="Calibri" w:hAnsi="Calibri"/>
          <w:color w:val="333333"/>
          <w:sz w:val="22"/>
          <w:szCs w:val="22"/>
        </w:rPr>
        <w:t xml:space="preserve">Discuss pay early, ideally in the job posting or during the first substantive conversation. Do not wait until the offer stage to reveal the salary range. Candidates who invest time in multiple interviews only to discover the pay is below their threshold feel disrespected, and they will tell others. Posting the salary range in the job description is the clearest way to signal transparency and attract candidates who are genuinely interested at the compensation level you can offer.</w:t>
      </w:r>
    </w:p>
    <w:p>
      <w:pPr>
        <w:pStyle w:val="Heading3"/>
      </w:pPr>
      <w:r>
        <w:t xml:space="preserve">What to Say</w:t>
      </w:r>
    </w:p>
    <w:p>
      <w:pPr>
        <w:spacing w:after="120" w:line="276"/>
      </w:pPr>
      <w:r>
        <w:rPr>
          <w:rFonts w:ascii="Calibri" w:cs="Calibri" w:eastAsia="Calibri" w:hAnsi="Calibri"/>
          <w:color w:val="333333"/>
          <w:sz w:val="22"/>
          <w:szCs w:val="22"/>
        </w:rPr>
        <w:t xml:space="preserve">Explain the salary band for the role, where the candidate would be placed within it based on their qualifications, and the criteria used for placement. For example: This role falls within our Level 2 salary band, which ranges from $42,000 to $55,000. Based on your credentials and experience, we would place you at $46,500. Placement is based on Montessori certification type, years of classroom experience, and any additional scope the role requires. This is the same process we use for all staff at this level.</w:t>
      </w:r>
    </w:p>
    <w:p>
      <w:pPr>
        <w:pStyle w:val="Heading3"/>
      </w:pPr>
      <w:r>
        <w:t xml:space="preserve">What Not to Do</w:t>
      </w:r>
    </w:p>
    <w:p>
      <w:pPr>
        <w:spacing w:after="120" w:line="276"/>
      </w:pPr>
      <w:r>
        <w:rPr>
          <w:rFonts w:ascii="Calibri" w:cs="Calibri" w:eastAsia="Calibri" w:hAnsi="Calibri"/>
          <w:color w:val="333333"/>
          <w:sz w:val="22"/>
          <w:szCs w:val="22"/>
        </w:rPr>
        <w:t xml:space="preserve">Do not ask candidates for their salary history. Many states prohibit this, and even where it is legal, it perpetuates pay inequity by anchoring new salaries to potentially biased previous salaries. Do not negotiate individual salaries outside the band. If a candidate requests more than the band allows, explain the structure and offer to discuss non-salary benefits, professional development support, or advancement pathways.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ensure that everyone involved in hiring uses the same compensation language and follows the same process. They do not allow individual managers to negotiate exceptions without documented justification and equity review.</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check their state's salary history ban laws and adapt their hiring script accordingly. Use the Hiring Salary Offer Parameters Template in Appendix C and the New Hire Compensation Conversation Script in Appendix 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Talk About Pay During Performance and Growth Conversations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discussing compensation during annual reviews, supervision meetings, and professional growth conversations. Its purpose is to help leaders connect pay to performance and growth in a way that is honest, constructive, and aligned with the compensation framework.</w:t>
      </w:r>
    </w:p>
    <w:p>
      <w:pPr>
        <w:spacing w:after="120" w:line="276"/>
      </w:pPr>
      <w:r>
        <w:rPr>
          <w:rFonts w:ascii="Calibri" w:cs="Calibri" w:eastAsia="Calibri" w:hAnsi="Calibri"/>
          <w:i/>
          <w:iCs/>
          <w:color w:val="666666"/>
          <w:sz w:val="22"/>
          <w:szCs w:val="22"/>
        </w:rPr>
        <w:t xml:space="preserve">Performance conversations that avoid money are incomplete. Staff deserve to know how their growth connects to their compensation.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during performance review cycles and when staff raise questions about their pay during supervision or check-in meetings.</w:t>
      </w:r>
    </w:p>
    <w:p>
      <w:pPr>
        <w:pStyle w:val="Heading3"/>
      </w:pPr>
      <w:r>
        <w:t xml:space="preserve">Connecting Growth to Compensation</w:t>
      </w:r>
    </w:p>
    <w:p>
      <w:pPr>
        <w:spacing w:after="120" w:line="276"/>
      </w:pPr>
      <w:r>
        <w:rPr>
          <w:rFonts w:ascii="Calibri" w:cs="Calibri" w:eastAsia="Calibri" w:hAnsi="Calibri"/>
          <w:color w:val="333333"/>
          <w:sz w:val="22"/>
          <w:szCs w:val="22"/>
        </w:rPr>
        <w:t xml:space="preserve">When the compensation framework includes step advancement based on professional growth, performance conversations should explicitly reference the advancement criteria. Show staff where they are in their band, what the next step requires, and what the school will provide to support their growth. This makes the connection between effort and compensation visible, which is motivating. It also prevents the perception that raises are arbitrary or based on favoritism.</w:t>
      </w:r>
    </w:p>
    <w:p>
      <w:pPr>
        <w:pStyle w:val="Heading3"/>
      </w:pPr>
      <w:r>
        <w:t xml:space="preserve">When Pay Cannot Increase</w:t>
      </w:r>
    </w:p>
    <w:p>
      <w:pPr>
        <w:spacing w:after="120" w:line="276"/>
      </w:pPr>
      <w:r>
        <w:rPr>
          <w:rFonts w:ascii="Calibri" w:cs="Calibri" w:eastAsia="Calibri" w:hAnsi="Calibri"/>
          <w:color w:val="333333"/>
          <w:sz w:val="22"/>
          <w:szCs w:val="22"/>
        </w:rPr>
        <w:t xml:space="preserve">There will be years when budget constraints prevent step advancement or when a staff member has not met the criteria for the next step. In these conversations, be direct. Explain what the constraint is, what the timeline looks like, and what the staff member can do to position themselves for the next opportunity. Do not vaguely promise future increases without specifics. And do not avoid the conversation. Avoidance communicates that the leader either does not care or does not respect the staff member enough to be honest.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integrate compensation into performance conversations as a matter of routine, not as a separate and uncomfortable topic. They use the framework to ground the conversation and ensure consistency across all staff.</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align compensation conversation timing with their performance review cycle and ensure supervisors are trained in having these conversations. Use the Individual Placement Explanation Guide in Appendix 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Respond When Someone Challenges Their Placement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responding when a staff member questions their salary, their placement within a band, or the overall fairness of the compensation system. Its purpose is to help leaders respond with honesty, empathy, and structure rather than defensiveness.</w:t>
      </w:r>
    </w:p>
    <w:p>
      <w:pPr>
        <w:spacing w:after="120" w:line="276"/>
      </w:pPr>
      <w:r>
        <w:rPr>
          <w:rFonts w:ascii="Calibri" w:cs="Calibri" w:eastAsia="Calibri" w:hAnsi="Calibri"/>
          <w:i/>
          <w:iCs/>
          <w:color w:val="666666"/>
          <w:sz w:val="22"/>
          <w:szCs w:val="22"/>
        </w:rPr>
        <w:t xml:space="preserve">A challenge to placement is not a personal attack. It is a staff member asking you to show your work.</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a staff member raises a compensation concern, whether formally or informally. It provides a response framework, not a script.</w:t>
      </w:r>
    </w:p>
    <w:p>
      <w:pPr>
        <w:pStyle w:val="Heading3"/>
      </w:pPr>
      <w:r>
        <w:t xml:space="preserve">Start by Listening</w:t>
      </w:r>
    </w:p>
    <w:p>
      <w:pPr>
        <w:spacing w:after="120" w:line="276"/>
      </w:pPr>
      <w:r>
        <w:rPr>
          <w:rFonts w:ascii="Calibri" w:cs="Calibri" w:eastAsia="Calibri" w:hAnsi="Calibri"/>
          <w:color w:val="333333"/>
          <w:sz w:val="22"/>
          <w:szCs w:val="22"/>
        </w:rPr>
        <w:t xml:space="preserve">When a staff member challenges their placement, the first step is to listen without defending. Understand what specifically concerns them. Are they comparing their salary to a colleague's? Do they believe their credentials are being undervalued? Are they experiencing financial hardship and hoping for an increase? Each of these requires a different response, and you cannot respond well if you do not understand the actual concern.</w:t>
      </w:r>
    </w:p>
    <w:p>
      <w:pPr>
        <w:pStyle w:val="Heading3"/>
      </w:pPr>
      <w:r>
        <w:t xml:space="preserve">Show the Framework</w:t>
      </w:r>
    </w:p>
    <w:p>
      <w:pPr>
        <w:spacing w:after="120" w:line="276"/>
      </w:pPr>
      <w:r>
        <w:rPr>
          <w:rFonts w:ascii="Calibri" w:cs="Calibri" w:eastAsia="Calibri" w:hAnsi="Calibri"/>
          <w:color w:val="333333"/>
          <w:sz w:val="22"/>
          <w:szCs w:val="22"/>
        </w:rPr>
        <w:t xml:space="preserve">Walk the staff member through the compensation framework: the band for their level, the criteria used for placement, and where they fall within the band based on those criteria. If the framework is well-designed and consistently applied, this conversation should be straightforward. If it is not, the staff member's challenge may be revealing a real problem that needs to be addressed.</w:t>
      </w:r>
    </w:p>
    <w:p>
      <w:pPr>
        <w:pStyle w:val="Heading3"/>
      </w:pPr>
      <w:r>
        <w:t xml:space="preserve">When the Challenge Reveals a Gap</w:t>
      </w:r>
    </w:p>
    <w:p>
      <w:pPr>
        <w:spacing w:after="120" w:line="276"/>
      </w:pPr>
      <w:r>
        <w:rPr>
          <w:rFonts w:ascii="Calibri" w:cs="Calibri" w:eastAsia="Calibri" w:hAnsi="Calibri"/>
          <w:color w:val="333333"/>
          <w:sz w:val="22"/>
          <w:szCs w:val="22"/>
        </w:rPr>
        <w:t xml:space="preserve">Sometimes a staff member's challenge uncovers an actual inequity, a placement that was set before the current framework existed, a credential that was undervalued, or a peer comparison that reveals inconsistency. When this happens, thank the staff member for raising it, commit to reviewing the situation, and follow through. Do not dismiss the concern because it is uncomfortable, and do not promise an outcome you cannot deliver.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respond to compensation challenges with openness and accountability. They use the framework to ground the conversation and treat every challenge as a test of whether the system is working as intended. Use the Response Framework for Compensation Challenges in Appendix D.</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ensure that all leaders and supervisors are prepared to respond to compensation questions using the framework.</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Staff Communication When a New Scale Is Rolled Out</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communicating a new or revised compensation framework to staff. Its purpose is to help leaders introduce the change in a way that builds trust, manages expectations, and demonstrates the values behind the new structure.</w:t>
      </w:r>
    </w:p>
    <w:p>
      <w:pPr>
        <w:spacing w:after="120" w:line="276"/>
      </w:pPr>
      <w:r>
        <w:rPr>
          <w:rFonts w:ascii="Calibri" w:cs="Calibri" w:eastAsia="Calibri" w:hAnsi="Calibri"/>
          <w:i/>
          <w:iCs/>
          <w:color w:val="666666"/>
          <w:sz w:val="22"/>
          <w:szCs w:val="22"/>
        </w:rPr>
        <w:t xml:space="preserve">How you introduce a new compensation system matters as much as the system itself. The rollout is where trust is built or broken.</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when preparing to introduce a new compensation framework to staff, whether the change involves new salary bands, revised placement criteria, or a philosophical shift in how pay is determined.</w:t>
      </w:r>
    </w:p>
    <w:p>
      <w:pPr>
        <w:pStyle w:val="Heading3"/>
      </w:pPr>
      <w:r>
        <w:t xml:space="preserve">Before the Announcement</w:t>
      </w:r>
    </w:p>
    <w:p>
      <w:pPr>
        <w:spacing w:after="120" w:line="276"/>
      </w:pPr>
      <w:r>
        <w:rPr>
          <w:rFonts w:ascii="Calibri" w:cs="Calibri" w:eastAsia="Calibri" w:hAnsi="Calibri"/>
          <w:color w:val="333333"/>
          <w:sz w:val="22"/>
          <w:szCs w:val="22"/>
        </w:rPr>
        <w:t xml:space="preserve">Before announcing a new compensation framework, leaders should have: board approval of the framework, individual placement letters for every staff member showing their band, placement, and rationale, a plan for one-on-one conversations with any staff member whose placement may feel surprising, and prepared responses to the most likely questions. Do not announce a framework that is not yet ready to implement. Premature announcements create anxiety and undermine credibility.</w:t>
      </w:r>
    </w:p>
    <w:p>
      <w:pPr>
        <w:pStyle w:val="Heading3"/>
      </w:pPr>
      <w:r>
        <w:t xml:space="preserve">How to Frame the Change</w:t>
      </w:r>
    </w:p>
    <w:p>
      <w:pPr>
        <w:spacing w:after="120" w:line="276"/>
      </w:pPr>
      <w:r>
        <w:rPr>
          <w:rFonts w:ascii="Calibri" w:cs="Calibri" w:eastAsia="Calibri" w:hAnsi="Calibri"/>
          <w:color w:val="333333"/>
          <w:sz w:val="22"/>
          <w:szCs w:val="22"/>
        </w:rPr>
        <w:t xml:space="preserve">Frame the new framework as a commitment to fairness and transparency, not as a correction of past wrongs. Even when the audit revealed significant gaps, the rollout message should focus on what the school is building rather than what it is fixing. Staff should hear: We have built a compensation system that is structured, transparent, and grounded in our values. Here is how it works, where you fall within it, and how advancement works going forward. This framing acknowledges the change without creating alarm.</w:t>
      </w:r>
    </w:p>
    <w:p>
      <w:pPr>
        <w:pStyle w:val="Heading3"/>
      </w:pPr>
      <w:r>
        <w:t xml:space="preserve">After the Announcement</w:t>
      </w:r>
    </w:p>
    <w:p>
      <w:pPr>
        <w:spacing w:after="120" w:line="276"/>
      </w:pPr>
      <w:r>
        <w:rPr>
          <w:rFonts w:ascii="Calibri" w:cs="Calibri" w:eastAsia="Calibri" w:hAnsi="Calibri"/>
          <w:color w:val="333333"/>
          <w:sz w:val="22"/>
          <w:szCs w:val="22"/>
        </w:rPr>
        <w:t xml:space="preserve">After the announcement, offer individual meetings to any staff member who wants to understand their placement in more detail. Expect questions, and expect some frustration from staff who feel the new structure does not adequately address their situation. Listen, explain the framework, and document concerns. Not every concern will result in an adjustment, but every concern deserves a response.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own the rollout personally. They do not delegate compensation announcements to HR or administrative staff. They are present, prepared, and willing to have difficult conversations. The rollout is a leadership moment. Use the Staff Rollout Communication Template in Appendix D.</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rollout timing, language, and format to their size, culture, and communication norms.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7: Board Alignment and Governance</w:t>
      </w:r>
    </w:p>
    <w:p>
      <w:pPr>
        <w:shd w:fill="0E1A7A" w:val="clear"/>
        <w:spacing w:after="200" w:before="200"/>
        <w:ind w:left="200" w:right="200"/>
      </w:pPr>
      <w:r>
        <w:t xml:space="preserve">  </w:t>
      </w:r>
      <w:r>
        <w:rPr>
          <w:rFonts w:ascii="Calibri" w:cs="Calibri" w:eastAsia="Calibri" w:hAnsi="Calibri"/>
          <w:b/>
          <w:bCs/>
          <w:color w:val="FFFFFF"/>
          <w:sz w:val="22"/>
          <w:szCs w:val="22"/>
        </w:rPr>
        <w:t xml:space="preserve">Compensation frameworks require board approval, board understanding, and board accountability. A framework the board does not understand is a framework the board will not fund. This section helps leaders prepare the board for this work and define governance responsibilities after adoption.</w:t>
      </w:r>
    </w:p>
    <w:p>
      <w:pPr>
        <w:pBdr>
          <w:bottom w:val="single" w:color="D6A758" w:sz="2" w:space="1"/>
        </w:pBdr>
        <w:spacing w:after="200" w:before="200"/>
      </w:pPr>
    </w:p>
    <w:p>
      <w:pPr>
        <w:pStyle w:val="Heading2"/>
      </w:pPr>
      <w:r>
        <w:t xml:space="preserve">What the Board Needs to Know and Approve</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defines what information the board requires to make informed decisions about a compensation framework and what aspects of the framework fall within board authority.</w:t>
      </w:r>
    </w:p>
    <w:p>
      <w:pPr>
        <w:spacing w:after="120" w:line="276"/>
      </w:pPr>
      <w:r>
        <w:rPr>
          <w:rFonts w:ascii="Calibri" w:cs="Calibri" w:eastAsia="Calibri" w:hAnsi="Calibri"/>
          <w:i/>
          <w:iCs/>
          <w:color w:val="666666"/>
          <w:sz w:val="22"/>
          <w:szCs w:val="22"/>
        </w:rPr>
        <w:t xml:space="preserve">The board does not set individual salaries. The board approves the structure, funds the commitment, and holds the institution accountable.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preparing board presentations about compensation and when defining the boundary between board governance and operational leadership in pay decisions.</w:t>
      </w:r>
    </w:p>
    <w:p>
      <w:pPr>
        <w:pStyle w:val="Heading3"/>
      </w:pPr>
      <w:r>
        <w:t xml:space="preserve">What the Board Approves</w:t>
      </w:r>
    </w:p>
    <w:p>
      <w:pPr>
        <w:spacing w:after="120" w:line="276"/>
      </w:pPr>
      <w:r>
        <w:rPr>
          <w:rFonts w:ascii="Calibri" w:cs="Calibri" w:eastAsia="Calibri" w:hAnsi="Calibri"/>
          <w:color w:val="333333"/>
          <w:sz w:val="22"/>
          <w:szCs w:val="22"/>
        </w:rPr>
        <w:t xml:space="preserve">The board approves the compensation philosophy, the salary band structure, the total budget required to implement the framework, the equity audit findings and remediation plan, and any multi-year investment commitments. The board does not approve individual salary placements, individual adjustment decisions, or the specific criteria for step advancement within bands. Those are operational decisions that belong to the head of school.</w:t>
      </w:r>
    </w:p>
    <w:p>
      <w:pPr>
        <w:pStyle w:val="Heading3"/>
      </w:pPr>
      <w:r>
        <w:t xml:space="preserve">What the Board Needs to Understand</w:t>
      </w:r>
    </w:p>
    <w:p>
      <w:pPr>
        <w:spacing w:after="120" w:line="276"/>
      </w:pPr>
      <w:r>
        <w:rPr>
          <w:rFonts w:ascii="Calibri" w:cs="Calibri" w:eastAsia="Calibri" w:hAnsi="Calibri"/>
          <w:color w:val="333333"/>
          <w:sz w:val="22"/>
          <w:szCs w:val="22"/>
        </w:rPr>
        <w:t xml:space="preserve">Before approving a compensation framework, the board needs to understand why the current structure is insufficient, what the audit revealed, how the proposed structure addresses identified gaps, what it costs to implement, how the school plans to fund it over time, and what risks exist if the school does not act. Board members do not need to understand the technical details of band design, but they need to understand the values, the data, and the financial commitment.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are responsible for preparing the board thoroughly, presenting data honestly, and making a clear ask for approval and funding. They do not present the framework as optional or aspirational. They present it as a necessary investment in institutional integrity.</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board presentation materials to their governance structure and board culture. Use the Board Presentation Deck Template in Appendix 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Present a Compensation Framework Proposal</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building and delivering a board presentation that makes the case for a compensation framework. Its purpose is to help leaders communicate the work clearly, build board confidence, and secure approval.</w:t>
      </w:r>
    </w:p>
    <w:p>
      <w:pPr>
        <w:spacing w:after="120" w:line="276"/>
      </w:pPr>
      <w:r>
        <w:rPr>
          <w:rFonts w:ascii="Calibri" w:cs="Calibri" w:eastAsia="Calibri" w:hAnsi="Calibri"/>
          <w:i/>
          <w:iCs/>
          <w:color w:val="666666"/>
          <w:sz w:val="22"/>
          <w:szCs w:val="22"/>
        </w:rPr>
        <w:t xml:space="preserve">Board presentations succeed when they answer three questions: What did you find? What are you proposing? What will it cost?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when preparing for a board meeting at which a compensation framework will be presented for discussion or approval.</w:t>
      </w:r>
    </w:p>
    <w:p>
      <w:pPr>
        <w:pStyle w:val="Heading3"/>
      </w:pPr>
      <w:r>
        <w:t xml:space="preserve">Structure the Presentation</w:t>
      </w:r>
    </w:p>
    <w:p>
      <w:pPr>
        <w:spacing w:after="120" w:line="276"/>
      </w:pPr>
      <w:r>
        <w:rPr>
          <w:rFonts w:ascii="Calibri" w:cs="Calibri" w:eastAsia="Calibri" w:hAnsi="Calibri"/>
          <w:color w:val="333333"/>
          <w:sz w:val="22"/>
          <w:szCs w:val="22"/>
        </w:rPr>
        <w:t xml:space="preserve">Open with the school's compensation philosophy and why this work matters. Present the audit findings, including market positioning, internal equity analysis, and any demographic patterns identified. Present the proposed framework, including role levels, salary bands, and placement logic. Present the financial model, including immediate cost, phased investment timeline, and funding sources. Close with the ask: what you are requesting the board to approve and by when.</w:t>
      </w:r>
    </w:p>
    <w:p>
      <w:pPr>
        <w:pStyle w:val="Heading3"/>
      </w:pPr>
      <w:r>
        <w:t xml:space="preserve">Anticipate Board Questions</w:t>
      </w:r>
    </w:p>
    <w:p>
      <w:pPr>
        <w:spacing w:after="120" w:line="276"/>
      </w:pPr>
      <w:r>
        <w:rPr>
          <w:rFonts w:ascii="Calibri" w:cs="Calibri" w:eastAsia="Calibri" w:hAnsi="Calibri"/>
          <w:color w:val="333333"/>
          <w:sz w:val="22"/>
          <w:szCs w:val="22"/>
        </w:rPr>
        <w:t xml:space="preserve">Board members will likely ask: How does this compare to peer schools? Can we afford this? What happens if enrollment drops? What is our legal exposure if we do nothing? Have staff been consulted? Prepare data-driven answers to each. The goal is not to eliminate all concern but to demonstrate that the proposal is thorough, fiscally responsible, and aligned with the school's mission and values.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treat the board presentation as a critical leadership moment. They prepare thoroughly, present with confidence, and welcome questions as signs of engagement rather than resistance.</w:t>
      </w:r>
    </w:p>
    <w:p>
      <w:pPr>
        <w:pStyle w:val="Heading3"/>
      </w:pPr>
      <w:r>
        <w:t xml:space="preserve">Customize Before Use</w:t>
      </w:r>
    </w:p>
    <w:p>
      <w:pPr>
        <w:spacing w:after="120" w:line="276"/>
      </w:pPr>
      <w:r>
        <w:rPr>
          <w:rFonts w:ascii="Calibri" w:cs="Calibri" w:eastAsia="Calibri" w:hAnsi="Calibri"/>
          <w:color w:val="333333"/>
          <w:sz w:val="22"/>
          <w:szCs w:val="22"/>
        </w:rPr>
        <w:t xml:space="preserve">Use the Board Presentation Deck Template and Budget Impact Modeling Worksheet in Appendix 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Budget Modeling for Board Review</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creating budget models that show the board the financial impact of the proposed compensation framework. Its purpose is to translate the compensation framework into numbers the board can evaluate and approve.</w:t>
      </w:r>
    </w:p>
    <w:p>
      <w:pPr>
        <w:spacing w:after="120" w:line="276"/>
      </w:pPr>
      <w:r>
        <w:rPr>
          <w:rFonts w:ascii="Calibri" w:cs="Calibri" w:eastAsia="Calibri" w:hAnsi="Calibri"/>
          <w:i/>
          <w:iCs/>
          <w:color w:val="666666"/>
          <w:sz w:val="22"/>
          <w:szCs w:val="22"/>
        </w:rPr>
        <w:t xml:space="preserve">A compensation framework without a budget model is a wish. A budget model without a compensation framework is a spreadsheet. You need both.</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when building the financial presentation for the board. It pairs with the Budget Impact Modeling Worksheet in Appendix E.</w:t>
      </w:r>
    </w:p>
    <w:p>
      <w:pPr>
        <w:pStyle w:val="Heading3"/>
      </w:pPr>
      <w:r>
        <w:t xml:space="preserve">What to Include</w:t>
      </w:r>
    </w:p>
    <w:p>
      <w:pPr>
        <w:spacing w:after="120" w:line="276"/>
      </w:pPr>
      <w:r>
        <w:rPr>
          <w:rFonts w:ascii="Calibri" w:cs="Calibri" w:eastAsia="Calibri" w:hAnsi="Calibri"/>
          <w:color w:val="333333"/>
          <w:sz w:val="22"/>
          <w:szCs w:val="22"/>
        </w:rPr>
        <w:t xml:space="preserve">The budget model should show: current total compensation cost, proposed total compensation cost under the new framework, the gap between current and proposed, the annual investment needed to close the gap, the impact on the overall operating budget as a percentage, and the assumptions underlying each number (enrollment projections, tuition revenue, benefit costs). Present at least two scenarios: a full implementation in year one and a phased implementation over three years.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work with their business manager or financial advisor to build budget models that are accurate, honest, and presentation-ready. They do not inflate or minimize numbers to influence the board's decision.</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use their actual financial data and enrollment projections. Use the Budget Impact Modeling Worksheet in Appendix 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Governance Responsibilities After Adoption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defines the board's ongoing responsibilities after a compensation framework has been adopted. Its purpose is to ensure that board engagement does not end at approval but continues as ongoing oversight, funding, and accountability.</w:t>
      </w:r>
    </w:p>
    <w:p>
      <w:pPr>
        <w:spacing w:after="120" w:line="276"/>
      </w:pPr>
      <w:r>
        <w:rPr>
          <w:rFonts w:ascii="Calibri" w:cs="Calibri" w:eastAsia="Calibri" w:hAnsi="Calibri"/>
          <w:i/>
          <w:iCs/>
          <w:color w:val="666666"/>
          <w:sz w:val="22"/>
          <w:szCs w:val="22"/>
        </w:rPr>
        <w:t xml:space="preserve">Adoption is the beginning. Governance means the board stays involved in ensuring the framework is funded, maintained, and equitable over time.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annually when the board reviews compensation data and when governance committees assess institutional health.</w:t>
      </w:r>
    </w:p>
    <w:p>
      <w:pPr>
        <w:pStyle w:val="Heading3"/>
      </w:pPr>
      <w:r>
        <w:t xml:space="preserve">Ongoing Board Responsibilities</w:t>
      </w:r>
    </w:p>
    <w:p>
      <w:pPr>
        <w:spacing w:after="120" w:line="276"/>
      </w:pPr>
      <w:r>
        <w:rPr>
          <w:rFonts w:ascii="Calibri" w:cs="Calibri" w:eastAsia="Calibri" w:hAnsi="Calibri"/>
          <w:color w:val="333333"/>
          <w:sz w:val="22"/>
          <w:szCs w:val="22"/>
        </w:rPr>
        <w:t xml:space="preserve">After adoption, the board is responsible for: approving the annual compensation budget, including any COLA and advancement investments; reviewing the annual equity audit summary; monitoring progress on any remediation plans; ensuring that the head of school's compensation is reviewed and benchmarked appropriately; and revisiting the compensation philosophy every three to five years to ensure it remains aligned with the school's mission and market realities.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provide the board with annual compensation reports that include current band utilization, equity audit findings, advancement activity, and budget projections. They do not allow the compensation framework to become a static document that is never revisited.</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integrate compensation review into their existing board calendar and committee structure. Use the Annual Compensation Review Summary Template in Appendix 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8: Implementation, Maintenance, and Renewal</w:t>
      </w:r>
    </w:p>
    <w:p>
      <w:pPr>
        <w:shd w:fill="0E1A7A" w:val="clear"/>
        <w:spacing w:after="200" w:before="200"/>
        <w:ind w:left="200" w:right="200"/>
      </w:pPr>
      <w:r>
        <w:t xml:space="preserve">  </w:t>
      </w:r>
      <w:r>
        <w:rPr>
          <w:rFonts w:ascii="Calibri" w:cs="Calibri" w:eastAsia="Calibri" w:hAnsi="Calibri"/>
          <w:b/>
          <w:bCs/>
          <w:color w:val="FFFFFF"/>
          <w:sz w:val="22"/>
          <w:szCs w:val="22"/>
        </w:rPr>
        <w:t xml:space="preserve">A compensation framework is only as good as your commitment to maintaining it. This section covers how to introduce the system to your team, how to keep it current, and how to adapt it across different school types and governance contexts.</w:t>
      </w:r>
    </w:p>
    <w:p>
      <w:pPr>
        <w:pBdr>
          <w:bottom w:val="single" w:color="D6A758" w:sz="2" w:space="1"/>
        </w:pBdr>
        <w:spacing w:after="200" w:before="200"/>
      </w:pPr>
    </w:p>
    <w:p>
      <w:pPr>
        <w:pStyle w:val="Heading2"/>
      </w:pPr>
      <w:r>
        <w:t xml:space="preserve">When and How to Introduce the Scale to Your Team</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operational guidance for the rollout of a new compensation framework to your staff team. Its purpose is to help leaders plan the timing, sequence, and tone of the introduction.</w:t>
      </w:r>
    </w:p>
    <w:p>
      <w:pPr>
        <w:spacing w:after="120" w:line="276"/>
      </w:pPr>
      <w:r>
        <w:rPr>
          <w:rFonts w:ascii="Calibri" w:cs="Calibri" w:eastAsia="Calibri" w:hAnsi="Calibri"/>
          <w:i/>
          <w:iCs/>
          <w:color w:val="666666"/>
          <w:sz w:val="22"/>
          <w:szCs w:val="22"/>
        </w:rPr>
        <w:t xml:space="preserve">The rollout is not a presentation. It is a conversation. And how you hold it will shape whether staff trust the system.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in the weeks before the compensation framework is shared with staff.</w:t>
      </w:r>
    </w:p>
    <w:p>
      <w:pPr>
        <w:pStyle w:val="Heading3"/>
      </w:pPr>
      <w:r>
        <w:t xml:space="preserve">Timing</w:t>
      </w:r>
    </w:p>
    <w:p>
      <w:pPr>
        <w:spacing w:after="120" w:line="276"/>
      </w:pPr>
      <w:r>
        <w:rPr>
          <w:rFonts w:ascii="Calibri" w:cs="Calibri" w:eastAsia="Calibri" w:hAnsi="Calibri"/>
          <w:color w:val="333333"/>
          <w:sz w:val="22"/>
          <w:szCs w:val="22"/>
        </w:rPr>
        <w:t xml:space="preserve">Introduce the framework at a time when staff can absorb and process the information, not during a crisis, not at the end of the school year when people are exhausted, and not alongside other major announcements. Early fall or mid-winter, when the school year is stable, are often the best windows. Allow at least two weeks between the group introduction and individual placement conversations.</w:t>
      </w:r>
    </w:p>
    <w:p>
      <w:pPr>
        <w:pStyle w:val="Heading3"/>
      </w:pPr>
      <w:r>
        <w:t xml:space="preserve">Sequence</w:t>
      </w:r>
    </w:p>
    <w:p>
      <w:pPr>
        <w:spacing w:after="120" w:line="276"/>
      </w:pPr>
      <w:r>
        <w:rPr>
          <w:rFonts w:ascii="Calibri" w:cs="Calibri" w:eastAsia="Calibri" w:hAnsi="Calibri"/>
          <w:color w:val="333333"/>
          <w:sz w:val="22"/>
          <w:szCs w:val="22"/>
        </w:rPr>
        <w:t xml:space="preserve">Begin with a full-staff meeting that introduces the philosophy, the structure, and the process. Follow with individual meetings where each staff member receives their placement letter and can ask questions. After individual meetings, offer a follow-up group session for any remaining questions. This sequence gives people the big picture first, the personal details second, and the opportunity to process third.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plan the rollout with the same care they would bring to any major institutional change. They prepare materials, rehearse their framing, and ensure that every staff member receives personal attention.</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timing and sequence to their size, culture, and academic calendar.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Annual Review Cycle and Adjustment Protocol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establishes the annual cycle for reviewing and adjusting the compensation framework. Its purpose is to ensure that the system remains current, funded, and equitable over time.</w:t>
      </w:r>
    </w:p>
    <w:p>
      <w:pPr>
        <w:spacing w:after="120" w:line="276"/>
      </w:pPr>
      <w:r>
        <w:rPr>
          <w:rFonts w:ascii="Calibri" w:cs="Calibri" w:eastAsia="Calibri" w:hAnsi="Calibri"/>
          <w:i/>
          <w:iCs/>
          <w:color w:val="666666"/>
          <w:sz w:val="22"/>
          <w:szCs w:val="22"/>
        </w:rPr>
        <w:t xml:space="preserve">A compensation framework that is not reviewed annually becomes a historical artifact. Annual review is how you keep it alive.</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used to plan the annual compensation review cycle and to ensure all required steps are completed on schedule.</w:t>
      </w:r>
    </w:p>
    <w:p>
      <w:pPr>
        <w:pStyle w:val="Heading3"/>
      </w:pPr>
      <w:r>
        <w:t xml:space="preserve">The Annual Cycle</w:t>
      </w:r>
    </w:p>
    <w:p>
      <w:pPr>
        <w:spacing w:after="120" w:line="276"/>
      </w:pPr>
      <w:r>
        <w:rPr>
          <w:rFonts w:ascii="Calibri" w:cs="Calibri" w:eastAsia="Calibri" w:hAnsi="Calibri"/>
          <w:color w:val="333333"/>
          <w:sz w:val="22"/>
          <w:szCs w:val="22"/>
        </w:rPr>
        <w:t xml:space="preserve">A recommended annual cycle includes: market data refresh in fall, internal equity review in winter, budget modeling and board presentation in spring, and adjustments effective at the start of the new fiscal or school year. COLA adjustments, step advancement decisions, and any remediation adjustments all flow from this cycle. Publishing the calendar ensures that staff know when to expect updates and leaders know when each step is due.</w:t>
      </w:r>
    </w:p>
    <w:p>
      <w:pPr>
        <w:pStyle w:val="Heading3"/>
      </w:pPr>
      <w:r>
        <w:t xml:space="preserve">What Gets Reviewed</w:t>
      </w:r>
    </w:p>
    <w:p>
      <w:pPr>
        <w:spacing w:after="120" w:line="276"/>
      </w:pPr>
      <w:r>
        <w:rPr>
          <w:rFonts w:ascii="Calibri" w:cs="Calibri" w:eastAsia="Calibri" w:hAnsi="Calibri"/>
          <w:color w:val="333333"/>
          <w:sz w:val="22"/>
          <w:szCs w:val="22"/>
        </w:rPr>
        <w:t xml:space="preserve">Each year, review: whether band ranges remain competitive with market data, whether placement distributions show equity patterns, whether any staff have reached the top of their band without advancement opportunities, whether the budget can support planned adjustments, and whether any new roles have been created that need to be classified within the framework.</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treat the annual review as a non-negotiable part of the school's operational calendar. They do not skip it because the year was busy or the budget is tight. Skipping the review is how frameworks become irrelevant.</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align the review cycle with their fiscal year and board meeting schedule.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Storage, Confidentiality, and Access Guidance</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storing, securing, and managing access to compensation data and framework documents.</w:t>
      </w:r>
    </w:p>
    <w:p>
      <w:pPr>
        <w:spacing w:after="120" w:line="276"/>
      </w:pPr>
      <w:r>
        <w:rPr>
          <w:rFonts w:ascii="Calibri" w:cs="Calibri" w:eastAsia="Calibri" w:hAnsi="Calibri"/>
          <w:i/>
          <w:iCs/>
          <w:color w:val="666666"/>
          <w:sz w:val="22"/>
          <w:szCs w:val="22"/>
        </w:rPr>
        <w:t xml:space="preserve">Compensation data is sensitive. How you store and share it reflects the same values that the framework itself represents.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setting up document management systems for compensation records.</w:t>
      </w:r>
    </w:p>
    <w:p>
      <w:pPr>
        <w:pStyle w:val="Heading3"/>
      </w:pPr>
      <w:r>
        <w:t xml:space="preserve">What to Secure</w:t>
      </w:r>
    </w:p>
    <w:p>
      <w:pPr>
        <w:spacing w:after="120" w:line="276"/>
      </w:pPr>
      <w:r>
        <w:rPr>
          <w:rFonts w:ascii="Calibri" w:cs="Calibri" w:eastAsia="Calibri" w:hAnsi="Calibri"/>
          <w:color w:val="333333"/>
          <w:sz w:val="22"/>
          <w:szCs w:val="22"/>
        </w:rPr>
        <w:t xml:space="preserve">Individual salary data, equity audit findings with demographic breakdowns, remediation plans, and placement rationale documents should be stored securely with access limited to authorized personnel. The framework itself, including band ranges, level definitions, and advancement criteria, should be accessible to all staff. The distinction is between the system (transparent) and individual data (confidential).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ensure that sensitive compensation data is protected while framework documents are accessible. They establish clear policies about who can access what and train administrative staff accordingly.</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storage and access policies to their technology environment and legal requirements.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Adaptation Guidance (Public, Private, Charter, Union Contexts)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document provides guidance for adapting the compensation framework to different school types and governance contexts. Its purpose is to acknowledge that Montessori schools operate under a wide range of structures and legal environments, and that the framework must be adapted accordingly.</w:t>
      </w:r>
    </w:p>
    <w:p>
      <w:pPr>
        <w:spacing w:after="120" w:line="276"/>
      </w:pPr>
      <w:r>
        <w:rPr>
          <w:rFonts w:ascii="Calibri" w:cs="Calibri" w:eastAsia="Calibri" w:hAnsi="Calibri"/>
          <w:i/>
          <w:iCs/>
          <w:color w:val="666666"/>
          <w:sz w:val="22"/>
          <w:szCs w:val="22"/>
        </w:rPr>
        <w:t xml:space="preserve">The principles are universal. The implementation must be local.</w:t>
      </w:r>
    </w:p>
    <w:p>
      <w:pPr>
        <w:pStyle w:val="Heading3"/>
      </w:pPr>
      <w:r>
        <w:t xml:space="preserve">How This Document Is Used</w:t>
      </w:r>
    </w:p>
    <w:p>
      <w:pPr>
        <w:spacing w:after="120" w:line="276"/>
      </w:pPr>
      <w:r>
        <w:rPr>
          <w:rFonts w:ascii="Calibri" w:cs="Calibri" w:eastAsia="Calibri" w:hAnsi="Calibri"/>
          <w:color w:val="333333"/>
          <w:sz w:val="22"/>
          <w:szCs w:val="22"/>
        </w:rPr>
        <w:t xml:space="preserve">This document is referenced when implementing the framework in any context other than a standalone private school.</w:t>
      </w:r>
    </w:p>
    <w:p>
      <w:pPr>
        <w:pStyle w:val="Heading3"/>
      </w:pPr>
      <w:r>
        <w:t xml:space="preserve">Private Independent Schools</w:t>
      </w:r>
    </w:p>
    <w:p>
      <w:pPr>
        <w:spacing w:after="120" w:line="276"/>
      </w:pPr>
      <w:r>
        <w:rPr>
          <w:rFonts w:ascii="Calibri" w:cs="Calibri" w:eastAsia="Calibri" w:hAnsi="Calibri"/>
          <w:color w:val="333333"/>
          <w:sz w:val="22"/>
          <w:szCs w:val="22"/>
        </w:rPr>
        <w:t xml:space="preserve">Private schools have the most flexibility in designing compensation structures. They set their own salary bands, define their own advancement criteria, and are not bound by district-level salary schedules. The primary constraints are budget, board policy, and market competition. Private schools should benchmark against both independent school networks and local public school salaries, as they compete for talent from both pools.</w:t>
      </w:r>
    </w:p>
    <w:p>
      <w:pPr>
        <w:pStyle w:val="Heading3"/>
      </w:pPr>
      <w:r>
        <w:t xml:space="preserve">Public Montessori Schools</w:t>
      </w:r>
    </w:p>
    <w:p>
      <w:pPr>
        <w:spacing w:after="120" w:line="276"/>
      </w:pPr>
      <w:r>
        <w:rPr>
          <w:rFonts w:ascii="Calibri" w:cs="Calibri" w:eastAsia="Calibri" w:hAnsi="Calibri"/>
          <w:color w:val="333333"/>
          <w:sz w:val="22"/>
          <w:szCs w:val="22"/>
        </w:rPr>
        <w:t xml:space="preserve">Public Montessori schools typically operate under district salary schedules that may limit flexibility in band design. However, there may be opportunities to advocate for Montessori-specific pay differentials, stipends for Montessori certification, or supplemental compensation funded through site-based budgets. Leaders in public settings should understand their district's compensation structure and identify the levers available to them within it.</w:t>
      </w:r>
    </w:p>
    <w:p>
      <w:pPr>
        <w:pStyle w:val="Heading3"/>
      </w:pPr>
      <w:r>
        <w:t xml:space="preserve">Charter Schools</w:t>
      </w:r>
    </w:p>
    <w:p>
      <w:pPr>
        <w:spacing w:after="120" w:line="276"/>
      </w:pPr>
      <w:r>
        <w:rPr>
          <w:rFonts w:ascii="Calibri" w:cs="Calibri" w:eastAsia="Calibri" w:hAnsi="Calibri"/>
          <w:color w:val="333333"/>
          <w:sz w:val="22"/>
          <w:szCs w:val="22"/>
        </w:rPr>
        <w:t xml:space="preserve">Charter schools vary widely in their autonomy over compensation. Some operate with full flexibility similar to private schools. Others are bound by charter agreements, authorizer requirements, or state regulations that constrain pay decisions. Leaders in charter settings should identify their specific constraints and design frameworks that maximize equity within those boundaries.</w:t>
      </w:r>
    </w:p>
    <w:p>
      <w:pPr>
        <w:pStyle w:val="Heading3"/>
      </w:pPr>
      <w:r>
        <w:t xml:space="preserve">Union Environments</w:t>
      </w:r>
    </w:p>
    <w:p>
      <w:pPr>
        <w:spacing w:after="120" w:line="276"/>
      </w:pPr>
      <w:r>
        <w:rPr>
          <w:rFonts w:ascii="Calibri" w:cs="Calibri" w:eastAsia="Calibri" w:hAnsi="Calibri"/>
          <w:color w:val="333333"/>
          <w:sz w:val="22"/>
          <w:szCs w:val="22"/>
        </w:rPr>
        <w:t xml:space="preserve">Schools with collective bargaining agreements must align any compensation framework with the terms of the contract. The framework may serve as a guiding philosophy that informs bargaining positions and contract negotiations, rather than as a standalone policy. Leaders in union environments should consult labor counsel before implementing or communicating about compensation changes and ensure that any new framework is introduced through appropriate bargaining channels.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Leaders identify the specific governance, legal, and contractual context of their school and adapt the framework accordingly. They do not assume that one implementation model fits all school types.</w:t>
      </w:r>
    </w:p>
    <w:p>
      <w:pPr>
        <w:pStyle w:val="Heading3"/>
      </w:pPr>
      <w:r>
        <w:t xml:space="preserve">Customize Before Use</w:t>
      </w:r>
    </w:p>
    <w:p>
      <w:pPr>
        <w:spacing w:after="120" w:line="276"/>
      </w:pPr>
      <w:r>
        <w:rPr>
          <w:rFonts w:ascii="Calibri" w:cs="Calibri" w:eastAsia="Calibri" w:hAnsi="Calibri"/>
          <w:color w:val="333333"/>
          <w:sz w:val="22"/>
          <w:szCs w:val="22"/>
        </w:rPr>
        <w:t xml:space="preserve">This is the most context-dependent document in the toolkit. Schools must consult legal counsel, HR partners, and governance authorities before implementing any compensation changes.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Appendices: Implementation Templates</w:t>
      </w:r>
    </w:p>
    <w:p>
      <w:pPr>
        <w:spacing w:after="120" w:line="276"/>
      </w:pPr>
      <w:r>
        <w:rPr>
          <w:rFonts w:ascii="Calibri" w:cs="Calibri" w:eastAsia="Calibri" w:hAnsi="Calibri"/>
          <w:color w:val="333333"/>
          <w:sz w:val="22"/>
          <w:szCs w:val="22"/>
        </w:rPr>
        <w:t xml:space="preserve">The following appendices provide editable templates, worksheets, and reference tools designed to support the practical implementation of the Compensation Framework Toolkit. Each template is intended to be customized to reflect your school's context, roles, and governance structure.</w:t>
      </w:r>
    </w:p>
    <w:p>
      <w:pPr>
        <w:pBdr>
          <w:bottom w:val="single" w:color="D6A758" w:sz="2" w:space="1"/>
        </w:pBdr>
        <w:spacing w:after="200" w:before="200"/>
      </w:pPr>
    </w:p>
    <w:p>
      <w:pPr>
        <w:pStyle w:val="Heading2"/>
      </w:pPr>
      <w:r>
        <w:t xml:space="preserve">Appendix A: Audit and Assessment Tools</w:t>
      </w:r>
    </w:p>
    <w:p>
      <w:pPr>
        <w:pStyle w:val="Heading3"/>
      </w:pPr>
      <w:r>
        <w:t xml:space="preserve">Current Compensation Inventory Worksheet</w:t>
      </w:r>
    </w:p>
    <w:p>
      <w:pPr>
        <w:spacing w:after="120" w:line="276"/>
      </w:pPr>
      <w:r>
        <w:rPr>
          <w:rFonts w:ascii="Calibri" w:cs="Calibri" w:eastAsia="Calibri" w:hAnsi="Calibri"/>
          <w:color w:val="333333"/>
          <w:sz w:val="22"/>
          <w:szCs w:val="22"/>
        </w:rPr>
        <w:t xml:space="preserve">Use this worksheet to organize all current compensation data for your audit. Complete one row per employee.</w:t>
      </w:r>
    </w:p>
    <w:p>
      <w:pPr>
        <w:spacing w:after="120" w:line="276"/>
      </w:pPr>
      <w:r>
        <w:rPr>
          <w:rFonts w:ascii="Calibri" w:cs="Calibri" w:eastAsia="Calibri" w:hAnsi="Calibri"/>
          <w:b/>
          <w:bCs/>
          <w:color w:val="333333"/>
          <w:sz w:val="22"/>
          <w:szCs w:val="22"/>
        </w:rPr>
        <w:t xml:space="preserve">Employee ID: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Role Title: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Role Level (1-5):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Annual Salary or Hourly Rate: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Employment Classification (FT/PT/Hourly):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Start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Years in Current Role: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Montessori Certification Type: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Certification Accrediting Body: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Highest Degree Earned: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Years of Relevant Experience: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Last Salary Adjustment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Last Adjustment Amount: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Demographic Data (if collected):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Notes or Anomalies: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Market Benchmarking Worksheet</w:t>
      </w:r>
    </w:p>
    <w:p>
      <w:pPr>
        <w:spacing w:after="120" w:line="276"/>
      </w:pPr>
      <w:r>
        <w:rPr>
          <w:rFonts w:ascii="Calibri" w:cs="Calibri" w:eastAsia="Calibri" w:hAnsi="Calibri"/>
          <w:color w:val="333333"/>
          <w:sz w:val="22"/>
          <w:szCs w:val="22"/>
        </w:rPr>
        <w:t xml:space="preserve">Use this worksheet to document market comparison data for each role level.</w:t>
      </w:r>
    </w:p>
    <w:p>
      <w:pPr>
        <w:spacing w:after="120" w:line="276"/>
      </w:pPr>
      <w:r>
        <w:rPr>
          <w:rFonts w:ascii="Calibri" w:cs="Calibri" w:eastAsia="Calibri" w:hAnsi="Calibri"/>
          <w:b/>
          <w:bCs/>
          <w:color w:val="333333"/>
          <w:sz w:val="22"/>
          <w:szCs w:val="22"/>
        </w:rPr>
        <w:t xml:space="preserve">Role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Your Current Range (Min/Mid/Max):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Peer Montessori Schools Range: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Independent Schools Range: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Public School Comparable Range: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Regional Cost of Living Factor: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Data Sources Used: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Date of Data Collection: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Gap Analysis 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Equity Gap Analysis Tool</w:t>
      </w:r>
    </w:p>
    <w:p>
      <w:pPr>
        <w:spacing w:after="120" w:line="276"/>
      </w:pPr>
      <w:r>
        <w:rPr>
          <w:rFonts w:ascii="Calibri" w:cs="Calibri" w:eastAsia="Calibri" w:hAnsi="Calibri"/>
          <w:color w:val="333333"/>
          <w:sz w:val="22"/>
          <w:szCs w:val="22"/>
        </w:rPr>
        <w:t xml:space="preserve">Use this tool to identify potential compensation gaps by demographic category. For each role level, compare average compensation across available demographic dimensions.</w:t>
      </w:r>
    </w:p>
    <w:p>
      <w:pPr>
        <w:spacing w:after="120" w:line="276"/>
      </w:pPr>
      <w:r>
        <w:rPr>
          <w:rFonts w:ascii="Calibri" w:cs="Calibri" w:eastAsia="Calibri" w:hAnsi="Calibri"/>
          <w:b/>
          <w:bCs/>
          <w:color w:val="333333"/>
          <w:sz w:val="22"/>
          <w:szCs w:val="22"/>
        </w:rPr>
        <w:t xml:space="preserve">Role Level Analyzed: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Number of Staff in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Overall: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Race/Ethnicity (if data available):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Gender (if data available):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Credential Type: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Largest Unexplained Gap Identified: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Potential Contributing Factors: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Recommended Action: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Legal Review Needed (Yes/No):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B: Role Level and Band Templates</w:t>
      </w:r>
    </w:p>
    <w:p>
      <w:pPr>
        <w:pStyle w:val="Heading3"/>
      </w:pPr>
      <w:r>
        <w:t xml:space="preserve">Role Level Matrix</w:t>
      </w:r>
    </w:p>
    <w:p>
      <w:pPr>
        <w:spacing w:after="120" w:line="276"/>
      </w:pPr>
      <w:r>
        <w:rPr>
          <w:rFonts w:ascii="Calibri" w:cs="Calibri" w:eastAsia="Calibri" w:hAnsi="Calibri"/>
          <w:color w:val="333333"/>
          <w:sz w:val="22"/>
          <w:szCs w:val="22"/>
        </w:rPr>
        <w:t xml:space="preserve">Use this matrix to classify all roles in your school. Customize level definitions to reflect your specific context.</w:t>
      </w:r>
    </w:p>
    <w:p>
      <w:pPr>
        <w:spacing w:after="120" w:line="276"/>
      </w:pPr>
      <w:r>
        <w:rPr>
          <w:rFonts w:ascii="Calibri" w:cs="Calibri" w:eastAsia="Calibri" w:hAnsi="Calibri"/>
          <w:b/>
          <w:bCs/>
          <w:color w:val="333333"/>
          <w:sz w:val="22"/>
          <w:szCs w:val="22"/>
        </w:rPr>
        <w:t xml:space="preserve">Level 1 Title(s):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Level 1 Certification Requirement: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Level 1 Experience Minimum: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Level 1 Scope Description: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Level 1 Salary Band Range: </w:t>
      </w:r>
      <w:r>
        <w:rPr>
          <w:rFonts w:ascii="Calibri" w:cs="Calibri" w:eastAsia="Calibri" w:hAnsi="Calibri"/>
          <w:color w:val="666666"/>
          <w:sz w:val="22"/>
          <w:szCs w:val="22"/>
        </w:rPr>
        <w:t xml:space="preserve">[                                                    ]</w:t>
      </w:r>
    </w:p>
    <w:p>
      <w:pPr>
        <w:spacing w:after="120" w:line="276"/>
      </w:pPr>
      <w:r>
        <w:rPr>
          <w:rFonts w:ascii="Calibri" w:cs="Calibri" w:eastAsia="Calibri" w:hAnsi="Calibri"/>
          <w:color w:val="333333"/>
          <w:sz w:val="22"/>
          <w:szCs w:val="22"/>
        </w:rPr>
        <w:t xml:space="preserve">(Repeat for Levels 2 through 5)</w:t>
      </w:r>
    </w:p>
    <w:p>
      <w:pPr>
        <w:pBdr>
          <w:bottom w:val="single" w:color="D6A758" w:sz="2" w:space="1"/>
        </w:pBdr>
        <w:spacing w:after="200" w:before="200"/>
      </w:pPr>
    </w:p>
    <w:p>
      <w:pPr>
        <w:pStyle w:val="Heading3"/>
      </w:pPr>
      <w:r>
        <w:t xml:space="preserve">Salary Band Builder</w:t>
      </w:r>
    </w:p>
    <w:p>
      <w:pPr>
        <w:spacing w:after="120" w:line="276"/>
      </w:pPr>
      <w:r>
        <w:rPr>
          <w:rFonts w:ascii="Calibri" w:cs="Calibri" w:eastAsia="Calibri" w:hAnsi="Calibri"/>
          <w:color w:val="333333"/>
          <w:sz w:val="22"/>
          <w:szCs w:val="22"/>
        </w:rPr>
        <w:t xml:space="preserve">Use this template to design salary bands for each role level. An Excel workbook version is recommended for calculations.</w:t>
      </w:r>
    </w:p>
    <w:p>
      <w:pPr>
        <w:spacing w:after="120" w:line="276"/>
      </w:pPr>
      <w:r>
        <w:rPr>
          <w:rFonts w:ascii="Calibri" w:cs="Calibri" w:eastAsia="Calibri" w:hAnsi="Calibri"/>
          <w:b/>
          <w:bCs/>
          <w:color w:val="333333"/>
          <w:sz w:val="22"/>
          <w:szCs w:val="22"/>
        </w:rPr>
        <w:t xml:space="preserve">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Band Minimum: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Band Midpoint: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Band Maximum: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Band Width (%):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Number of Steps Within Band: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Step Increment Amount or Percentage: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Criteria for Each Step: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Advancement Criteria Framework</w:t>
      </w:r>
    </w:p>
    <w:p>
      <w:pPr>
        <w:spacing w:after="120" w:line="276"/>
      </w:pPr>
      <w:r>
        <w:rPr>
          <w:rFonts w:ascii="Calibri" w:cs="Calibri" w:eastAsia="Calibri" w:hAnsi="Calibri"/>
          <w:color w:val="333333"/>
          <w:sz w:val="22"/>
          <w:szCs w:val="22"/>
        </w:rPr>
        <w:t xml:space="preserve">Use this framework to define what staff must demonstrate to advance within or between levels.</w:t>
      </w:r>
    </w:p>
    <w:p>
      <w:pPr>
        <w:spacing w:after="120" w:line="276"/>
      </w:pPr>
      <w:r>
        <w:rPr>
          <w:rFonts w:ascii="Calibri" w:cs="Calibri" w:eastAsia="Calibri" w:hAnsi="Calibri"/>
          <w:b/>
          <w:bCs/>
          <w:color w:val="333333"/>
          <w:sz w:val="22"/>
          <w:szCs w:val="22"/>
        </w:rPr>
        <w:t xml:space="preserve">From Level __ to Level __: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Required Credential Change (if any):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Required Experience Threshold: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Required Scope Expansion: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Required Professional Development: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Review Process (who evaluates, when):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Effective Date of Advancement: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C: Compensation Philosophy and Policy Templates</w:t>
      </w:r>
    </w:p>
    <w:p>
      <w:pPr>
        <w:pStyle w:val="Heading3"/>
      </w:pPr>
      <w:r>
        <w:t xml:space="preserve">Compensation Philosophy Statement Template</w:t>
      </w:r>
    </w:p>
    <w:p>
      <w:pPr>
        <w:spacing w:after="120" w:line="276"/>
      </w:pPr>
      <w:r>
        <w:rPr>
          <w:rFonts w:ascii="Calibri" w:cs="Calibri" w:eastAsia="Calibri" w:hAnsi="Calibri"/>
          <w:color w:val="333333"/>
          <w:sz w:val="22"/>
          <w:szCs w:val="22"/>
        </w:rPr>
        <w:t xml:space="preserve">Adapt this template to create your school's public compensation philosophy statement.</w:t>
      </w:r>
    </w:p>
    <w:p>
      <w:pPr>
        <w:spacing w:after="120" w:line="276"/>
      </w:pPr>
      <w:r>
        <w:rPr>
          <w:rFonts w:ascii="Calibri" w:cs="Calibri" w:eastAsia="Calibri" w:hAnsi="Calibri"/>
          <w:color w:val="333333"/>
          <w:sz w:val="22"/>
          <w:szCs w:val="22"/>
        </w:rPr>
        <w:t xml:space="preserve">[School Name] is committed to compensating all staff fairly, transparently, and equitably. Our compensation framework is designed to honor the expertise, dedication, and care that our staff bring to the Montessori community. We believe that pay structures should be intentional, explainable, and free from bias based on race, gender, disability, age, or any other protected characteristic.</w:t>
      </w:r>
    </w:p>
    <w:p>
      <w:pPr>
        <w:spacing w:after="120" w:line="276"/>
      </w:pPr>
      <w:r>
        <w:rPr>
          <w:rFonts w:ascii="Calibri" w:cs="Calibri" w:eastAsia="Calibri" w:hAnsi="Calibri"/>
          <w:color w:val="333333"/>
          <w:sz w:val="22"/>
          <w:szCs w:val="22"/>
        </w:rPr>
        <w:t xml:space="preserve">Our salary bands are based on defined role levels, published criteria, and annual review. Placement within bands is determined by certification, experience, scope, and responsibility, not by individual negotiation. We review our compensation data annually for equity and market alignment, and we are committed to addressing gaps when they are found.</w:t>
      </w:r>
    </w:p>
    <w:p>
      <w:pPr>
        <w:spacing w:after="120" w:line="276"/>
      </w:pPr>
      <w:r>
        <w:rPr>
          <w:rFonts w:ascii="Calibri" w:cs="Calibri" w:eastAsia="Calibri" w:hAnsi="Calibri"/>
          <w:b/>
          <w:bCs/>
          <w:color w:val="333333"/>
          <w:sz w:val="22"/>
          <w:szCs w:val="22"/>
        </w:rPr>
        <w:t xml:space="preserve">Approved by Board 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Effective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Date: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Pay Transparency Policy Template</w:t>
      </w:r>
    </w:p>
    <w:p>
      <w:pPr>
        <w:spacing w:after="120" w:line="276"/>
      </w:pPr>
      <w:r>
        <w:rPr>
          <w:rFonts w:ascii="Calibri" w:cs="Calibri" w:eastAsia="Calibri" w:hAnsi="Calibri"/>
          <w:color w:val="333333"/>
          <w:sz w:val="22"/>
          <w:szCs w:val="22"/>
        </w:rPr>
        <w:t xml:space="preserve">Adapt this template to define what compensation information your school shares with staff and the public.</w:t>
      </w:r>
    </w:p>
    <w:p>
      <w:pPr>
        <w:spacing w:after="120" w:line="276"/>
      </w:pPr>
      <w:r>
        <w:rPr>
          <w:rFonts w:ascii="Calibri" w:cs="Calibri" w:eastAsia="Calibri" w:hAnsi="Calibri"/>
          <w:color w:val="333333"/>
          <w:sz w:val="22"/>
          <w:szCs w:val="22"/>
        </w:rPr>
        <w:t xml:space="preserve">[School Name] publishes the following compensation information: salary band ranges for all role levels, placement criteria and advancement requirements, the annual adjustment cycle and timeline, and the compensation philosophy statement. Individual salary information is confidential and is not shared without consent. Staff may discuss their own compensation with colleagues, consistent with federal labor law protections.</w:t>
      </w:r>
    </w:p>
    <w:p>
      <w:pPr>
        <w:spacing w:after="120" w:line="276"/>
      </w:pPr>
      <w:r>
        <w:rPr>
          <w:rFonts w:ascii="Calibri" w:cs="Calibri" w:eastAsia="Calibri" w:hAnsi="Calibri"/>
          <w:b/>
          <w:bCs/>
          <w:color w:val="333333"/>
          <w:sz w:val="22"/>
          <w:szCs w:val="22"/>
        </w:rPr>
        <w:t xml:space="preserve">Transparency Level (Bands Only / Bands + Criteria / Full Disclosure):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Effective Date: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Hiring Salary Offer Parameters Template</w:t>
      </w:r>
    </w:p>
    <w:p>
      <w:pPr>
        <w:spacing w:after="120" w:line="276"/>
      </w:pPr>
      <w:r>
        <w:rPr>
          <w:rFonts w:ascii="Calibri" w:cs="Calibri" w:eastAsia="Calibri" w:hAnsi="Calibri"/>
          <w:color w:val="333333"/>
          <w:sz w:val="22"/>
          <w:szCs w:val="22"/>
        </w:rPr>
        <w:t xml:space="preserve">Use this template to define the parameters for salary offers to new hires.</w:t>
      </w:r>
    </w:p>
    <w:p>
      <w:pPr>
        <w:spacing w:after="120" w:line="276"/>
      </w:pPr>
      <w:r>
        <w:rPr>
          <w:rFonts w:ascii="Calibri" w:cs="Calibri" w:eastAsia="Calibri" w:hAnsi="Calibri"/>
          <w:b/>
          <w:bCs/>
          <w:color w:val="333333"/>
          <w:sz w:val="22"/>
          <w:szCs w:val="22"/>
        </w:rPr>
        <w:t xml:space="preserve">Role Title: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Role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Salary Band Range: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Placement Criteria: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Starting Salary for Minimum Qualifications: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Maximum Starting Salary (with justification):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Salary History Inquiry Policy (Prohibited / Permitted):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Approved By: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D: Communication Templates</w:t>
      </w:r>
    </w:p>
    <w:p>
      <w:pPr>
        <w:pStyle w:val="Heading3"/>
      </w:pPr>
      <w:r>
        <w:t xml:space="preserve">New Hire Compensation Conversation Script</w:t>
      </w:r>
    </w:p>
    <w:p>
      <w:pPr>
        <w:spacing w:after="120" w:line="276"/>
      </w:pPr>
      <w:r>
        <w:rPr>
          <w:rFonts w:ascii="Calibri" w:cs="Calibri" w:eastAsia="Calibri" w:hAnsi="Calibri"/>
          <w:color w:val="333333"/>
          <w:sz w:val="22"/>
          <w:szCs w:val="22"/>
        </w:rPr>
        <w:t xml:space="preserve">Use this script as a guide for discussing compensation with candidates during the offer process.</w:t>
      </w:r>
    </w:p>
    <w:p>
      <w:pPr>
        <w:spacing w:after="120" w:line="276"/>
      </w:pPr>
      <w:r>
        <w:rPr>
          <w:rFonts w:ascii="Calibri" w:cs="Calibri" w:eastAsia="Calibri" w:hAnsi="Calibri"/>
          <w:color w:val="333333"/>
          <w:sz w:val="22"/>
          <w:szCs w:val="22"/>
        </w:rPr>
        <w:t xml:space="preserve">Opening: We want to be transparent about how we approach compensation at [School Name]. We use a structured salary band system that ensures everyone at the same role level is paid within the same range based on the same criteria.</w:t>
      </w:r>
    </w:p>
    <w:p>
      <w:pPr>
        <w:spacing w:after="120" w:line="276"/>
      </w:pPr>
      <w:r>
        <w:rPr>
          <w:rFonts w:ascii="Calibri" w:cs="Calibri" w:eastAsia="Calibri" w:hAnsi="Calibri"/>
          <w:color w:val="333333"/>
          <w:sz w:val="22"/>
          <w:szCs w:val="22"/>
        </w:rPr>
        <w:t xml:space="preserve">Placement: Based on your [Montessori certification type], [years of experience], and [relevant scope], we would place you at [dollar amount] within our Level [X] band, which ranges from [minimum] to [maximum].</w:t>
      </w:r>
    </w:p>
    <w:p>
      <w:pPr>
        <w:spacing w:after="120" w:line="276"/>
      </w:pPr>
      <w:r>
        <w:rPr>
          <w:rFonts w:ascii="Calibri" w:cs="Calibri" w:eastAsia="Calibri" w:hAnsi="Calibri"/>
          <w:color w:val="333333"/>
          <w:sz w:val="22"/>
          <w:szCs w:val="22"/>
        </w:rPr>
        <w:t xml:space="preserve">Advancement: Advancement within the band is based on [criteria]. We review salaries annually, and our adjustment cycle includes [COLA / step advancement / level advancement details].</w:t>
      </w:r>
    </w:p>
    <w:p>
      <w:pPr>
        <w:spacing w:after="120" w:line="276"/>
      </w:pPr>
      <w:r>
        <w:rPr>
          <w:rFonts w:ascii="Calibri" w:cs="Calibri" w:eastAsia="Calibri" w:hAnsi="Calibri"/>
          <w:color w:val="333333"/>
          <w:sz w:val="22"/>
          <w:szCs w:val="22"/>
        </w:rPr>
        <w:t xml:space="preserve">Questions: Do you have questions about how your placement was determined or how advancement works?</w:t>
      </w:r>
    </w:p>
    <w:p>
      <w:pPr>
        <w:pBdr>
          <w:bottom w:val="single" w:color="D6A758" w:sz="2" w:space="1"/>
        </w:pBdr>
        <w:spacing w:after="200" w:before="200"/>
      </w:pPr>
    </w:p>
    <w:p>
      <w:pPr>
        <w:pStyle w:val="Heading3"/>
      </w:pPr>
      <w:r>
        <w:t xml:space="preserve">Staff Rollout Communication Template</w:t>
      </w:r>
    </w:p>
    <w:p>
      <w:pPr>
        <w:spacing w:after="120" w:line="276"/>
      </w:pPr>
      <w:r>
        <w:rPr>
          <w:rFonts w:ascii="Calibri" w:cs="Calibri" w:eastAsia="Calibri" w:hAnsi="Calibri"/>
          <w:color w:val="333333"/>
          <w:sz w:val="22"/>
          <w:szCs w:val="22"/>
        </w:rPr>
        <w:t xml:space="preserve">Use this template when introducing a new or revised compensation framework to staff.</w:t>
      </w:r>
    </w:p>
    <w:p>
      <w:pPr>
        <w:spacing w:after="120" w:line="276"/>
      </w:pPr>
      <w:r>
        <w:rPr>
          <w:rFonts w:ascii="Calibri" w:cs="Calibri" w:eastAsia="Calibri" w:hAnsi="Calibri"/>
          <w:color w:val="333333"/>
          <w:sz w:val="22"/>
          <w:szCs w:val="22"/>
        </w:rPr>
        <w:t xml:space="preserve">We are sharing a compensation framework that we have been developing to ensure that every person at [School Name] is paid fairly, transparently, and in alignment with our values. This framework includes defined salary bands for each role level, clear criteria for placement and advancement, and an annual review cycle. We believe this system honors your work and your growth, and we are committed to maintaining it with the same care we bring to every other part of our community.</w:t>
      </w:r>
    </w:p>
    <w:p>
      <w:pPr>
        <w:spacing w:after="120" w:line="276"/>
      </w:pPr>
      <w:r>
        <w:rPr>
          <w:rFonts w:ascii="Calibri" w:cs="Calibri" w:eastAsia="Calibri" w:hAnsi="Calibri"/>
          <w:color w:val="333333"/>
          <w:sz w:val="22"/>
          <w:szCs w:val="22"/>
        </w:rPr>
        <w:t xml:space="preserve">In the coming weeks, each of you will receive a personal placement letter and the opportunity for a one-on-one conversation with [leader name] to discuss your placement and ask questions.</w:t>
      </w:r>
    </w:p>
    <w:p>
      <w:pPr>
        <w:pBdr>
          <w:bottom w:val="single" w:color="D6A758" w:sz="2" w:space="1"/>
        </w:pBdr>
        <w:spacing w:after="200" w:before="200"/>
      </w:pPr>
    </w:p>
    <w:p>
      <w:pPr>
        <w:pStyle w:val="Heading3"/>
      </w:pPr>
      <w:r>
        <w:t xml:space="preserve">Individual Placement Explanation Guide</w:t>
      </w:r>
    </w:p>
    <w:p>
      <w:pPr>
        <w:spacing w:after="120" w:line="276"/>
      </w:pPr>
      <w:r>
        <w:rPr>
          <w:rFonts w:ascii="Calibri" w:cs="Calibri" w:eastAsia="Calibri" w:hAnsi="Calibri"/>
          <w:color w:val="333333"/>
          <w:sz w:val="22"/>
          <w:szCs w:val="22"/>
        </w:rPr>
        <w:t xml:space="preserve">Use this guide when meeting individually with staff to explain their placement.</w:t>
      </w:r>
    </w:p>
    <w:p>
      <w:pPr>
        <w:spacing w:after="120" w:line="276"/>
      </w:pPr>
      <w:r>
        <w:rPr>
          <w:rFonts w:ascii="Calibri" w:cs="Calibri" w:eastAsia="Calibri" w:hAnsi="Calibri"/>
          <w:b/>
          <w:bCs/>
          <w:color w:val="333333"/>
          <w:sz w:val="22"/>
          <w:szCs w:val="22"/>
        </w:rPr>
        <w:t xml:space="preserve">Staff Member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Role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Salary Band Range: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Placement Within Band: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Placement Rationale (Certification, Experience, Scope):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Advancement Step and Criteria: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COLA and Adjustment Timeline: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Response Framework for Compensation Challenges</w:t>
      </w:r>
    </w:p>
    <w:p>
      <w:pPr>
        <w:spacing w:after="120" w:line="276"/>
      </w:pPr>
      <w:r>
        <w:rPr>
          <w:rFonts w:ascii="Calibri" w:cs="Calibri" w:eastAsia="Calibri" w:hAnsi="Calibri"/>
          <w:color w:val="333333"/>
          <w:sz w:val="22"/>
          <w:szCs w:val="22"/>
        </w:rPr>
        <w:t xml:space="preserve">Use this framework when a staff member questions their placement or compensation.</w:t>
      </w:r>
    </w:p>
    <w:p>
      <w:pPr>
        <w:spacing w:after="120" w:line="276"/>
      </w:pPr>
      <w:r>
        <w:rPr>
          <w:rFonts w:ascii="Calibri" w:cs="Calibri" w:eastAsia="Calibri" w:hAnsi="Calibri"/>
          <w:color w:val="333333"/>
          <w:sz w:val="22"/>
          <w:szCs w:val="22"/>
        </w:rPr>
        <w:t xml:space="preserve">Step 1: Listen fully. Understand the specific concern before responding.</w:t>
      </w:r>
    </w:p>
    <w:p>
      <w:pPr>
        <w:spacing w:after="120" w:line="276"/>
      </w:pPr>
      <w:r>
        <w:rPr>
          <w:rFonts w:ascii="Calibri" w:cs="Calibri" w:eastAsia="Calibri" w:hAnsi="Calibri"/>
          <w:color w:val="333333"/>
          <w:sz w:val="22"/>
          <w:szCs w:val="22"/>
        </w:rPr>
        <w:t xml:space="preserve">Step 2: Acknowledge. Thank the person for raising the concern. Compensation questions are legitimate and welcome.</w:t>
      </w:r>
    </w:p>
    <w:p>
      <w:pPr>
        <w:spacing w:after="120" w:line="276"/>
      </w:pPr>
      <w:r>
        <w:rPr>
          <w:rFonts w:ascii="Calibri" w:cs="Calibri" w:eastAsia="Calibri" w:hAnsi="Calibri"/>
          <w:color w:val="333333"/>
          <w:sz w:val="22"/>
          <w:szCs w:val="22"/>
        </w:rPr>
        <w:t xml:space="preserve">Step 3: Explain. Walk through the framework, the band, the placement criteria, and how their specific placement was determined.</w:t>
      </w:r>
    </w:p>
    <w:p>
      <w:pPr>
        <w:spacing w:after="120" w:line="276"/>
      </w:pPr>
      <w:r>
        <w:rPr>
          <w:rFonts w:ascii="Calibri" w:cs="Calibri" w:eastAsia="Calibri" w:hAnsi="Calibri"/>
          <w:color w:val="333333"/>
          <w:sz w:val="22"/>
          <w:szCs w:val="22"/>
        </w:rPr>
        <w:t xml:space="preserve">Step 4: Investigate if needed. If the concern identifies a potential gap or inconsistency, commit to reviewing it and provide a timeline for follow-up.</w:t>
      </w:r>
    </w:p>
    <w:p>
      <w:pPr>
        <w:spacing w:after="120" w:line="276"/>
      </w:pPr>
      <w:r>
        <w:rPr>
          <w:rFonts w:ascii="Calibri" w:cs="Calibri" w:eastAsia="Calibri" w:hAnsi="Calibri"/>
          <w:color w:val="333333"/>
          <w:sz w:val="22"/>
          <w:szCs w:val="22"/>
        </w:rPr>
        <w:t xml:space="preserve">Step 5: Follow through. Respond within the timeline you committed to, whether the outcome is an adjustment, an explanation, or both.</w:t>
      </w:r>
    </w:p>
    <w:p>
      <w:pPr>
        <w:pBdr>
          <w:bottom w:val="single" w:color="D6A758" w:sz="2" w:space="1"/>
        </w:pBdr>
        <w:spacing w:after="200" w:before="200"/>
      </w:pPr>
    </w:p>
    <w:p>
      <w:pPr>
        <w:pStyle w:val="Heading2"/>
      </w:pPr>
      <w:r>
        <w:t xml:space="preserve">Appendix E: Board and Governance Templates</w:t>
      </w:r>
    </w:p>
    <w:p>
      <w:pPr>
        <w:pStyle w:val="Heading3"/>
      </w:pPr>
      <w:r>
        <w:t xml:space="preserve">Board Presentation Deck Template</w:t>
      </w:r>
    </w:p>
    <w:p>
      <w:pPr>
        <w:spacing w:after="120" w:line="276"/>
      </w:pPr>
      <w:r>
        <w:rPr>
          <w:rFonts w:ascii="Calibri" w:cs="Calibri" w:eastAsia="Calibri" w:hAnsi="Calibri"/>
          <w:color w:val="333333"/>
          <w:sz w:val="22"/>
          <w:szCs w:val="22"/>
        </w:rPr>
        <w:t xml:space="preserve">Use this outline to structure your board presentation on the compensation framework.</w:t>
      </w:r>
    </w:p>
    <w:p>
      <w:pPr>
        <w:pStyle w:val="ListParagraph"/>
        <w:numPr>
          <w:ilvl w:val="0"/>
          <w:numId w:val="3"/>
        </w:numPr>
        <w:spacing w:after="80" w:line="276"/>
      </w:pPr>
      <w:r>
        <w:rPr>
          <w:rFonts w:ascii="Calibri" w:cs="Calibri" w:eastAsia="Calibri" w:hAnsi="Calibri"/>
          <w:color w:val="333333"/>
          <w:sz w:val="22"/>
          <w:szCs w:val="22"/>
        </w:rPr>
        <w:t xml:space="preserve">Opening: Why Compensation Matters (philosophy and values)</w:t>
      </w:r>
    </w:p>
    <w:p>
      <w:pPr>
        <w:pStyle w:val="ListParagraph"/>
        <w:numPr>
          <w:ilvl w:val="0"/>
          <w:numId w:val="3"/>
        </w:numPr>
        <w:spacing w:after="80" w:line="276"/>
      </w:pPr>
      <w:r>
        <w:rPr>
          <w:rFonts w:ascii="Calibri" w:cs="Calibri" w:eastAsia="Calibri" w:hAnsi="Calibri"/>
          <w:color w:val="333333"/>
          <w:sz w:val="22"/>
          <w:szCs w:val="22"/>
        </w:rPr>
        <w:t xml:space="preserve">Current State: Audit Findings (data summary, market positioning, equity findings)</w:t>
      </w:r>
    </w:p>
    <w:p>
      <w:pPr>
        <w:pStyle w:val="ListParagraph"/>
        <w:numPr>
          <w:ilvl w:val="0"/>
          <w:numId w:val="3"/>
        </w:numPr>
        <w:spacing w:after="80" w:line="276"/>
      </w:pPr>
      <w:r>
        <w:rPr>
          <w:rFonts w:ascii="Calibri" w:cs="Calibri" w:eastAsia="Calibri" w:hAnsi="Calibri"/>
          <w:color w:val="333333"/>
          <w:sz w:val="22"/>
          <w:szCs w:val="22"/>
        </w:rPr>
        <w:t xml:space="preserve">Proposed Framework: Role Levels, Salary Bands, Placement Logic</w:t>
      </w:r>
    </w:p>
    <w:p>
      <w:pPr>
        <w:pStyle w:val="ListParagraph"/>
        <w:numPr>
          <w:ilvl w:val="0"/>
          <w:numId w:val="3"/>
        </w:numPr>
        <w:spacing w:after="80" w:line="276"/>
      </w:pPr>
      <w:r>
        <w:rPr>
          <w:rFonts w:ascii="Calibri" w:cs="Calibri" w:eastAsia="Calibri" w:hAnsi="Calibri"/>
          <w:color w:val="333333"/>
          <w:sz w:val="22"/>
          <w:szCs w:val="22"/>
        </w:rPr>
        <w:t xml:space="preserve">Financial Model: Cost of Implementation (immediate and phased)</w:t>
      </w:r>
    </w:p>
    <w:p>
      <w:pPr>
        <w:pStyle w:val="ListParagraph"/>
        <w:numPr>
          <w:ilvl w:val="0"/>
          <w:numId w:val="3"/>
        </w:numPr>
        <w:spacing w:after="80" w:line="276"/>
      </w:pPr>
      <w:r>
        <w:rPr>
          <w:rFonts w:ascii="Calibri" w:cs="Calibri" w:eastAsia="Calibri" w:hAnsi="Calibri"/>
          <w:color w:val="333333"/>
          <w:sz w:val="22"/>
          <w:szCs w:val="22"/>
        </w:rPr>
        <w:t xml:space="preserve">Equity Remediation Plan (if applicable)</w:t>
      </w:r>
    </w:p>
    <w:p>
      <w:pPr>
        <w:pStyle w:val="ListParagraph"/>
        <w:numPr>
          <w:ilvl w:val="0"/>
          <w:numId w:val="3"/>
        </w:numPr>
        <w:spacing w:after="80" w:line="276"/>
      </w:pPr>
      <w:r>
        <w:rPr>
          <w:rFonts w:ascii="Calibri" w:cs="Calibri" w:eastAsia="Calibri" w:hAnsi="Calibri"/>
          <w:color w:val="333333"/>
          <w:sz w:val="22"/>
          <w:szCs w:val="22"/>
        </w:rPr>
        <w:t xml:space="preserve">Governance Responsibilities After Adoption</w:t>
      </w:r>
    </w:p>
    <w:p>
      <w:pPr>
        <w:pStyle w:val="ListParagraph"/>
        <w:numPr>
          <w:ilvl w:val="0"/>
          <w:numId w:val="3"/>
        </w:numPr>
        <w:spacing w:after="80" w:line="276"/>
      </w:pPr>
      <w:r>
        <w:rPr>
          <w:rFonts w:ascii="Calibri" w:cs="Calibri" w:eastAsia="Calibri" w:hAnsi="Calibri"/>
          <w:color w:val="333333"/>
          <w:sz w:val="22"/>
          <w:szCs w:val="22"/>
        </w:rPr>
        <w:t xml:space="preserve">The Ask: What the Board Needs to Approve</w:t>
      </w:r>
    </w:p>
    <w:p>
      <w:pPr>
        <w:pBdr>
          <w:bottom w:val="single" w:color="D6A758" w:sz="2" w:space="1"/>
        </w:pBdr>
        <w:spacing w:after="200" w:before="200"/>
      </w:pPr>
    </w:p>
    <w:p>
      <w:pPr>
        <w:pStyle w:val="Heading3"/>
      </w:pPr>
      <w:r>
        <w:t xml:space="preserve">Budget Impact Modeling Worksheet</w:t>
      </w:r>
    </w:p>
    <w:p>
      <w:pPr>
        <w:spacing w:after="120" w:line="276"/>
      </w:pPr>
      <w:r>
        <w:rPr>
          <w:rFonts w:ascii="Calibri" w:cs="Calibri" w:eastAsia="Calibri" w:hAnsi="Calibri"/>
          <w:color w:val="333333"/>
          <w:sz w:val="22"/>
          <w:szCs w:val="22"/>
        </w:rPr>
        <w:t xml:space="preserve">Use this worksheet to model the financial impact of the proposed compensation framework.</w:t>
      </w:r>
    </w:p>
    <w:p>
      <w:pPr>
        <w:spacing w:after="120" w:line="276"/>
      </w:pPr>
      <w:r>
        <w:rPr>
          <w:rFonts w:ascii="Calibri" w:cs="Calibri" w:eastAsia="Calibri" w:hAnsi="Calibri"/>
          <w:b/>
          <w:bCs/>
          <w:color w:val="333333"/>
          <w:sz w:val="22"/>
          <w:szCs w:val="22"/>
        </w:rPr>
        <w:t xml:space="preserve">Current Total Compensation Cost: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Proposed Total Compensation Cost (Year 1):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Proposed Total Compensation Cost (Year 2):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Proposed Total Compensation Cost (Year 3):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Annual Gap to Close: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Cost as Percentage of Operating Budget: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Funding Sources: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Enrollment Assumptions: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Revenue Assumptions: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Risk Factors: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Annual Compensation Review Summary Template</w:t>
      </w:r>
    </w:p>
    <w:p>
      <w:pPr>
        <w:spacing w:after="120" w:line="276"/>
      </w:pPr>
      <w:r>
        <w:rPr>
          <w:rFonts w:ascii="Calibri" w:cs="Calibri" w:eastAsia="Calibri" w:hAnsi="Calibri"/>
          <w:color w:val="333333"/>
          <w:sz w:val="22"/>
          <w:szCs w:val="22"/>
        </w:rPr>
        <w:t xml:space="preserve">Use this template to prepare the annual compensation report for board review.</w:t>
      </w:r>
    </w:p>
    <w:p>
      <w:pPr>
        <w:spacing w:after="120" w:line="276"/>
      </w:pPr>
      <w:r>
        <w:rPr>
          <w:rFonts w:ascii="Calibri" w:cs="Calibri" w:eastAsia="Calibri" w:hAnsi="Calibri"/>
          <w:b/>
          <w:bCs/>
          <w:color w:val="333333"/>
          <w:sz w:val="22"/>
          <w:szCs w:val="22"/>
        </w:rPr>
        <w:t xml:space="preserve">Reporting Period: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Compensation Budget: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Percentage of Operating Budget: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COLA Adjustment Applied: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Number of Step Advancements: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Number of Level Advancements: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Equity Audit Findings Summary: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Remediation Progress (if applicable):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Market Position Assessment: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Recommendations for Next Year: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F: Equity and Risk Review Tools</w:t>
      </w:r>
    </w:p>
    <w:p>
      <w:pPr>
        <w:pStyle w:val="Heading3"/>
      </w:pPr>
      <w:r>
        <w:t xml:space="preserve">Compensation Equity Pause Tool</w:t>
      </w:r>
    </w:p>
    <w:p>
      <w:pPr>
        <w:spacing w:after="120" w:line="276"/>
      </w:pPr>
      <w:r>
        <w:rPr>
          <w:rFonts w:ascii="Calibri" w:cs="Calibri" w:eastAsia="Calibri" w:hAnsi="Calibri"/>
          <w:color w:val="333333"/>
          <w:sz w:val="22"/>
          <w:szCs w:val="22"/>
        </w:rPr>
        <w:t xml:space="preserve">Use this tool before making any compensation decision to check for potential equity concerns.</w:t>
      </w:r>
    </w:p>
    <w:p>
      <w:pPr>
        <w:spacing w:after="120" w:line="276"/>
      </w:pPr>
      <w:r>
        <w:rPr>
          <w:rFonts w:ascii="Calibri" w:cs="Calibri" w:eastAsia="Calibri" w:hAnsi="Calibri"/>
          <w:color w:val="333333"/>
          <w:sz w:val="22"/>
          <w:szCs w:val="22"/>
        </w:rPr>
        <w:t xml:space="preserve">Before proceeding, leaders ask:</w:t>
      </w:r>
    </w:p>
    <w:p>
      <w:pPr>
        <w:pStyle w:val="ListParagraph"/>
        <w:numPr>
          <w:ilvl w:val="0"/>
          <w:numId w:val="4"/>
        </w:numPr>
        <w:spacing w:after="80" w:line="276"/>
      </w:pPr>
      <w:r>
        <w:rPr>
          <w:rFonts w:ascii="Calibri" w:cs="Calibri" w:eastAsia="Calibri" w:hAnsi="Calibri"/>
          <w:color w:val="333333"/>
          <w:sz w:val="22"/>
          <w:szCs w:val="22"/>
        </w:rPr>
        <w:t xml:space="preserve">Is this decision consistent with how I have handled similar situations for other staff?</w:t>
      </w:r>
    </w:p>
    <w:p>
      <w:pPr>
        <w:pStyle w:val="ListParagraph"/>
        <w:numPr>
          <w:ilvl w:val="0"/>
          <w:numId w:val="4"/>
        </w:numPr>
        <w:spacing w:after="80" w:line="276"/>
      </w:pPr>
      <w:r>
        <w:rPr>
          <w:rFonts w:ascii="Calibri" w:cs="Calibri" w:eastAsia="Calibri" w:hAnsi="Calibri"/>
          <w:color w:val="333333"/>
          <w:sz w:val="22"/>
          <w:szCs w:val="22"/>
        </w:rPr>
        <w:t xml:space="preserve">Would I make the same decision if this staff member had a different identity?</w:t>
      </w:r>
    </w:p>
    <w:p>
      <w:pPr>
        <w:pStyle w:val="ListParagraph"/>
        <w:numPr>
          <w:ilvl w:val="0"/>
          <w:numId w:val="4"/>
        </w:numPr>
        <w:spacing w:after="80" w:line="276"/>
      </w:pPr>
      <w:r>
        <w:rPr>
          <w:rFonts w:ascii="Calibri" w:cs="Calibri" w:eastAsia="Calibri" w:hAnsi="Calibri"/>
          <w:color w:val="333333"/>
          <w:sz w:val="22"/>
          <w:szCs w:val="22"/>
        </w:rPr>
        <w:t xml:space="preserve">Is this decision supported by the compensation framework, or am I making an exception?</w:t>
      </w:r>
    </w:p>
    <w:p>
      <w:pPr>
        <w:pStyle w:val="ListParagraph"/>
        <w:numPr>
          <w:ilvl w:val="0"/>
          <w:numId w:val="4"/>
        </w:numPr>
        <w:spacing w:after="80" w:line="276"/>
      </w:pPr>
      <w:r>
        <w:rPr>
          <w:rFonts w:ascii="Calibri" w:cs="Calibri" w:eastAsia="Calibri" w:hAnsi="Calibri"/>
          <w:color w:val="333333"/>
          <w:sz w:val="22"/>
          <w:szCs w:val="22"/>
        </w:rPr>
        <w:t xml:space="preserve">If this decision were made public, would it be defensible?</w:t>
      </w:r>
    </w:p>
    <w:p>
      <w:pPr>
        <w:pStyle w:val="ListParagraph"/>
        <w:numPr>
          <w:ilvl w:val="0"/>
          <w:numId w:val="4"/>
        </w:numPr>
        <w:spacing w:after="80" w:line="276"/>
      </w:pPr>
      <w:r>
        <w:rPr>
          <w:rFonts w:ascii="Calibri" w:cs="Calibri" w:eastAsia="Calibri" w:hAnsi="Calibri"/>
          <w:color w:val="333333"/>
          <w:sz w:val="22"/>
          <w:szCs w:val="22"/>
        </w:rPr>
        <w:t xml:space="preserve">Have I documented the rationale for this decision?</w:t>
      </w:r>
    </w:p>
    <w:p>
      <w:pPr>
        <w:pStyle w:val="ListParagraph"/>
        <w:numPr>
          <w:ilvl w:val="0"/>
          <w:numId w:val="4"/>
        </w:numPr>
        <w:spacing w:after="80" w:line="276"/>
      </w:pPr>
      <w:r>
        <w:rPr>
          <w:rFonts w:ascii="Calibri" w:cs="Calibri" w:eastAsia="Calibri" w:hAnsi="Calibri"/>
          <w:color w:val="333333"/>
          <w:sz w:val="22"/>
          <w:szCs w:val="22"/>
        </w:rPr>
        <w:t xml:space="preserve">Does this decision have potential implications for protected class equity?</w:t>
      </w:r>
    </w:p>
    <w:p>
      <w:pPr>
        <w:spacing w:after="120" w:line="276"/>
      </w:pPr>
      <w:r>
        <w:rPr>
          <w:rFonts w:ascii="Calibri" w:cs="Calibri" w:eastAsia="Calibri" w:hAnsi="Calibri"/>
          <w:color w:val="333333"/>
          <w:sz w:val="22"/>
          <w:szCs w:val="22"/>
        </w:rPr>
        <w:t xml:space="preserve">If any answer is no or uncertain, pause and consult HR or legal counsel before proceeding.</w:t>
      </w:r>
    </w:p>
    <w:p>
      <w:pPr>
        <w:pBdr>
          <w:bottom w:val="single" w:color="D6A758" w:sz="2" w:space="1"/>
        </w:pBdr>
        <w:spacing w:after="200" w:before="200"/>
      </w:pPr>
    </w:p>
    <w:p>
      <w:pPr>
        <w:pStyle w:val="Heading3"/>
      </w:pPr>
      <w:r>
        <w:t xml:space="preserve">Disproportionality and Pattern Review Worksheet</w:t>
      </w:r>
    </w:p>
    <w:p>
      <w:pPr>
        <w:spacing w:after="120" w:line="276"/>
      </w:pPr>
      <w:r>
        <w:rPr>
          <w:rFonts w:ascii="Calibri" w:cs="Calibri" w:eastAsia="Calibri" w:hAnsi="Calibri"/>
          <w:color w:val="333333"/>
          <w:sz w:val="22"/>
          <w:szCs w:val="22"/>
        </w:rPr>
        <w:t xml:space="preserve">Use this worksheet annually to review compensation patterns across demographic groups.</w:t>
      </w:r>
    </w:p>
    <w:p>
      <w:pPr>
        <w:spacing w:after="120" w:line="276"/>
      </w:pPr>
      <w:r>
        <w:rPr>
          <w:rFonts w:ascii="Calibri" w:cs="Calibri" w:eastAsia="Calibri" w:hAnsi="Calibri"/>
          <w:b/>
          <w:bCs/>
          <w:color w:val="333333"/>
          <w:sz w:val="22"/>
          <w:szCs w:val="22"/>
        </w:rPr>
        <w:t xml:space="preserve">Analysis Period: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Staff Analyzed: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Role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Race/Ethnicity (by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Gender (by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Salary by Credential Type (by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Patterns Identified: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Gaps Requiring Remediation: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Comparison to Prior Year Findings: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Recommended Actions: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Legal-Review Flags and Jurisdictional Considerations Guide</w:t>
      </w:r>
    </w:p>
    <w:p>
      <w:pPr>
        <w:spacing w:after="120" w:line="276"/>
      </w:pPr>
      <w:r>
        <w:rPr>
          <w:rFonts w:ascii="Calibri" w:cs="Calibri" w:eastAsia="Calibri" w:hAnsi="Calibri"/>
          <w:color w:val="333333"/>
          <w:sz w:val="22"/>
          <w:szCs w:val="22"/>
        </w:rPr>
        <w:t xml:space="preserve">Use this guide to identify situations where legal review is recommended before proceeding with compensation decisions.</w:t>
      </w:r>
    </w:p>
    <w:p>
      <w:pPr>
        <w:spacing w:after="120" w:line="276"/>
      </w:pPr>
      <w:r>
        <w:rPr>
          <w:rFonts w:ascii="Calibri" w:cs="Calibri" w:eastAsia="Calibri" w:hAnsi="Calibri"/>
          <w:color w:val="333333"/>
          <w:sz w:val="22"/>
          <w:szCs w:val="22"/>
        </w:rPr>
        <w:t xml:space="preserve">Seek legal review when:</w:t>
      </w:r>
    </w:p>
    <w:p>
      <w:pPr>
        <w:pStyle w:val="ListParagraph"/>
        <w:numPr>
          <w:ilvl w:val="0"/>
          <w:numId w:val="2"/>
        </w:numPr>
        <w:spacing w:after="80" w:line="276"/>
      </w:pPr>
      <w:r>
        <w:rPr>
          <w:rFonts w:ascii="Calibri" w:cs="Calibri" w:eastAsia="Calibri" w:hAnsi="Calibri"/>
          <w:color w:val="333333"/>
          <w:sz w:val="22"/>
          <w:szCs w:val="22"/>
        </w:rPr>
        <w:t xml:space="preserve">The equity audit reveals demographic patterns in pay that cannot be explained by documented criteria</w:t>
      </w:r>
    </w:p>
    <w:p>
      <w:pPr>
        <w:pStyle w:val="ListParagraph"/>
        <w:numPr>
          <w:ilvl w:val="0"/>
          <w:numId w:val="2"/>
        </w:numPr>
        <w:spacing w:after="80" w:line="276"/>
      </w:pPr>
      <w:r>
        <w:rPr>
          <w:rFonts w:ascii="Calibri" w:cs="Calibri" w:eastAsia="Calibri" w:hAnsi="Calibri"/>
          <w:color w:val="333333"/>
          <w:sz w:val="22"/>
          <w:szCs w:val="22"/>
        </w:rPr>
        <w:t xml:space="preserve">A compensation decision involves a staff member who has recently engaged in protected activity</w:t>
      </w:r>
    </w:p>
    <w:p>
      <w:pPr>
        <w:pStyle w:val="ListParagraph"/>
        <w:numPr>
          <w:ilvl w:val="0"/>
          <w:numId w:val="2"/>
        </w:numPr>
        <w:spacing w:after="80" w:line="276"/>
      </w:pPr>
      <w:r>
        <w:rPr>
          <w:rFonts w:ascii="Calibri" w:cs="Calibri" w:eastAsia="Calibri" w:hAnsi="Calibri"/>
          <w:color w:val="333333"/>
          <w:sz w:val="22"/>
          <w:szCs w:val="22"/>
        </w:rPr>
        <w:t xml:space="preserve">The school is implementing a new compensation structure for the first time</w:t>
      </w:r>
    </w:p>
    <w:p>
      <w:pPr>
        <w:pStyle w:val="ListParagraph"/>
        <w:numPr>
          <w:ilvl w:val="0"/>
          <w:numId w:val="2"/>
        </w:numPr>
        <w:spacing w:after="80" w:line="276"/>
      </w:pPr>
      <w:r>
        <w:rPr>
          <w:rFonts w:ascii="Calibri" w:cs="Calibri" w:eastAsia="Calibri" w:hAnsi="Calibri"/>
          <w:color w:val="333333"/>
          <w:sz w:val="22"/>
          <w:szCs w:val="22"/>
        </w:rPr>
        <w:t xml:space="preserve">State or local pay equity laws impose specific requirements on your school</w:t>
      </w:r>
    </w:p>
    <w:p>
      <w:pPr>
        <w:pStyle w:val="ListParagraph"/>
        <w:numPr>
          <w:ilvl w:val="0"/>
          <w:numId w:val="2"/>
        </w:numPr>
        <w:spacing w:after="80" w:line="276"/>
      </w:pPr>
      <w:r>
        <w:rPr>
          <w:rFonts w:ascii="Calibri" w:cs="Calibri" w:eastAsia="Calibri" w:hAnsi="Calibri"/>
          <w:color w:val="333333"/>
          <w:sz w:val="22"/>
          <w:szCs w:val="22"/>
        </w:rPr>
        <w:t xml:space="preserve">Collective bargaining agreements govern compensation in your school</w:t>
      </w:r>
    </w:p>
    <w:p>
      <w:pPr>
        <w:pStyle w:val="ListParagraph"/>
        <w:numPr>
          <w:ilvl w:val="0"/>
          <w:numId w:val="2"/>
        </w:numPr>
        <w:spacing w:after="80" w:line="276"/>
      </w:pPr>
      <w:r>
        <w:rPr>
          <w:rFonts w:ascii="Calibri" w:cs="Calibri" w:eastAsia="Calibri" w:hAnsi="Calibri"/>
          <w:color w:val="333333"/>
          <w:sz w:val="22"/>
          <w:szCs w:val="22"/>
        </w:rPr>
        <w:t xml:space="preserve">A staff member has filed or threatened a pay-related complaint</w:t>
      </w:r>
    </w:p>
    <w:p>
      <w:pPr>
        <w:pStyle w:val="ListParagraph"/>
        <w:numPr>
          <w:ilvl w:val="0"/>
          <w:numId w:val="2"/>
        </w:numPr>
        <w:spacing w:after="80" w:line="276"/>
      </w:pPr>
      <w:r>
        <w:rPr>
          <w:rFonts w:ascii="Calibri" w:cs="Calibri" w:eastAsia="Calibri" w:hAnsi="Calibri"/>
          <w:color w:val="333333"/>
          <w:sz w:val="22"/>
          <w:szCs w:val="22"/>
        </w:rPr>
        <w:t xml:space="preserve">The school is considering remediation adjustments based on equity audit findings</w:t>
      </w:r>
    </w:p>
    <w:p>
      <w:pPr>
        <w:spacing w:after="120" w:line="276"/>
      </w:pPr>
      <w:r>
        <w:rPr>
          <w:rFonts w:ascii="Calibri" w:cs="Calibri" w:eastAsia="Calibri" w:hAnsi="Calibri"/>
          <w:color w:val="333333"/>
          <w:sz w:val="22"/>
          <w:szCs w:val="22"/>
        </w:rPr>
        <w:t xml:space="preserve">Document the legal review process and outcome for each flagged situation.</w:t>
      </w:r>
    </w:p>
    <w:p>
      <w:pPr>
        <w:pBdr>
          <w:bottom w:val="single" w:color="D6A758" w:sz="2" w:space="1"/>
        </w:pBdr>
        <w:spacing w:after="200" w:before="200"/>
      </w:pP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language, examples, and structure to reflect their community context, governance model, and legal requirements. This document provides guidance and does not replace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8" w:sz="4" w:space="4"/>
      </w:pBdr>
      <w:jc w:val="center"/>
    </w:pPr>
    <w:r>
      <w:rPr>
        <w:rFonts w:ascii="Calibri" w:cs="Calibri" w:eastAsia="Calibri" w:hAnsi="Calibri"/>
        <w:color w:val="666666"/>
        <w:sz w:val="16"/>
        <w:szCs w:val="16"/>
      </w:rPr>
      <w:t xml:space="preserve">© Montessori Makers Group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758" w:sz="4" w:space="4"/>
      </w:pBdr>
      <w:spacing w:after="0"/>
      <w:jc w:val="right"/>
    </w:pPr>
    <w:r>
      <w:rPr>
        <w:rFonts w:ascii="Calibri" w:cs="Calibri" w:eastAsia="Calibri" w:hAnsi="Calibri"/>
        <w:i/>
        <w:iCs/>
        <w:color w:val="D6A758"/>
        <w:sz w:val="16"/>
        <w:szCs w:val="16"/>
      </w:rPr>
      <w:t xml:space="preserve">Montessori Makers Toolbox</w:t>
    </w:r>
    <w:r>
      <w:rPr>
        <w:rFonts w:ascii="Calibri" w:cs="Calibri" w:eastAsia="Calibri" w:hAnsi="Calibri"/>
        <w:color w:val="666666"/>
        <w:sz w:val="16"/>
        <w:szCs w:val="16"/>
      </w:rPr>
      <w:t xml:space="preserve">  |  </w:t>
    </w:r>
    <w:r>
      <w:rPr>
        <w:rFonts w:ascii="Calibri" w:cs="Calibri" w:eastAsia="Calibri" w:hAnsi="Calibri"/>
        <w:b/>
        <w:bCs/>
        <w:color w:val="0E1A7A"/>
        <w:sz w:val="16"/>
        <w:szCs w:val="16"/>
      </w:rPr>
      <w:t xml:space="preserve">Compensation Framework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33333"/>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1A7A"/>
      <w:sz w:val="52"/>
      <w:szCs w:val="52"/>
    </w:rPr>
  </w:style>
  <w:style w:type="paragraph" w:styleId="Heading2">
    <w:name w:val="Heading 2"/>
    <w:basedOn w:val="Normal"/>
    <w:next w:val="Normal"/>
    <w:qFormat/>
    <w:pPr>
      <w:spacing w:after="160" w:before="360"/>
      <w:outlineLvl w:val="1"/>
    </w:pPr>
    <w:rPr>
      <w:rFonts w:ascii="Calibri" w:cs="Calibri" w:eastAsia="Calibri" w:hAnsi="Calibri"/>
      <w:b/>
      <w:bCs/>
      <w:color w:val="0E1A7A"/>
      <w:sz w:val="40"/>
      <w:szCs w:val="40"/>
    </w:rPr>
  </w:style>
  <w:style w:type="paragraph" w:styleId="Heading3">
    <w:name w:val="Heading 3"/>
    <w:basedOn w:val="Normal"/>
    <w:next w:val="Normal"/>
    <w:qFormat/>
    <w:pPr>
      <w:spacing w:after="160" w:before="240"/>
      <w:outlineLvl w:val="2"/>
    </w:pPr>
    <w:rPr>
      <w:rFonts w:ascii="Calibri" w:cs="Calibri" w:eastAsia="Calibri" w:hAnsi="Calibri"/>
      <w:b/>
      <w:bCs/>
      <w:color w:val="0E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2026-04-22T17:29:17.649Z</dcterms:created>
  <dcterms:modified xsi:type="dcterms:W3CDTF">2026-04-22T17:29:17.649Z</dcterms:modified>
</cp:coreProperties>
</file>

<file path=docProps/custom.xml><?xml version="1.0" encoding="utf-8"?>
<Properties xmlns="http://schemas.openxmlformats.org/officeDocument/2006/custom-properties" xmlns:vt="http://schemas.openxmlformats.org/officeDocument/2006/docPropsVTypes"/>
</file>