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5.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Free-energy</w:t>
      </w:r>
      <w:r>
        <w:t xml:space="preserve"> </w:t>
      </w:r>
      <w:r>
        <w:t xml:space="preserve">control</w:t>
      </w:r>
      <w:r>
        <w:t xml:space="preserve"> </w:t>
      </w:r>
      <w:r>
        <w:t xml:space="preserve">in</w:t>
      </w:r>
      <w:r>
        <w:t xml:space="preserve"> </w:t>
      </w:r>
      <w:r>
        <w:t xml:space="preserve">protocol-mediated</w:t>
      </w:r>
      <w:r>
        <w:t xml:space="preserve"> </w:t>
      </w:r>
      <w:r>
        <w:t xml:space="preserve">intelligence</w:t>
      </w:r>
      <w:r>
        <w:t xml:space="preserve"> </w:t>
      </w:r>
      <w:r>
        <w:t xml:space="preserve">markets</w:t>
      </w:r>
    </w:p>
    <w:p>
      <w:pPr>
        <w:pStyle w:val="Subtitle"/>
      </w:pPr>
      <w:r>
        <w:t xml:space="preserve">A</w:t>
      </w:r>
      <w:r>
        <w:t xml:space="preserve"> </w:t>
      </w:r>
      <w:r>
        <w:t xml:space="preserve">multiscale</w:t>
      </w:r>
      <w:r>
        <w:t xml:space="preserve"> </w:t>
      </w:r>
      <w:r>
        <w:t xml:space="preserve">statistical-mechanical</w:t>
      </w:r>
      <w:r>
        <w:t xml:space="preserve"> </w:t>
      </w:r>
      <w:r>
        <w:t xml:space="preserve">formalization</w:t>
      </w:r>
      <w:r>
        <w:t xml:space="preserve"> </w:t>
      </w:r>
      <w:r>
        <w:t xml:space="preserve">of</w:t>
      </w:r>
      <w:r>
        <w:t xml:space="preserve"> </w:t>
      </w:r>
      <w:r>
        <w:t xml:space="preserve">AGIJobManager</w:t>
      </w:r>
    </w:p>
    <w:p>
      <w:pPr>
        <w:pStyle w:val="Author"/>
      </w:pPr>
      <w:r>
        <w:t xml:space="preserve">Vincent</w:t>
      </w:r>
      <w:r>
        <w:t xml:space="preserve"> </w:t>
      </w:r>
      <w:r>
        <w:t xml:space="preserve">Boucher</w:t>
      </w:r>
    </w:p>
    <w:p>
      <w:pPr>
        <w:pStyle w:val="FirstParagraph"/>
      </w:pPr>
      <w:r>
        <w:rPr>
          <w:i/>
          <w:iCs/>
        </w:rPr>
        <w:t xml:space="preserve">President, Montreal.AI and Quebec.AI, Montréal, Canada</w:t>
      </w:r>
    </w:p>
    <w:p>
      <w:pPr>
        <w:pStyle w:val="BodyText"/>
      </w:pPr>
      <w:r>
        <w:rPr>
          <w:b/>
          <w:bCs/>
        </w:rPr>
        <w:t xml:space="preserve">Summary</w:t>
      </w:r>
      <w:r>
        <w:br/>
      </w:r>
      <w:r>
        <w:t xml:space="preserve">Machine intelligence becomes economically transformative only when it is continuously converted into verified, allocable and reinvestable work rather than isolated benchmark scores (refs. 1-4). I formalize AGIJobManager as a protocol that mediates and constrains a distribution over partially observed task environments and show that the resulting economy admits a multiscale statistical-mechanical description. At micro scale, each job is a protocol-augmented constrained POMDP whose admissible trajectories are shaped by legality, settlement, pause-adjusted time and scarce validation bandwidth. At meso scale, the outer decision to enter a job is an entropy-regularized control problem whose optimizer is a Gibbs-Boltzmann law over effective job energies, while inner execution is an activated process whose successful completion rate follows an Eyring-Kramers-like law over a coarse free-energy barrier (refs. 5-13). At market scale, jobs, agents, collateral, compute and validator bandwidth form a dilute grand-canonical ensemble with chemical-potential-like shadow prices. Coupling these laws to an exergy-limited accumulation model yields the central result: compute accumulation alone saturates, whereas verified machine labour can compound into persistent growth only when knowledge, compute, energy throughput and automation co-accumulate (refs. 14-18). Protocol design therefore appears as a free-energy engineering problem: lower the activation barriers to validated work, enlarge the accessible space of reproducible solution paths, and route the resulting surplus into the physical capital that expands civilization’s free-energy frontier.</w:t>
      </w:r>
    </w:p>
    <w:bookmarkStart w:id="20" w:name="overview"/>
    <w:p>
      <w:pPr>
        <w:pStyle w:val="Heading1"/>
      </w:pPr>
      <w:r>
        <w:t xml:space="preserve">Overview</w:t>
      </w:r>
    </w:p>
    <w:p>
      <w:pPr>
        <w:pStyle w:val="FirstParagraph"/>
      </w:pPr>
      <w:r>
        <w:t xml:space="preserve">The public Prime architecture is unusually amenable to exact formalization because it separates premium discovery from authoritative settlement. Its public specification describes a settlement-first kernel that preserves escrow, bonds, validator review, disputes, challenge windows, pause controls and solvency accounting, together with a procurement-first discovery layer for premium jobs. Two further semantic commitments matter mathematically: deadlines advance in pause-adjusted effective time, and ENS or public-page hooks are explicitly best-effort side effects rather than authoritative state transitions. Those design choices imply that the protocol is neither merely a payments rail nor a conventional benchmark harness. It is a mechanism that makes a latent task economy economically legible.</w:t>
      </w:r>
    </w:p>
    <w:p>
      <w:pPr>
        <w:pStyle w:val="BodyText"/>
      </w:pPr>
      <w:r>
        <w:t xml:space="preserve">The governing statement of this paper is precise:</w:t>
      </w:r>
    </w:p>
    <w:p>
      <w:pPr>
        <w:pStyle w:val="BodyText"/>
      </w:pPr>
      <m:oMathPara>
        <m:oMathParaPr>
          <m:jc m:val="center"/>
        </m:oMathParaPr>
        <m:oMath>
          <m:r>
            <m:rPr>
              <m:nor/>
              <m:sty m:val="p"/>
            </m:rPr>
            <m:t>AGIJobManager mediates and constrains a distribution over partially observed task environments;</m:t>
          </m:r>
        </m:oMath>
      </m:oMathPara>
    </w:p>
    <w:p>
      <w:pPr>
        <w:pStyle w:val="FirstParagraph"/>
      </w:pPr>
      <m:oMathPara>
        <m:oMathParaPr>
          <m:jc m:val="center"/>
        </m:oMathParaPr>
        <m:oMath>
          <m:r>
            <m:rPr>
              <m:nor/>
              <m:sty m:val="p"/>
            </m:rPr>
            <m:t>an agent learns a hierarchical policy — whether to enter a job, and how to act within it —</m:t>
          </m:r>
        </m:oMath>
      </m:oMathPara>
    </w:p>
    <w:p>
      <w:pPr>
        <w:pStyle w:val="FirstParagraph"/>
      </w:pPr>
      <m:oMathPara>
        <m:oMathParaPr>
          <m:jc m:val="center"/>
        </m:oMathParaPr>
        <m:oMath>
          <m:r>
            <m:rPr>
              <m:nor/>
              <m:sty m:val="p"/>
            </m:rPr>
            <m:t>to maximize expected net economic utility subject to protocol and resource constraints.</m:t>
          </m:r>
        </m:oMath>
      </m:oMathPara>
    </w:p>
    <w:p>
      <w:pPr>
        <w:pStyle w:val="FirstParagraph"/>
      </w:pPr>
      <w:r>
        <w:t xml:space="preserve">What follows is a figureless, theorem-driven development of that statement. The architecture is resolved across four coupled levels. First, the micro level formalizes each job as a protocol-augmented constrained POMDP. Second, the mesoscopic level derives Gibbsian entry from entropy-regularized choice. Third, the kinetic level models successful completion as activated barrier crossing in a partially observed rugged landscape. Fourth, the macro level closes the system with exergy-limited capital accumulation. The point is not ornament by physics language. The point is that the relevant structures — partition functions, quasi-potentials, activated flux, shadow prices and free-energy descent — arise naturally once verified machine labour is treated as a constrained stochastic process embedded in scarce reservoirs.</w:t>
      </w:r>
    </w:p>
    <w:bookmarkEnd w:id="20"/>
    <w:bookmarkStart w:id="21" w:name="formal-set-up"/>
    <w:p>
      <w:pPr>
        <w:pStyle w:val="Heading1"/>
      </w:pPr>
      <w:r>
        <w:t xml:space="preserve">Formal set-up</w:t>
      </w:r>
    </w:p>
    <w:p>
      <w:pPr>
        <w:pStyle w:val="FirstParagraph"/>
      </w:pPr>
      <w:r>
        <w:rPr>
          <w:b/>
          <w:bCs/>
        </w:rPr>
        <w:t xml:space="preserve">Definition 1 (Protocol-mediated task ensemble).</w:t>
      </w:r>
      <w:r>
        <w:t xml:space="preserve"> </w:t>
      </w:r>
      <w:r>
        <w:t xml:space="preserve">Let job</w:t>
      </w:r>
      <w:r>
        <w:t xml:space="preserve"> </w:t>
      </w:r>
      <m:oMath>
        <m:r>
          <m:t>j</m:t>
        </m:r>
      </m:oMath>
      <w:r>
        <w:t xml:space="preserve"> </w:t>
      </w:r>
      <w:r>
        <w:t xml:space="preserve">expose observable metadata</w:t>
      </w:r>
      <w:r>
        <w:t xml:space="preserve"> </w:t>
      </w:r>
      <m:oMath>
        <m:sSub>
          <m:e>
            <m:r>
              <m:t>z</m:t>
            </m:r>
          </m:e>
          <m:sub>
            <m:r>
              <m:t>j</m:t>
            </m:r>
          </m:sub>
        </m:sSub>
      </m:oMath>
      <w:r>
        <w:t xml:space="preserve"> </w:t>
      </w:r>
      <w:r>
        <w:t xml:space="preserve">and induce a latent task environment</w:t>
      </w:r>
    </w:p>
    <w:p>
      <w:pPr>
        <w:pStyle w:val="BodyText"/>
      </w:pPr>
      <m:oMathPara>
        <m:oMathParaPr>
          <m:jc m:val="center"/>
        </m:oMathParaPr>
        <m:oMath>
          <m:sSub>
            <m:e>
              <m:r>
                <m:rPr>
                  <m:sty m:val="p"/>
                  <m:scr m:val="script"/>
                </m:rPr>
                <m:t>T</m:t>
              </m:r>
            </m:e>
            <m:sub>
              <m:r>
                <m:t>j</m:t>
              </m:r>
            </m:sub>
          </m:sSub>
          <m:r>
            <m:rPr>
              <m:sty m:val="p"/>
            </m:rPr>
            <m:t>=</m:t>
          </m:r>
          <m:d>
            <m:dPr>
              <m:begChr m:val="("/>
              <m:endChr m:val=")"/>
              <m:sepChr m:val=""/>
              <m:grow/>
            </m:dPr>
            <m:e>
              <m:sSub>
                <m:e>
                  <m:r>
                    <m:rPr>
                      <m:sty m:val="p"/>
                      <m:scr m:val="script"/>
                    </m:rPr>
                    <m:t>S</m:t>
                  </m:r>
                </m:e>
                <m:sub>
                  <m:r>
                    <m:t>j</m:t>
                  </m:r>
                </m:sub>
              </m:sSub>
              <m:r>
                <m:rPr>
                  <m:sty m:val="p"/>
                </m:rPr>
                <m:t>,</m:t>
              </m:r>
              <m:sSub>
                <m:e>
                  <m:r>
                    <m:rPr>
                      <m:sty m:val="p"/>
                      <m:scr m:val="script"/>
                    </m:rPr>
                    <m:t>A</m:t>
                  </m:r>
                </m:e>
                <m:sub>
                  <m:r>
                    <m:t>j</m:t>
                  </m:r>
                </m:sub>
              </m:sSub>
              <m:r>
                <m:rPr>
                  <m:sty m:val="p"/>
                </m:rPr>
                <m:t>,</m:t>
              </m:r>
              <m:sSub>
                <m:e>
                  <m:r>
                    <m:rPr>
                      <m:sty m:val="p"/>
                      <m:scr m:val="script"/>
                    </m:rPr>
                    <m:t>O</m:t>
                  </m:r>
                </m:e>
                <m:sub>
                  <m:r>
                    <m:t>j</m:t>
                  </m:r>
                </m:sub>
              </m:sSub>
              <m:r>
                <m:rPr>
                  <m:sty m:val="p"/>
                </m:rPr>
                <m:t>,</m:t>
              </m:r>
              <m:sSub>
                <m:e>
                  <m:r>
                    <m:t>T</m:t>
                  </m:r>
                </m:e>
                <m:sub>
                  <m:r>
                    <m:t>j</m:t>
                  </m:r>
                </m:sub>
              </m:sSub>
              <m:r>
                <m:rPr>
                  <m:sty m:val="p"/>
                </m:rPr>
                <m:t>,</m:t>
              </m:r>
              <m:sSub>
                <m:e>
                  <m:r>
                    <m:t>Ω</m:t>
                  </m:r>
                </m:e>
                <m:sub>
                  <m:r>
                    <m:t>j</m:t>
                  </m:r>
                </m:sub>
              </m:sSub>
              <m:r>
                <m:rPr>
                  <m:sty m:val="p"/>
                </m:rPr>
                <m:t>,</m:t>
              </m:r>
              <m:sSub>
                <m:e>
                  <m:r>
                    <m:t>u</m:t>
                  </m:r>
                </m:e>
                <m:sub>
                  <m:r>
                    <m:t>j</m:t>
                  </m:r>
                </m:sub>
              </m:sSub>
              <m:r>
                <m:rPr>
                  <m:sty m:val="p"/>
                </m:rPr>
                <m:t>,</m:t>
              </m:r>
              <m:sSub>
                <m:e>
                  <m:r>
                    <m:rPr>
                      <m:sty m:val="p"/>
                      <m:scr m:val="script"/>
                    </m:rPr>
                    <m:t>C</m:t>
                  </m:r>
                </m:e>
                <m:sub>
                  <m:r>
                    <m:t>j</m:t>
                  </m:r>
                </m:sub>
              </m:sSub>
              <m:r>
                <m:rPr>
                  <m:sty m:val="p"/>
                </m:rPr>
                <m:t>,</m:t>
              </m:r>
              <m:sSub>
                <m:e>
                  <m:r>
                    <m:t>H</m:t>
                  </m:r>
                </m:e>
                <m:sub>
                  <m:r>
                    <m:t>j</m:t>
                  </m:r>
                </m:sub>
              </m:sSub>
            </m:e>
          </m:d>
          <m:r>
            <m:rPr>
              <m:sty m:val="p"/>
            </m:rPr>
            <m:t>,</m:t>
          </m:r>
        </m:oMath>
      </m:oMathPara>
    </w:p>
    <w:p>
      <w:pPr>
        <w:pStyle w:val="FirstParagraph"/>
      </w:pPr>
      <w:r>
        <w:t xml:space="preserve">where</w:t>
      </w:r>
      <w:r>
        <w:t xml:space="preserve"> </w:t>
      </w:r>
      <m:oMath>
        <m:sSub>
          <m:e>
            <m:r>
              <m:rPr>
                <m:sty m:val="p"/>
                <m:scr m:val="script"/>
              </m:rPr>
              <m:t>S</m:t>
            </m:r>
          </m:e>
          <m:sub>
            <m:r>
              <m:t>j</m:t>
            </m:r>
          </m:sub>
        </m:sSub>
      </m:oMath>
      <w:r>
        <w:t xml:space="preserve"> </w:t>
      </w:r>
      <w:r>
        <w:t xml:space="preserve">is the latent state space,</w:t>
      </w:r>
      <w:r>
        <w:t xml:space="preserve"> </w:t>
      </w:r>
      <m:oMath>
        <m:sSub>
          <m:e>
            <m:r>
              <m:rPr>
                <m:sty m:val="p"/>
                <m:scr m:val="script"/>
              </m:rPr>
              <m:t>A</m:t>
            </m:r>
          </m:e>
          <m:sub>
            <m:r>
              <m:t>j</m:t>
            </m:r>
          </m:sub>
        </m:sSub>
      </m:oMath>
      <w:r>
        <w:t xml:space="preserve"> </w:t>
      </w:r>
      <w:r>
        <w:t xml:space="preserve">the raw action space,</w:t>
      </w:r>
      <w:r>
        <w:t xml:space="preserve"> </w:t>
      </w:r>
      <m:oMath>
        <m:sSub>
          <m:e>
            <m:r>
              <m:rPr>
                <m:sty m:val="p"/>
                <m:scr m:val="script"/>
              </m:rPr>
              <m:t>O</m:t>
            </m:r>
          </m:e>
          <m:sub>
            <m:r>
              <m:t>j</m:t>
            </m:r>
          </m:sub>
        </m:sSub>
      </m:oMath>
      <w:r>
        <w:t xml:space="preserve"> </w:t>
      </w:r>
      <w:r>
        <w:t xml:space="preserve">the observation space,</w:t>
      </w:r>
      <w:r>
        <w:t xml:space="preserve"> </w:t>
      </w:r>
      <m:oMath>
        <m:sSub>
          <m:e>
            <m:r>
              <m:t>T</m:t>
            </m:r>
          </m:e>
          <m:sub>
            <m:r>
              <m:t>j</m:t>
            </m:r>
          </m:sub>
        </m:sSub>
      </m:oMath>
      <w:r>
        <w:t xml:space="preserve"> </w:t>
      </w:r>
      <w:r>
        <w:t xml:space="preserve">the transition kernel,</w:t>
      </w:r>
      <w:r>
        <w:t xml:space="preserve"> </w:t>
      </w:r>
      <m:oMath>
        <m:sSub>
          <m:e>
            <m:r>
              <m:t>Ω</m:t>
            </m:r>
          </m:e>
          <m:sub>
            <m:r>
              <m:t>j</m:t>
            </m:r>
          </m:sub>
        </m:sSub>
      </m:oMath>
      <w:r>
        <w:t xml:space="preserve"> </w:t>
      </w:r>
      <w:r>
        <w:t xml:space="preserve">the observation kernel,</w:t>
      </w:r>
      <w:r>
        <w:t xml:space="preserve"> </w:t>
      </w:r>
      <m:oMath>
        <m:sSub>
          <m:e>
            <m:r>
              <m:t>u</m:t>
            </m:r>
          </m:e>
          <m:sub>
            <m:r>
              <m:t>j</m:t>
            </m:r>
          </m:sub>
        </m:sSub>
      </m:oMath>
      <w:r>
        <w:t xml:space="preserve"> </w:t>
      </w:r>
      <w:r>
        <w:t xml:space="preserve">the economic utility functional,</w:t>
      </w:r>
      <w:r>
        <w:t xml:space="preserve"> </w:t>
      </w:r>
      <m:oMath>
        <m:sSub>
          <m:e>
            <m:r>
              <m:rPr>
                <m:sty m:val="p"/>
                <m:scr m:val="script"/>
              </m:rPr>
              <m:t>C</m:t>
            </m:r>
          </m:e>
          <m:sub>
            <m:r>
              <m:t>j</m:t>
            </m:r>
          </m:sub>
        </m:sSub>
      </m:oMath>
      <w:r>
        <w:t xml:space="preserve"> </w:t>
      </w:r>
      <w:r>
        <w:t xml:space="preserve">the resource constraints and</w:t>
      </w:r>
      <w:r>
        <w:t xml:space="preserve"> </w:t>
      </w:r>
      <m:oMath>
        <m:sSub>
          <m:e>
            <m:r>
              <m:t>H</m:t>
            </m:r>
          </m:e>
          <m:sub>
            <m:r>
              <m:t>j</m:t>
            </m:r>
          </m:sub>
        </m:sSub>
      </m:oMath>
      <w:r>
        <w:t xml:space="preserve"> </w:t>
      </w:r>
      <w:r>
        <w:t xml:space="preserve">the stopping rule. The protocol augments</w:t>
      </w:r>
      <w:r>
        <w:t xml:space="preserve"> </w:t>
      </w:r>
      <m:oMath>
        <m:sSub>
          <m:e>
            <m:r>
              <m:rPr>
                <m:sty m:val="p"/>
                <m:scr m:val="script"/>
              </m:rPr>
              <m:t>T</m:t>
            </m:r>
          </m:e>
          <m:sub>
            <m:r>
              <m:t>j</m:t>
            </m:r>
          </m:sub>
        </m:sSub>
      </m:oMath>
      <w:r>
        <w:t xml:space="preserve"> </w:t>
      </w:r>
      <w:r>
        <w:t xml:space="preserve">with</w:t>
      </w:r>
    </w:p>
    <w:p>
      <w:pPr>
        <w:pStyle w:val="BodyText"/>
      </w:pPr>
      <m:oMathPara>
        <m:oMathParaPr>
          <m:jc m:val="center"/>
        </m:oMathParaPr>
        <m:oMath>
          <m:sSub>
            <m:e>
              <m:r>
                <m:t>Π</m:t>
              </m:r>
            </m:e>
            <m:sub>
              <m:r>
                <m:t>j</m:t>
              </m:r>
            </m:sub>
          </m:sSub>
          <m:r>
            <m:rPr>
              <m:sty m:val="p"/>
            </m:rPr>
            <m:t>=</m:t>
          </m:r>
          <m:d>
            <m:dPr>
              <m:begChr m:val="("/>
              <m:endChr m:val=")"/>
              <m:sepChr m:val=""/>
              <m:grow/>
            </m:dPr>
            <m:e>
              <m:sSub>
                <m:e>
                  <m:r>
                    <m:t>D</m:t>
                  </m:r>
                </m:e>
                <m:sub>
                  <m:r>
                    <m:t>j</m:t>
                  </m:r>
                </m:sub>
              </m:sSub>
              <m:r>
                <m:rPr>
                  <m:sty m:val="p"/>
                </m:rPr>
                <m:t>,</m:t>
              </m:r>
              <m:sSub>
                <m:e>
                  <m:r>
                    <m:t>Σ</m:t>
                  </m:r>
                </m:e>
                <m:sub>
                  <m:r>
                    <m:t>j</m:t>
                  </m:r>
                </m:sub>
              </m:sSub>
              <m:r>
                <m:rPr>
                  <m:sty m:val="p"/>
                </m:rPr>
                <m:t>,</m:t>
              </m:r>
              <m:sSub>
                <m:e>
                  <m:r>
                    <m:rPr>
                      <m:sty m:val="p"/>
                      <m:scr m:val="script"/>
                    </m:rPr>
                    <m:t>L</m:t>
                  </m:r>
                </m:e>
                <m:sub>
                  <m:r>
                    <m:t>j</m:t>
                  </m:r>
                </m:sub>
              </m:sSub>
              <m:r>
                <m:rPr>
                  <m:sty m:val="p"/>
                </m:rPr>
                <m:t>,</m:t>
              </m:r>
              <m:sSub>
                <m:e>
                  <m:r>
                    <m:t>t</m:t>
                  </m:r>
                </m:e>
                <m:sub>
                  <m:r>
                    <m:rPr>
                      <m:sty m:val="p"/>
                    </m:rPr>
                    <m:t>e</m:t>
                  </m:r>
                  <m:r>
                    <m:rPr>
                      <m:sty m:val="p"/>
                    </m:rPr>
                    <m:t>f</m:t>
                  </m:r>
                  <m:r>
                    <m:rPr>
                      <m:sty m:val="p"/>
                    </m:rPr>
                    <m:t>f</m:t>
                  </m:r>
                  <m:r>
                    <m:rPr>
                      <m:sty m:val="p"/>
                    </m:rPr>
                    <m:t>,</m:t>
                  </m:r>
                  <m:r>
                    <m:t>j</m:t>
                  </m:r>
                </m:sub>
              </m:sSub>
              <m:r>
                <m:rPr>
                  <m:sty m:val="p"/>
                </m:rPr>
                <m:t>,</m:t>
              </m:r>
              <m:sSub>
                <m:e>
                  <m:r>
                    <m:t>E</m:t>
                  </m:r>
                </m:e>
                <m:sub>
                  <m:r>
                    <m:t>j</m:t>
                  </m:r>
                </m:sub>
              </m:sSub>
            </m:e>
          </m:d>
          <m:r>
            <m:rPr>
              <m:sty m:val="p"/>
            </m:rPr>
            <m:t>,</m:t>
          </m:r>
        </m:oMath>
      </m:oMathPara>
    </w:p>
    <w:p>
      <w:pPr>
        <w:pStyle w:val="FirstParagraph"/>
      </w:pPr>
      <w:r>
        <w:t xml:space="preserve">where</w:t>
      </w:r>
      <w:r>
        <w:t xml:space="preserve"> </w:t>
      </w:r>
      <m:oMath>
        <m:sSub>
          <m:e>
            <m:r>
              <m:t>D</m:t>
            </m:r>
          </m:e>
          <m:sub>
            <m:r>
              <m:t>j</m:t>
            </m:r>
          </m:sub>
        </m:sSub>
      </m:oMath>
      <w:r>
        <w:t xml:space="preserve"> </w:t>
      </w:r>
      <w:r>
        <w:t xml:space="preserve">is the procurement operator,</w:t>
      </w:r>
      <w:r>
        <w:t xml:space="preserve"> </w:t>
      </w:r>
      <m:oMath>
        <m:sSub>
          <m:e>
            <m:r>
              <m:t>Σ</m:t>
            </m:r>
          </m:e>
          <m:sub>
            <m:r>
              <m:t>j</m:t>
            </m:r>
          </m:sub>
        </m:sSub>
      </m:oMath>
      <w:r>
        <w:t xml:space="preserve"> </w:t>
      </w:r>
      <w:r>
        <w:t xml:space="preserve">the authoritative settlement map,</w:t>
      </w:r>
      <w:r>
        <w:t xml:space="preserve"> </w:t>
      </w:r>
      <m:oMath>
        <m:sSub>
          <m:e>
            <m:r>
              <m:rPr>
                <m:sty m:val="p"/>
                <m:scr m:val="script"/>
              </m:rPr>
              <m:t>L</m:t>
            </m:r>
          </m:e>
          <m:sub>
            <m:r>
              <m:t>j</m:t>
            </m:r>
          </m:sub>
        </m:sSub>
        <m:d>
          <m:dPr>
            <m:begChr m:val="("/>
            <m:endChr m:val=")"/>
            <m:sepChr m:val=""/>
            <m:grow/>
          </m:dPr>
          <m:e>
            <m:r>
              <m:t>a</m:t>
            </m:r>
            <m:r>
              <m:rPr>
                <m:sty m:val="p"/>
              </m:rPr>
              <m:t>∣</m:t>
            </m:r>
            <m:r>
              <m:t>p</m:t>
            </m:r>
          </m:e>
        </m:d>
      </m:oMath>
      <w:r>
        <w:t xml:space="preserve"> </w:t>
      </w:r>
      <w:r>
        <w:t xml:space="preserve">the legality indicator induced by public protocol state</w:t>
      </w:r>
      <w:r>
        <w:t xml:space="preserve"> </w:t>
      </w:r>
      <m:oMath>
        <m:r>
          <m:t>p</m:t>
        </m:r>
      </m:oMath>
      <w:r>
        <w:t xml:space="preserve">,</w:t>
      </w:r>
      <w:r>
        <w:t xml:space="preserve"> </w:t>
      </w:r>
      <m:oMath>
        <m:sSub>
          <m:e>
            <m:r>
              <m:t>t</m:t>
            </m:r>
          </m:e>
          <m:sub>
            <m:r>
              <m:rPr>
                <m:sty m:val="p"/>
              </m:rPr>
              <m:t>e</m:t>
            </m:r>
            <m:r>
              <m:rPr>
                <m:sty m:val="p"/>
              </m:rPr>
              <m:t>f</m:t>
            </m:r>
            <m:r>
              <m:rPr>
                <m:sty m:val="p"/>
              </m:rPr>
              <m:t>f</m:t>
            </m:r>
            <m:r>
              <m:rPr>
                <m:sty m:val="p"/>
              </m:rPr>
              <m:t>,</m:t>
            </m:r>
            <m:r>
              <m:t>j</m:t>
            </m:r>
          </m:sub>
        </m:sSub>
      </m:oMath>
      <w:r>
        <w:t xml:space="preserve"> </w:t>
      </w:r>
      <w:r>
        <w:t xml:space="preserve">the pause-adjusted effective clock and</w:t>
      </w:r>
      <w:r>
        <w:t xml:space="preserve"> </w:t>
      </w:r>
      <m:oMath>
        <m:sSub>
          <m:e>
            <m:r>
              <m:t>E</m:t>
            </m:r>
          </m:e>
          <m:sub>
            <m:r>
              <m:t>j</m:t>
            </m:r>
          </m:sub>
        </m:sSub>
      </m:oMath>
      <w:r>
        <w:t xml:space="preserve"> </w:t>
      </w:r>
      <w:r>
        <w:t xml:space="preserve">the non-authoritative ENS or public-page side channel. The resulting job environment is therefore a</w:t>
      </w:r>
      <w:r>
        <w:t xml:space="preserve"> </w:t>
      </w:r>
      <w:r>
        <w:rPr>
          <w:b/>
          <w:bCs/>
        </w:rPr>
        <w:t xml:space="preserve">protocol-augmented constrained POMDP</w:t>
      </w:r>
      <w:r>
        <w:t xml:space="preserve"> </w:t>
      </w:r>
      <w:r>
        <w:t xml:space="preserve">with augmented state</w:t>
      </w:r>
    </w:p>
    <w:p>
      <w:pPr>
        <w:pStyle w:val="BodyText"/>
      </w:pPr>
      <m:oMathPara>
        <m:oMathParaPr>
          <m:jc m:val="center"/>
        </m:oMathParaPr>
        <m:oMath>
          <m:sSub>
            <m:e>
              <m:acc>
                <m:accPr>
                  <m:chr m:val="̃"/>
                </m:accPr>
                <m:e>
                  <m:r>
                    <m:t>s</m:t>
                  </m:r>
                </m:e>
              </m:acc>
            </m:e>
            <m:sub>
              <m:r>
                <m:t>t</m:t>
              </m:r>
            </m:sub>
          </m:sSub>
          <m:r>
            <m:rPr>
              <m:sty m:val="p"/>
            </m:rPr>
            <m:t>=</m:t>
          </m:r>
          <m:d>
            <m:dPr>
              <m:begChr m:val="("/>
              <m:endChr m:val=")"/>
              <m:sepChr m:val=""/>
              <m:grow/>
            </m:dPr>
            <m:e>
              <m:sSub>
                <m:e>
                  <m:r>
                    <m:t>x</m:t>
                  </m:r>
                </m:e>
                <m:sub>
                  <m:r>
                    <m:t>t</m:t>
                  </m:r>
                </m:sub>
              </m:sSub>
              <m:r>
                <m:rPr>
                  <m:sty m:val="p"/>
                </m:rPr>
                <m:t>,</m:t>
              </m:r>
              <m:sSub>
                <m:e>
                  <m:r>
                    <m:t>h</m:t>
                  </m:r>
                </m:e>
                <m:sub>
                  <m:r>
                    <m:t>t</m:t>
                  </m:r>
                </m:sub>
              </m:sSub>
              <m:r>
                <m:rPr>
                  <m:sty m:val="p"/>
                </m:rPr>
                <m:t>,</m:t>
              </m:r>
              <m:sSub>
                <m:e>
                  <m:r>
                    <m:t>m</m:t>
                  </m:r>
                </m:e>
                <m:sub>
                  <m:r>
                    <m:t>t</m:t>
                  </m:r>
                </m:sub>
              </m:sSub>
              <m:r>
                <m:rPr>
                  <m:sty m:val="p"/>
                </m:rPr>
                <m:t>,</m:t>
              </m:r>
              <m:sSub>
                <m:e>
                  <m:r>
                    <m:t>p</m:t>
                  </m:r>
                </m:e>
                <m:sub>
                  <m:r>
                    <m:t>t</m:t>
                  </m:r>
                </m:sub>
              </m:sSub>
              <m:r>
                <m:rPr>
                  <m:sty m:val="p"/>
                </m:rPr>
                <m:t>,</m:t>
              </m:r>
              <m:sSub>
                <m:e>
                  <m:r>
                    <m:t>r</m:t>
                  </m:r>
                </m:e>
                <m:sub>
                  <m:r>
                    <m:t>t</m:t>
                  </m:r>
                </m:sub>
              </m:sSub>
            </m:e>
          </m:d>
          <m:r>
            <m:rPr>
              <m:sty m:val="p"/>
            </m:rPr>
            <m:t>,</m:t>
          </m:r>
        </m:oMath>
      </m:oMathPara>
    </w:p>
    <w:p>
      <w:pPr>
        <w:pStyle w:val="FirstParagraph"/>
      </w:pPr>
      <w:r>
        <w:t xml:space="preserve">where</w:t>
      </w:r>
      <w:r>
        <w:t xml:space="preserve"> </w:t>
      </w:r>
      <m:oMath>
        <m:sSub>
          <m:e>
            <m:r>
              <m:t>x</m:t>
            </m:r>
          </m:e>
          <m:sub>
            <m:r>
              <m:t>t</m:t>
            </m:r>
          </m:sub>
        </m:sSub>
      </m:oMath>
      <w:r>
        <w:t xml:space="preserve"> </w:t>
      </w:r>
      <w:r>
        <w:t xml:space="preserve">is task workspace state,</w:t>
      </w:r>
      <w:r>
        <w:t xml:space="preserve"> </w:t>
      </w:r>
      <m:oMath>
        <m:sSub>
          <m:e>
            <m:r>
              <m:t>h</m:t>
            </m:r>
          </m:e>
          <m:sub>
            <m:r>
              <m:t>t</m:t>
            </m:r>
          </m:sub>
        </m:sSub>
      </m:oMath>
      <w:r>
        <w:t xml:space="preserve"> </w:t>
      </w:r>
      <w:r>
        <w:t xml:space="preserve">hidden evaluator state,</w:t>
      </w:r>
      <w:r>
        <w:t xml:space="preserve"> </w:t>
      </w:r>
      <m:oMath>
        <m:sSub>
          <m:e>
            <m:r>
              <m:t>m</m:t>
            </m:r>
          </m:e>
          <m:sub>
            <m:r>
              <m:t>t</m:t>
            </m:r>
          </m:sub>
        </m:sSub>
      </m:oMath>
      <w:r>
        <w:t xml:space="preserve"> </w:t>
      </w:r>
      <w:r>
        <w:t xml:space="preserve">market state,</w:t>
      </w:r>
      <w:r>
        <w:t xml:space="preserve"> </w:t>
      </w:r>
      <m:oMath>
        <m:sSub>
          <m:e>
            <m:r>
              <m:t>p</m:t>
            </m:r>
          </m:e>
          <m:sub>
            <m:r>
              <m:t>t</m:t>
            </m:r>
          </m:sub>
        </m:sSub>
      </m:oMath>
      <w:r>
        <w:t xml:space="preserve"> </w:t>
      </w:r>
      <w:r>
        <w:t xml:space="preserve">public protocol state and</w:t>
      </w:r>
      <w:r>
        <w:t xml:space="preserve"> </w:t>
      </w:r>
      <m:oMath>
        <m:sSub>
          <m:e>
            <m:r>
              <m:t>r</m:t>
            </m:r>
          </m:e>
          <m:sub>
            <m:r>
              <m:t>t</m:t>
            </m:r>
          </m:sub>
        </m:sSub>
      </m:oMath>
      <w:r>
        <w:t xml:space="preserve"> </w:t>
      </w:r>
      <w:r>
        <w:t xml:space="preserve">local resource state.</w:t>
      </w:r>
    </w:p>
    <w:p>
      <w:pPr>
        <w:pStyle w:val="BodyText"/>
      </w:pPr>
      <w:r>
        <w:t xml:space="preserve">This decomposition isolates the protocol’s real role. AGIJobManager does not fully determine the task distribution: job creators, tools, hidden tests and evaluators shape the latent task family. The protocol instead mediates and constrains that family by declaring admissible actions, authoritative settlement, timing semantics, procurement stages and resource prices. That distinction is decisive. It is why the correct formal object is not a single environment but a structured distribution over environments coupled to a settlement mechanism.</w:t>
      </w:r>
    </w:p>
    <w:p>
      <w:pPr>
        <w:pStyle w:val="BodyText"/>
      </w:pPr>
      <w:r>
        <w:rPr>
          <w:b/>
          <w:bCs/>
        </w:rPr>
        <w:t xml:space="preserve">Definition 2 (Hierarchical admissible policy).</w:t>
      </w:r>
      <w:r>
        <w:t xml:space="preserve"> </w:t>
      </w:r>
      <w:r>
        <w:t xml:space="preserve">The agent’s control law is a pair</w:t>
      </w:r>
    </w:p>
    <w:p>
      <w:pPr>
        <w:pStyle w:val="BodyText"/>
      </w:pPr>
      <m:oMathPara>
        <m:oMathParaPr>
          <m:jc m:val="center"/>
        </m:oMathParaPr>
        <m:oMath>
          <m:r>
            <m:t>Π</m:t>
          </m:r>
          <m:r>
            <m:rPr>
              <m:sty m:val="p"/>
            </m:rPr>
            <m:t>=</m:t>
          </m:r>
          <m:d>
            <m:dPr>
              <m:begChr m:val="("/>
              <m:endChr m:val=")"/>
              <m:sepChr m:val=""/>
              <m:grow/>
            </m:dPr>
            <m:e>
              <m:sSub>
                <m:e>
                  <m:r>
                    <m:t>π</m:t>
                  </m:r>
                </m:e>
                <m:sub>
                  <m:r>
                    <m:rPr>
                      <m:sty m:val="p"/>
                    </m:rPr>
                    <m:t>e</m:t>
                  </m:r>
                  <m:r>
                    <m:rPr>
                      <m:sty m:val="p"/>
                    </m:rPr>
                    <m:t>n</m:t>
                  </m:r>
                  <m:r>
                    <m:rPr>
                      <m:sty m:val="p"/>
                    </m:rPr>
                    <m:t>t</m:t>
                  </m:r>
                  <m:r>
                    <m:rPr>
                      <m:sty m:val="p"/>
                    </m:rPr>
                    <m:t>e</m:t>
                  </m:r>
                  <m:r>
                    <m:rPr>
                      <m:sty m:val="p"/>
                    </m:rPr>
                    <m:t>r</m:t>
                  </m:r>
                </m:sub>
              </m:sSub>
              <m:r>
                <m:rPr>
                  <m:sty m:val="p"/>
                </m:rPr>
                <m:t>,</m:t>
              </m:r>
              <m:sSub>
                <m:e>
                  <m:r>
                    <m:t>π</m:t>
                  </m:r>
                </m:e>
                <m:sub>
                  <m:r>
                    <m:rPr>
                      <m:sty m:val="p"/>
                    </m:rPr>
                    <m:t>a</m:t>
                  </m:r>
                  <m:r>
                    <m:rPr>
                      <m:sty m:val="p"/>
                    </m:rPr>
                    <m:t>c</m:t>
                  </m:r>
                  <m:r>
                    <m:rPr>
                      <m:sty m:val="p"/>
                    </m:rPr>
                    <m:t>t</m:t>
                  </m:r>
                </m:sub>
              </m:sSub>
            </m:e>
          </m:d>
          <m:r>
            <m:rPr>
              <m:sty m:val="p"/>
            </m:rPr>
            <m:t>,</m:t>
          </m:r>
        </m:oMath>
      </m:oMathPara>
    </w:p>
    <w:p>
      <w:pPr>
        <w:pStyle w:val="FirstParagraph"/>
      </w:pPr>
      <w:r>
        <w:t xml:space="preserve">where</w:t>
      </w:r>
      <w:r>
        <w:t xml:space="preserve"> </w:t>
      </w:r>
      <m:oMath>
        <m:sSub>
          <m:e>
            <m:r>
              <m:t>π</m:t>
            </m:r>
          </m:e>
          <m:sub>
            <m:r>
              <m:rPr>
                <m:sty m:val="p"/>
              </m:rPr>
              <m:t>e</m:t>
            </m:r>
            <m:r>
              <m:rPr>
                <m:sty m:val="p"/>
              </m:rPr>
              <m:t>n</m:t>
            </m:r>
            <m:r>
              <m:rPr>
                <m:sty m:val="p"/>
              </m:rPr>
              <m:t>t</m:t>
            </m:r>
            <m:r>
              <m:rPr>
                <m:sty m:val="p"/>
              </m:rPr>
              <m:t>e</m:t>
            </m:r>
            <m:r>
              <m:rPr>
                <m:sty m:val="p"/>
              </m:rPr>
              <m:t>r</m:t>
            </m:r>
          </m:sub>
        </m:sSub>
      </m:oMath>
      <w:r>
        <w:t xml:space="preserve"> </w:t>
      </w:r>
      <w:r>
        <w:t xml:space="preserve">acts at job-arrival times on job metadata and current portfolio state, while</w:t>
      </w:r>
      <w:r>
        <w:t xml:space="preserve"> </w:t>
      </w:r>
      <m:oMath>
        <m:sSub>
          <m:e>
            <m:r>
              <m:t>π</m:t>
            </m:r>
          </m:e>
          <m:sub>
            <m:r>
              <m:rPr>
                <m:sty m:val="p"/>
              </m:rPr>
              <m:t>a</m:t>
            </m:r>
            <m:r>
              <m:rPr>
                <m:sty m:val="p"/>
              </m:rPr>
              <m:t>c</m:t>
            </m:r>
            <m:r>
              <m:rPr>
                <m:sty m:val="p"/>
              </m:rPr>
              <m:t>t</m:t>
            </m:r>
          </m:sub>
        </m:sSub>
      </m:oMath>
      <w:r>
        <w:t xml:space="preserve"> </w:t>
      </w:r>
      <w:r>
        <w:t xml:space="preserve">acts inside an accepted job over histories measurable with respect to pause-adjusted effective time. Admissibility requires legality with respect to</w:t>
      </w:r>
      <w:r>
        <w:t xml:space="preserve"> </w:t>
      </w:r>
      <m:oMath>
        <m:sSub>
          <m:e>
            <m:r>
              <m:rPr>
                <m:sty m:val="p"/>
                <m:scr m:val="script"/>
              </m:rPr>
              <m:t>L</m:t>
            </m:r>
          </m:e>
          <m:sub>
            <m:r>
              <m:t>j</m:t>
            </m:r>
          </m:sub>
        </m:sSub>
      </m:oMath>
      <w:r>
        <w:t xml:space="preserve">, satisfaction of hard protocol constraints and feasibility with respect to local resource budgets.</w:t>
      </w:r>
    </w:p>
    <w:p>
      <w:pPr>
        <w:pStyle w:val="BodyText"/>
      </w:pPr>
      <w:r>
        <w:t xml:space="preserve">The objective is</w:t>
      </w:r>
    </w:p>
    <w:p>
      <w:pPr>
        <w:pStyle w:val="BodyText"/>
      </w:pPr>
      <m:oMathPara>
        <m:oMathParaPr>
          <m:jc m:val="center"/>
        </m:oMathParaPr>
        <m:oMath>
          <m:limLow>
            <m:e>
              <m:r>
                <m:rPr>
                  <m:sty m:val="p"/>
                </m:rPr>
                <m:t>max</m:t>
              </m:r>
            </m:e>
            <m:lim>
              <m:r>
                <m:t>Π</m:t>
              </m:r>
            </m:lim>
          </m:limLow>
          <m:r>
            <m:t> </m:t>
          </m:r>
          <m:sSub>
            <m:e>
              <m:r>
                <m:rPr>
                  <m:sty m:val="p"/>
                  <m:scr m:val="double-struck"/>
                </m:rPr>
                <m:t>E</m:t>
              </m:r>
            </m:e>
            <m:sub>
              <m:r>
                <m:t>j</m:t>
              </m:r>
              <m:r>
                <m:rPr>
                  <m:sty m:val="p"/>
                </m:rPr>
                <m:t>∼</m:t>
              </m:r>
              <m:r>
                <m:rPr>
                  <m:sty m:val="p"/>
                  <m:scr m:val="script"/>
                </m:rPr>
                <m:t>D</m:t>
              </m:r>
            </m:sub>
          </m:sSub>
          <m:d>
            <m:dPr>
              <m:begChr m:val="["/>
              <m:endChr m:val="]"/>
              <m:sepChr m:val=""/>
              <m:grow/>
            </m:dPr>
            <m:e>
              <m:r>
                <m:t>U</m:t>
              </m:r>
              <m:d>
                <m:dPr>
                  <m:begChr m:val="("/>
                  <m:endChr m:val=")"/>
                  <m:sepChr m:val=""/>
                  <m:grow/>
                </m:dPr>
                <m:e>
                  <m:r>
                    <m:t>j</m:t>
                  </m:r>
                  <m:r>
                    <m:rPr>
                      <m:sty m:val="p"/>
                    </m:rPr>
                    <m:t>,</m:t>
                  </m:r>
                  <m:r>
                    <m:t>Π</m:t>
                  </m:r>
                </m:e>
              </m:d>
            </m:e>
          </m:d>
        </m:oMath>
      </m:oMathPara>
    </w:p>
    <w:p>
      <w:pPr>
        <w:pStyle w:val="FirstParagraph"/>
      </w:pPr>
      <w:r>
        <w:t xml:space="preserve">subject to protocol legality, collateral requirements, validator-capacity constraints, compute budgets and time constraints. Here</w:t>
      </w:r>
      <w:r>
        <w:t xml:space="preserve"> </w:t>
      </w:r>
      <m:oMath>
        <m:r>
          <m:rPr>
            <m:sty m:val="p"/>
            <m:scr m:val="script"/>
          </m:rPr>
          <m:t>D</m:t>
        </m:r>
      </m:oMath>
      <w:r>
        <w:t xml:space="preserve"> </w:t>
      </w:r>
      <w:r>
        <w:t xml:space="preserve">is the task distribution induced jointly by job creators, market conditions and protocol rules.</w:t>
      </w:r>
    </w:p>
    <w:bookmarkEnd w:id="21"/>
    <w:bookmarkStart w:id="22" w:name="X917b5cde674fb011d8ff4217c7e08587478eb3d"/>
    <w:p>
      <w:pPr>
        <w:pStyle w:val="Heading1"/>
      </w:pPr>
      <w:r>
        <w:t xml:space="preserve">Gibbsian job entry from entropy-regularized control</w:t>
      </w:r>
    </w:p>
    <w:p>
      <w:pPr>
        <w:pStyle w:val="FirstParagraph"/>
      </w:pPr>
      <w:r>
        <w:t xml:space="preserve">The outer decision to enter a job is not a pure argmax. Real agents face uncertainty, finite search, opportunity cost and the need to preserve exploratory diversity. The correct problem is entropy-regularized allocation over the candidate job set plus the outside option. Let</w:t>
      </w:r>
      <w:r>
        <w:t xml:space="preserve"> </w:t>
      </w:r>
      <m:oMath>
        <m:sSub>
          <m:e>
            <m:r>
              <m:t>b</m:t>
            </m:r>
          </m:e>
          <m:sub>
            <m:r>
              <m:t>j</m:t>
            </m:r>
          </m:sub>
        </m:sSub>
      </m:oMath>
      <w:r>
        <w:t xml:space="preserve"> </w:t>
      </w:r>
      <w:r>
        <w:t xml:space="preserve">denote the belief state induced by job metadata and agent history, and let</w:t>
      </w:r>
      <w:r>
        <w:t xml:space="preserve"> </w:t>
      </w:r>
      <m:oMath>
        <m:sSub>
          <m:e>
            <m:r>
              <m:t>V</m:t>
            </m:r>
          </m:e>
          <m:sub>
            <m:r>
              <m:t>j</m:t>
            </m:r>
          </m:sub>
        </m:sSub>
        <m:d>
          <m:dPr>
            <m:begChr m:val="("/>
            <m:endChr m:val=")"/>
            <m:sepChr m:val=""/>
            <m:grow/>
          </m:dPr>
          <m:e>
            <m:sSub>
              <m:e>
                <m:r>
                  <m:t>b</m:t>
                </m:r>
              </m:e>
              <m:sub>
                <m:r>
                  <m:t>j</m:t>
                </m:r>
              </m:sub>
            </m:sSub>
          </m:e>
        </m:d>
      </m:oMath>
      <w:r>
        <w:t xml:space="preserve"> </w:t>
      </w:r>
      <w:r>
        <w:t xml:space="preserve">denote the continuation value of solving job</w:t>
      </w:r>
      <w:r>
        <w:t xml:space="preserve"> </w:t>
      </w:r>
      <m:oMath>
        <m:r>
          <m:t>j</m:t>
        </m:r>
      </m:oMath>
      <w:r>
        <w:t xml:space="preserve"> </w:t>
      </w:r>
      <w:r>
        <w:t xml:space="preserve">under the optimal inner policy. Consider</w:t>
      </w:r>
    </w:p>
    <w:p>
      <w:pPr>
        <w:pStyle w:val="BodyText"/>
      </w:pPr>
      <m:oMathPara>
        <m:oMathParaPr>
          <m:jc m:val="center"/>
        </m:oMathParaPr>
        <m:oMath>
          <m:limLow>
            <m:e>
              <m:r>
                <m:rPr>
                  <m:sty m:val="p"/>
                </m:rPr>
                <m:t>max</m:t>
              </m:r>
            </m:e>
            <m:lim>
              <m:r>
                <m:t>q</m:t>
              </m:r>
              <m:r>
                <m:rPr>
                  <m:sty m:val="p"/>
                </m:rPr>
                <m:t>∈</m:t>
              </m:r>
              <m:r>
                <m:t>Δ</m:t>
              </m:r>
              <m:d>
                <m:dPr>
                  <m:begChr m:val="("/>
                  <m:endChr m:val=")"/>
                  <m:sepChr m:val=""/>
                  <m:grow/>
                </m:dPr>
                <m:e>
                  <m:sSub>
                    <m:e>
                      <m:r>
                        <m:rPr>
                          <m:sty m:val="p"/>
                          <m:scr m:val="script"/>
                        </m:rPr>
                        <m:t>J</m:t>
                      </m:r>
                    </m:e>
                    <m:sub>
                      <m:r>
                        <m:t>t</m:t>
                      </m:r>
                    </m:sub>
                  </m:sSub>
                  <m:r>
                    <m:rPr>
                      <m:sty m:val="p"/>
                    </m:rPr>
                    <m:t>∪</m:t>
                  </m:r>
                  <m:r>
                    <m:rPr>
                      <m:sty m:val="p"/>
                    </m:rPr>
                    <m:t>{</m:t>
                  </m:r>
                  <m:r>
                    <m:rPr>
                      <m:sty m:val="p"/>
                    </m:rPr>
                    <m:t>⌀</m:t>
                  </m:r>
                  <m:r>
                    <m:rPr>
                      <m:sty m:val="p"/>
                    </m:rPr>
                    <m:t>}</m:t>
                  </m:r>
                </m:e>
              </m:d>
            </m:lim>
          </m:limLow>
          <m:d>
            <m:dPr>
              <m:begChr m:val="{"/>
              <m:endChr m:val="}"/>
              <m:sepChr m:val=""/>
              <m:grow/>
            </m:dPr>
            <m:e>
              <m:nary>
                <m:naryPr>
                  <m:chr m:val="∑"/>
                  <m:limLoc m:val="undOvr"/>
                  <m:subHide m:val="off"/>
                  <m:supHide m:val="on"/>
                </m:naryPr>
                <m:sub>
                  <m:r>
                    <m:t>j</m:t>
                  </m:r>
                  <m:r>
                    <m:rPr>
                      <m:sty m:val="p"/>
                    </m:rPr>
                    <m:t>∈</m:t>
                  </m:r>
                  <m:sSub>
                    <m:e>
                      <m:r>
                        <m:rPr>
                          <m:sty m:val="p"/>
                          <m:scr m:val="script"/>
                        </m:rPr>
                        <m:t>J</m:t>
                      </m:r>
                    </m:e>
                    <m:sub>
                      <m:r>
                        <m:t>t</m:t>
                      </m:r>
                    </m:sub>
                  </m:sSub>
                </m:sub>
                <m:sup>
                  <m:r>
                    <m:t>​</m:t>
                  </m:r>
                </m:sup>
                <m:e>
                  <m:sSub>
                    <m:e>
                      <m:r>
                        <m:t>q</m:t>
                      </m:r>
                    </m:e>
                    <m:sub>
                      <m:r>
                        <m:t>j</m:t>
                      </m:r>
                    </m:sub>
                  </m:sSub>
                </m:e>
              </m:nary>
              <m:sSub>
                <m:e>
                  <m:acc>
                    <m:accPr>
                      <m:chr m:val="̃"/>
                    </m:accPr>
                    <m:e>
                      <m:r>
                        <m:t>V</m:t>
                      </m:r>
                    </m:e>
                  </m:acc>
                </m:e>
                <m:sub>
                  <m:r>
                    <m:t>j</m:t>
                  </m:r>
                </m:sub>
              </m:sSub>
              <m:r>
                <m:rPr>
                  <m:sty m:val="p"/>
                </m:rPr>
                <m:t>−</m:t>
              </m:r>
              <m:r>
                <m:t>Θ</m:t>
              </m:r>
              <m:nary>
                <m:naryPr>
                  <m:chr m:val="∑"/>
                  <m:limLoc m:val="undOvr"/>
                  <m:subHide m:val="off"/>
                  <m:supHide m:val="on"/>
                </m:naryPr>
                <m:sub>
                  <m:r>
                    <m:t>j</m:t>
                  </m:r>
                  <m:r>
                    <m:rPr>
                      <m:sty m:val="p"/>
                    </m:rPr>
                    <m:t>∈</m:t>
                  </m:r>
                  <m:sSub>
                    <m:e>
                      <m:r>
                        <m:rPr>
                          <m:sty m:val="p"/>
                          <m:scr m:val="script"/>
                        </m:rPr>
                        <m:t>J</m:t>
                      </m:r>
                    </m:e>
                    <m:sub>
                      <m:r>
                        <m:t>t</m:t>
                      </m:r>
                    </m:sub>
                  </m:sSub>
                  <m:r>
                    <m:rPr>
                      <m:sty m:val="p"/>
                    </m:rPr>
                    <m:t>∪</m:t>
                  </m:r>
                  <m:r>
                    <m:rPr>
                      <m:sty m:val="p"/>
                    </m:rPr>
                    <m:t>{</m:t>
                  </m:r>
                  <m:r>
                    <m:rPr>
                      <m:sty m:val="p"/>
                    </m:rPr>
                    <m:t>⌀</m:t>
                  </m:r>
                  <m:r>
                    <m:rPr>
                      <m:sty m:val="p"/>
                    </m:rPr>
                    <m:t>}</m:t>
                  </m:r>
                </m:sub>
                <m:sup>
                  <m:r>
                    <m:t>​</m:t>
                  </m:r>
                </m:sup>
                <m:e>
                  <m:sSub>
                    <m:e>
                      <m:r>
                        <m:t>q</m:t>
                      </m:r>
                    </m:e>
                    <m:sub>
                      <m:r>
                        <m:t>j</m:t>
                      </m:r>
                    </m:sub>
                  </m:sSub>
                </m:e>
              </m:nary>
              <m:r>
                <m:rPr>
                  <m:sty m:val="p"/>
                </m:rPr>
                <m:t>ln</m:t>
              </m:r>
              <m:f>
                <m:fPr>
                  <m:type m:val="bar"/>
                </m:fPr>
                <m:num>
                  <m:sSub>
                    <m:e>
                      <m:r>
                        <m:t>q</m:t>
                      </m:r>
                    </m:e>
                    <m:sub>
                      <m:r>
                        <m:t>j</m:t>
                      </m:r>
                    </m:sub>
                  </m:sSub>
                </m:num>
                <m:den>
                  <m:sSub>
                    <m:e>
                      <m:r>
                        <m:t>ρ</m:t>
                      </m:r>
                    </m:e>
                    <m:sub>
                      <m:r>
                        <m:t>j</m:t>
                      </m:r>
                    </m:sub>
                  </m:sSub>
                </m:den>
              </m:f>
            </m:e>
          </m:d>
          <m:r>
            <m:rPr>
              <m:sty m:val="p"/>
            </m:rPr>
            <m:t>,</m:t>
          </m:r>
        </m:oMath>
      </m:oMathPara>
    </w:p>
    <w:p>
      <w:pPr>
        <w:pStyle w:val="FirstParagraph"/>
      </w:pPr>
      <w:r>
        <w:t xml:space="preserve">with prior measure</w:t>
      </w:r>
      <w:r>
        <w:t xml:space="preserve"> </w:t>
      </w:r>
      <m:oMath>
        <m:sSub>
          <m:e>
            <m:r>
              <m:t>ρ</m:t>
            </m:r>
          </m:e>
          <m:sub>
            <m:r>
              <m:t>j</m:t>
            </m:r>
          </m:sub>
        </m:sSub>
      </m:oMath>
      <w:r>
        <w:t xml:space="preserve">, decision temperature</w:t>
      </w:r>
      <w:r>
        <w:t xml:space="preserve"> </w:t>
      </w:r>
      <m:oMath>
        <m:r>
          <m:t>Θ</m:t>
        </m:r>
        <m:r>
          <m:rPr>
            <m:sty m:val="p"/>
          </m:rPr>
          <m:t>&gt;</m:t>
        </m:r>
        <m:r>
          <m:t>0</m:t>
        </m:r>
      </m:oMath>
      <w:r>
        <w:t xml:space="preserve"> </w:t>
      </w:r>
      <w:r>
        <w:t xml:space="preserve">and net continuation value</w:t>
      </w:r>
    </w:p>
    <w:p>
      <w:pPr>
        <w:pStyle w:val="BodyText"/>
      </w:pPr>
      <m:oMathPara>
        <m:oMathParaPr>
          <m:jc m:val="center"/>
        </m:oMathParaPr>
        <m:oMath>
          <m:sSub>
            <m:e>
              <m:acc>
                <m:accPr>
                  <m:chr m:val="̃"/>
                </m:accPr>
                <m:e>
                  <m:r>
                    <m:t>V</m:t>
                  </m:r>
                </m:e>
              </m:acc>
            </m:e>
            <m:sub>
              <m:r>
                <m:t>j</m:t>
              </m:r>
            </m:sub>
          </m:sSub>
          <m:r>
            <m:rPr>
              <m:sty m:val="p"/>
            </m:rPr>
            <m:t>=</m:t>
          </m:r>
          <m:sSub>
            <m:e>
              <m:r>
                <m:t>V</m:t>
              </m:r>
            </m:e>
            <m:sub>
              <m:r>
                <m:t>j</m:t>
              </m:r>
            </m:sub>
          </m:sSub>
          <m:r>
            <m:rPr>
              <m:sty m:val="p"/>
            </m:rPr>
            <m:t>−</m:t>
          </m:r>
          <m:sSub>
            <m:e>
              <m:r>
                <m:t>λ</m:t>
              </m:r>
            </m:e>
            <m:sub>
              <m:r>
                <m:t>C</m:t>
              </m:r>
            </m:sub>
          </m:sSub>
          <m:sSub>
            <m:e>
              <m:r>
                <m:t>c</m:t>
              </m:r>
            </m:e>
            <m:sub>
              <m:r>
                <m:t>j</m:t>
              </m:r>
            </m:sub>
          </m:sSub>
          <m:r>
            <m:rPr>
              <m:sty m:val="p"/>
            </m:rPr>
            <m:t>−</m:t>
          </m:r>
          <m:sSub>
            <m:e>
              <m:r>
                <m:t>λ</m:t>
              </m:r>
            </m:e>
            <m:sub>
              <m:r>
                <m:t>B</m:t>
              </m:r>
            </m:sub>
          </m:sSub>
          <m:sSub>
            <m:e>
              <m:r>
                <m:t>b</m:t>
              </m:r>
            </m:e>
            <m:sub>
              <m:r>
                <m:t>j</m:t>
              </m:r>
            </m:sub>
          </m:sSub>
          <m:r>
            <m:rPr>
              <m:sty m:val="p"/>
            </m:rPr>
            <m:t>−</m:t>
          </m:r>
          <m:sSub>
            <m:e>
              <m:r>
                <m:t>λ</m:t>
              </m:r>
            </m:e>
            <m:sub>
              <m:r>
                <m:t>V</m:t>
              </m:r>
            </m:sub>
          </m:sSub>
          <m:sSub>
            <m:e>
              <m:r>
                <m:t>v</m:t>
              </m:r>
            </m:e>
            <m:sub>
              <m:r>
                <m:t>j</m:t>
              </m:r>
            </m:sub>
          </m:sSub>
          <m:r>
            <m:rPr>
              <m:sty m:val="p"/>
            </m:rPr>
            <m:t>−</m:t>
          </m:r>
          <m:sSub>
            <m:e>
              <m:r>
                <m:t>λ</m:t>
              </m:r>
            </m:e>
            <m:sub>
              <m:r>
                <m:t>T</m:t>
              </m:r>
            </m:sub>
          </m:sSub>
          <m:sSub>
            <m:e>
              <m:r>
                <m:t>τ</m:t>
              </m:r>
            </m:e>
            <m:sub>
              <m:r>
                <m:t>j</m:t>
              </m:r>
            </m:sub>
          </m:sSub>
          <m:r>
            <m:rPr>
              <m:sty m:val="p"/>
            </m:rPr>
            <m:t>,</m:t>
          </m:r>
        </m:oMath>
      </m:oMathPara>
    </w:p>
    <w:p>
      <w:pPr>
        <w:pStyle w:val="FirstParagraph"/>
      </w:pPr>
      <w:r>
        <w:t xml:space="preserve">where</w:t>
      </w:r>
      <w:r>
        <w:t xml:space="preserve"> </w:t>
      </w:r>
      <m:oMath>
        <m:sSub>
          <m:e>
            <m:r>
              <m:t>c</m:t>
            </m:r>
          </m:e>
          <m:sub>
            <m:r>
              <m:t>j</m:t>
            </m:r>
          </m:sub>
        </m:sSub>
      </m:oMath>
      <w:r>
        <w:t xml:space="preserve">,</w:t>
      </w:r>
      <w:r>
        <w:t xml:space="preserve"> </w:t>
      </w:r>
      <m:oMath>
        <m:sSub>
          <m:e>
            <m:r>
              <m:t>b</m:t>
            </m:r>
          </m:e>
          <m:sub>
            <m:r>
              <m:t>j</m:t>
            </m:r>
          </m:sub>
        </m:sSub>
      </m:oMath>
      <w:r>
        <w:t xml:space="preserve">,</w:t>
      </w:r>
      <w:r>
        <w:t xml:space="preserve"> </w:t>
      </w:r>
      <m:oMath>
        <m:sSub>
          <m:e>
            <m:r>
              <m:t>v</m:t>
            </m:r>
          </m:e>
          <m:sub>
            <m:r>
              <m:t>j</m:t>
            </m:r>
          </m:sub>
        </m:sSub>
      </m:oMath>
      <w:r>
        <w:t xml:space="preserve"> </w:t>
      </w:r>
      <w:r>
        <w:t xml:space="preserve">and</w:t>
      </w:r>
      <w:r>
        <w:t xml:space="preserve"> </w:t>
      </w:r>
      <m:oMath>
        <m:sSub>
          <m:e>
            <m:r>
              <m:t>τ</m:t>
            </m:r>
          </m:e>
          <m:sub>
            <m:r>
              <m:t>j</m:t>
            </m:r>
          </m:sub>
        </m:sSub>
      </m:oMath>
      <w:r>
        <w:t xml:space="preserve"> </w:t>
      </w:r>
      <w:r>
        <w:t xml:space="preserve">denote compute cost, collateral burden, validator-bandwidth burden and effective-time burden.</w:t>
      </w:r>
    </w:p>
    <w:p>
      <w:pPr>
        <w:pStyle w:val="BodyText"/>
      </w:pPr>
      <w:r>
        <w:rPr>
          <w:b/>
          <w:bCs/>
        </w:rPr>
        <w:t xml:space="preserve">Theorem 1 (Canonical entry law).</w:t>
      </w:r>
      <w:r>
        <w:t xml:space="preserve"> </w:t>
      </w:r>
      <w:r>
        <w:t xml:space="preserve">The optimizer is</w:t>
      </w:r>
    </w:p>
    <w:p>
      <w:pPr>
        <w:pStyle w:val="BodyText"/>
      </w:pPr>
      <m:oMathPara>
        <m:oMathParaPr>
          <m:jc m:val="center"/>
        </m:oMathParaPr>
        <m:oMath>
          <m:sSubSup>
            <m:e>
              <m:r>
                <m:t>q</m:t>
              </m:r>
            </m:e>
            <m:sub>
              <m:r>
                <m:t>j</m:t>
              </m:r>
            </m:sub>
            <m:sup>
              <m:r>
                <m:rPr>
                  <m:sty m:val="p"/>
                </m:rPr>
                <m:t>⋆</m:t>
              </m:r>
            </m:sup>
          </m:sSubSup>
          <m:r>
            <m:rPr>
              <m:sty m:val="p"/>
            </m:rPr>
            <m:t>=</m:t>
          </m:r>
          <m:f>
            <m:fPr>
              <m:type m:val="bar"/>
            </m:fPr>
            <m:num>
              <m:sSub>
                <m:e>
                  <m:r>
                    <m:t>ρ</m:t>
                  </m:r>
                </m:e>
                <m:sub>
                  <m:r>
                    <m:t>j</m:t>
                  </m:r>
                </m:sub>
              </m:sSub>
              <m:r>
                <m:rPr>
                  <m:sty m:val="p"/>
                </m:rPr>
                <m:t>exp</m:t>
              </m:r>
              <m:d>
                <m:dPr>
                  <m:begChr m:val="["/>
                  <m:endChr m:val="]"/>
                  <m:sepChr m:val=""/>
                  <m:grow/>
                </m:dPr>
                <m:e>
                  <m:r>
                    <m:rPr>
                      <m:sty m:val="p"/>
                    </m:rPr>
                    <m:t>−</m:t>
                  </m:r>
                  <m:r>
                    <m:t>β</m:t>
                  </m:r>
                  <m:sSubSup>
                    <m:e>
                      <m:r>
                        <m:t>ε</m:t>
                      </m:r>
                    </m:e>
                    <m:sub>
                      <m:r>
                        <m:t>j</m:t>
                      </m:r>
                    </m:sub>
                    <m:sup>
                      <m:r>
                        <m:rPr>
                          <m:sty m:val="p"/>
                        </m:rPr>
                        <m:t>e</m:t>
                      </m:r>
                      <m:r>
                        <m:rPr>
                          <m:sty m:val="p"/>
                        </m:rPr>
                        <m:t>f</m:t>
                      </m:r>
                      <m:r>
                        <m:rPr>
                          <m:sty m:val="p"/>
                        </m:rPr>
                        <m:t>f</m:t>
                      </m:r>
                    </m:sup>
                  </m:sSubSup>
                </m:e>
              </m:d>
            </m:num>
            <m:den>
              <m:r>
                <m:t>1</m:t>
              </m:r>
              <m:r>
                <m:rPr>
                  <m:sty m:val="p"/>
                </m:rPr>
                <m:t>+</m:t>
              </m:r>
              <m:nary>
                <m:naryPr>
                  <m:chr m:val="∑"/>
                  <m:limLoc m:val="undOvr"/>
                  <m:subHide m:val="off"/>
                  <m:supHide m:val="on"/>
                </m:naryPr>
                <m:sub>
                  <m:r>
                    <m:t>k</m:t>
                  </m:r>
                  <m:r>
                    <m:rPr>
                      <m:sty m:val="p"/>
                    </m:rPr>
                    <m:t>∈</m:t>
                  </m:r>
                  <m:sSub>
                    <m:e>
                      <m:r>
                        <m:rPr>
                          <m:sty m:val="p"/>
                          <m:scr m:val="script"/>
                        </m:rPr>
                        <m:t>J</m:t>
                      </m:r>
                    </m:e>
                    <m:sub>
                      <m:r>
                        <m:t>t</m:t>
                      </m:r>
                    </m:sub>
                  </m:sSub>
                </m:sub>
                <m:sup>
                  <m:r>
                    <m:t>​</m:t>
                  </m:r>
                </m:sup>
                <m:e>
                  <m:sSub>
                    <m:e>
                      <m:r>
                        <m:t>ρ</m:t>
                      </m:r>
                    </m:e>
                    <m:sub>
                      <m:r>
                        <m:t>k</m:t>
                      </m:r>
                    </m:sub>
                  </m:sSub>
                </m:e>
              </m:nary>
              <m:r>
                <m:rPr>
                  <m:sty m:val="p"/>
                </m:rPr>
                <m:t>exp</m:t>
              </m:r>
              <m:d>
                <m:dPr>
                  <m:begChr m:val="["/>
                  <m:endChr m:val="]"/>
                  <m:sepChr m:val=""/>
                  <m:grow/>
                </m:dPr>
                <m:e>
                  <m:r>
                    <m:rPr>
                      <m:sty m:val="p"/>
                    </m:rPr>
                    <m:t>−</m:t>
                  </m:r>
                  <m:r>
                    <m:t>β</m:t>
                  </m:r>
                  <m:sSubSup>
                    <m:e>
                      <m:r>
                        <m:t>ε</m:t>
                      </m:r>
                    </m:e>
                    <m:sub>
                      <m:r>
                        <m:t>k</m:t>
                      </m:r>
                    </m:sub>
                    <m:sup>
                      <m:r>
                        <m:rPr>
                          <m:sty m:val="p"/>
                        </m:rPr>
                        <m:t>e</m:t>
                      </m:r>
                      <m:r>
                        <m:rPr>
                          <m:sty m:val="p"/>
                        </m:rPr>
                        <m:t>f</m:t>
                      </m:r>
                      <m:r>
                        <m:rPr>
                          <m:sty m:val="p"/>
                        </m:rPr>
                        <m:t>f</m:t>
                      </m:r>
                    </m:sup>
                  </m:sSubSup>
                </m:e>
              </m:d>
            </m:den>
          </m:f>
          <m:r>
            <m:rPr>
              <m:sty m:val="p"/>
            </m:rPr>
            <m:t>,</m:t>
          </m:r>
          <m:r>
            <m:t>  </m:t>
          </m:r>
          <m:r>
            <m:t>β</m:t>
          </m:r>
          <m:r>
            <m:rPr>
              <m:sty m:val="p"/>
            </m:rPr>
            <m:t>=</m:t>
          </m:r>
          <m:sSup>
            <m:e>
              <m:r>
                <m:t>Θ</m:t>
              </m:r>
            </m:e>
            <m:sup>
              <m:r>
                <m:rPr>
                  <m:sty m:val="p"/>
                </m:rPr>
                <m:t>−</m:t>
              </m:r>
              <m:r>
                <m:t>1</m:t>
              </m:r>
            </m:sup>
          </m:sSup>
          <m:r>
            <m:rPr>
              <m:sty m:val="p"/>
            </m:rPr>
            <m:t>,</m:t>
          </m:r>
        </m:oMath>
      </m:oMathPara>
    </w:p>
    <w:p>
      <w:pPr>
        <w:pStyle w:val="FirstParagraph"/>
      </w:pPr>
      <w:r>
        <w:t xml:space="preserve">with effective job energy</w:t>
      </w:r>
    </w:p>
    <w:p>
      <w:pPr>
        <w:pStyle w:val="BodyText"/>
      </w:pPr>
      <m:oMathPara>
        <m:oMathParaPr>
          <m:jc m:val="center"/>
        </m:oMathParaPr>
        <m:oMath>
          <m:sSubSup>
            <m:e>
              <m:r>
                <m:t>ε</m:t>
              </m:r>
            </m:e>
            <m:sub>
              <m:r>
                <m:t>j</m:t>
              </m:r>
            </m:sub>
            <m:sup>
              <m:r>
                <m:rPr>
                  <m:sty m:val="p"/>
                </m:rPr>
                <m:t>e</m:t>
              </m:r>
              <m:r>
                <m:rPr>
                  <m:sty m:val="p"/>
                </m:rPr>
                <m:t>f</m:t>
              </m:r>
              <m:r>
                <m:rPr>
                  <m:sty m:val="p"/>
                </m:rPr>
                <m:t>f</m:t>
              </m:r>
            </m:sup>
          </m:sSubSup>
          <m:r>
            <m:rPr>
              <m:sty m:val="p"/>
            </m:rPr>
            <m:t>=</m:t>
          </m:r>
          <m:r>
            <m:rPr>
              <m:sty m:val="p"/>
            </m:rPr>
            <m:t>−</m:t>
          </m:r>
          <m:sSub>
            <m:e>
              <m:r>
                <m:t>V</m:t>
              </m:r>
            </m:e>
            <m:sub>
              <m:r>
                <m:t>j</m:t>
              </m:r>
            </m:sub>
          </m:sSub>
          <m:r>
            <m:rPr>
              <m:sty m:val="p"/>
            </m:rPr>
            <m:t>+</m:t>
          </m:r>
          <m:sSub>
            <m:e>
              <m:r>
                <m:t>λ</m:t>
              </m:r>
            </m:e>
            <m:sub>
              <m:r>
                <m:t>C</m:t>
              </m:r>
            </m:sub>
          </m:sSub>
          <m:sSub>
            <m:e>
              <m:r>
                <m:t>c</m:t>
              </m:r>
            </m:e>
            <m:sub>
              <m:r>
                <m:t>j</m:t>
              </m:r>
            </m:sub>
          </m:sSub>
          <m:r>
            <m:rPr>
              <m:sty m:val="p"/>
            </m:rPr>
            <m:t>+</m:t>
          </m:r>
          <m:sSub>
            <m:e>
              <m:r>
                <m:t>λ</m:t>
              </m:r>
            </m:e>
            <m:sub>
              <m:r>
                <m:t>B</m:t>
              </m:r>
            </m:sub>
          </m:sSub>
          <m:sSub>
            <m:e>
              <m:r>
                <m:t>b</m:t>
              </m:r>
            </m:e>
            <m:sub>
              <m:r>
                <m:t>j</m:t>
              </m:r>
            </m:sub>
          </m:sSub>
          <m:r>
            <m:rPr>
              <m:sty m:val="p"/>
            </m:rPr>
            <m:t>+</m:t>
          </m:r>
          <m:sSub>
            <m:e>
              <m:r>
                <m:t>λ</m:t>
              </m:r>
            </m:e>
            <m:sub>
              <m:r>
                <m:t>V</m:t>
              </m:r>
            </m:sub>
          </m:sSub>
          <m:sSub>
            <m:e>
              <m:r>
                <m:t>v</m:t>
              </m:r>
            </m:e>
            <m:sub>
              <m:r>
                <m:t>j</m:t>
              </m:r>
            </m:sub>
          </m:sSub>
          <m:r>
            <m:rPr>
              <m:sty m:val="p"/>
            </m:rPr>
            <m:t>+</m:t>
          </m:r>
          <m:sSub>
            <m:e>
              <m:r>
                <m:t>λ</m:t>
              </m:r>
            </m:e>
            <m:sub>
              <m:r>
                <m:t>T</m:t>
              </m:r>
            </m:sub>
          </m:sSub>
          <m:sSub>
            <m:e>
              <m:r>
                <m:t>τ</m:t>
              </m:r>
            </m:e>
            <m:sub>
              <m:r>
                <m:t>j</m:t>
              </m:r>
            </m:sub>
          </m:sSub>
          <m:r>
            <m:rPr>
              <m:sty m:val="p"/>
            </m:rPr>
            <m:t>.</m:t>
          </m:r>
        </m:oMath>
      </m:oMathPara>
    </w:p>
    <w:p>
      <w:pPr>
        <w:pStyle w:val="FirstParagraph"/>
      </w:pPr>
      <w:r>
        <w:t xml:space="preserve">The associated entry free energy is</w:t>
      </w:r>
    </w:p>
    <w:p>
      <w:pPr>
        <w:pStyle w:val="BodyText"/>
      </w:pPr>
      <m:oMathPara>
        <m:oMathParaPr>
          <m:jc m:val="center"/>
        </m:oMathParaPr>
        <m:oMath>
          <m:sSub>
            <m:e>
              <m:r>
                <m:rPr>
                  <m:sty m:val="p"/>
                  <m:scr m:val="script"/>
                </m:rPr>
                <m:t>F</m:t>
              </m:r>
            </m:e>
            <m:sub>
              <m:r>
                <m:rPr>
                  <m:sty m:val="p"/>
                </m:rPr>
                <m:t>e</m:t>
              </m:r>
              <m:r>
                <m:rPr>
                  <m:sty m:val="p"/>
                </m:rPr>
                <m:t>n</m:t>
              </m:r>
              <m:r>
                <m:rPr>
                  <m:sty m:val="p"/>
                </m:rPr>
                <m:t>t</m:t>
              </m:r>
              <m:r>
                <m:rPr>
                  <m:sty m:val="p"/>
                </m:rPr>
                <m:t>r</m:t>
              </m:r>
              <m:r>
                <m:rPr>
                  <m:sty m:val="p"/>
                </m:rPr>
                <m:t>y</m:t>
              </m:r>
            </m:sub>
          </m:sSub>
          <m:d>
            <m:dPr>
              <m:begChr m:val="("/>
              <m:endChr m:val=")"/>
              <m:sepChr m:val=""/>
              <m:grow/>
            </m:dPr>
            <m:e>
              <m:sSub>
                <m:e>
                  <m:r>
                    <m:t>b</m:t>
                  </m:r>
                </m:e>
                <m:sub>
                  <m:r>
                    <m:t>t</m:t>
                  </m:r>
                </m:sub>
              </m:sSub>
            </m:e>
          </m:d>
          <m:r>
            <m:rPr>
              <m:sty m:val="p"/>
            </m:rPr>
            <m:t>=</m:t>
          </m:r>
          <m:r>
            <m:rPr>
              <m:sty m:val="p"/>
            </m:rPr>
            <m:t>−</m:t>
          </m:r>
          <m:r>
            <m:t>Θ</m:t>
          </m:r>
          <m:r>
            <m:rPr>
              <m:sty m:val="p"/>
            </m:rPr>
            <m:t>ln</m:t>
          </m:r>
          <m:r>
            <m:t>​</m:t>
          </m:r>
          <m:d>
            <m:dPr>
              <m:begChr m:val="["/>
              <m:endChr m:val="]"/>
              <m:sepChr m:val=""/>
              <m:grow/>
            </m:dPr>
            <m:e>
              <m:r>
                <m:t>1</m:t>
              </m:r>
              <m:r>
                <m:rPr>
                  <m:sty m:val="p"/>
                </m:rPr>
                <m:t>+</m:t>
              </m:r>
              <m:nary>
                <m:naryPr>
                  <m:chr m:val="∑"/>
                  <m:limLoc m:val="undOvr"/>
                  <m:subHide m:val="off"/>
                  <m:supHide m:val="on"/>
                </m:naryPr>
                <m:sub>
                  <m:r>
                    <m:t>k</m:t>
                  </m:r>
                  <m:r>
                    <m:rPr>
                      <m:sty m:val="p"/>
                    </m:rPr>
                    <m:t>∈</m:t>
                  </m:r>
                  <m:sSub>
                    <m:e>
                      <m:r>
                        <m:rPr>
                          <m:sty m:val="p"/>
                          <m:scr m:val="script"/>
                        </m:rPr>
                        <m:t>J</m:t>
                      </m:r>
                    </m:e>
                    <m:sub>
                      <m:r>
                        <m:t>t</m:t>
                      </m:r>
                    </m:sub>
                  </m:sSub>
                </m:sub>
                <m:sup>
                  <m:r>
                    <m:t>​</m:t>
                  </m:r>
                </m:sup>
                <m:e>
                  <m:sSub>
                    <m:e>
                      <m:r>
                        <m:t>ρ</m:t>
                      </m:r>
                    </m:e>
                    <m:sub>
                      <m:r>
                        <m:t>k</m:t>
                      </m:r>
                    </m:sub>
                  </m:sSub>
                </m:e>
              </m:nary>
              <m:r>
                <m:rPr>
                  <m:sty m:val="p"/>
                </m:rPr>
                <m:t>exp</m:t>
              </m:r>
              <m:d>
                <m:dPr>
                  <m:begChr m:val="("/>
                  <m:endChr m:val=")"/>
                  <m:sepChr m:val=""/>
                  <m:grow/>
                </m:dPr>
                <m:e>
                  <m:r>
                    <m:rPr>
                      <m:sty m:val="p"/>
                    </m:rPr>
                    <m:t>−</m:t>
                  </m:r>
                  <m:r>
                    <m:t>β</m:t>
                  </m:r>
                  <m:sSubSup>
                    <m:e>
                      <m:r>
                        <m:t>ε</m:t>
                      </m:r>
                    </m:e>
                    <m:sub>
                      <m:r>
                        <m:t>k</m:t>
                      </m:r>
                    </m:sub>
                    <m:sup>
                      <m:r>
                        <m:rPr>
                          <m:sty m:val="p"/>
                        </m:rPr>
                        <m:t>e</m:t>
                      </m:r>
                      <m:r>
                        <m:rPr>
                          <m:sty m:val="p"/>
                        </m:rPr>
                        <m:t>f</m:t>
                      </m:r>
                      <m:r>
                        <m:rPr>
                          <m:sty m:val="p"/>
                        </m:rPr>
                        <m:t>f</m:t>
                      </m:r>
                    </m:sup>
                  </m:sSubSup>
                </m:e>
              </m:d>
            </m:e>
          </m:d>
          <m:r>
            <m:rPr>
              <m:sty m:val="p"/>
            </m:rPr>
            <m:t>.</m:t>
          </m:r>
        </m:oMath>
      </m:oMathPara>
    </w:p>
    <w:p>
      <w:pPr>
        <w:pStyle w:val="FirstParagraph"/>
      </w:pPr>
      <w:r>
        <w:t xml:space="preserve">This is exact convex duality rather than analogy. Any protocol feature that lowers effective job energy or enlarges the multiplicity of feasible high-value trajectories increases participation and validated flux. Any feature that traps collateral, injects settlement uncertainty or compresses viable solution paths raises the effective energy landscape and suppresses entry.</w:t>
      </w:r>
    </w:p>
    <w:bookmarkEnd w:id="22"/>
    <w:bookmarkStart w:id="23" w:name="X8bc74610b7199a70a3e06429f215d3a4995fa4f"/>
    <w:p>
      <w:pPr>
        <w:pStyle w:val="Heading1"/>
      </w:pPr>
      <w:r>
        <w:t xml:space="preserve">Activated execution in a partially observed rugged landscape</w:t>
      </w:r>
    </w:p>
    <w:p>
      <w:pPr>
        <w:pStyle w:val="FirstParagraph"/>
      </w:pPr>
      <w:r>
        <w:t xml:space="preserve">Once a job is accepted, execution is a barrier-crossing process on a rugged, partially observed landscape. The relevant quantity is not merely expected payout. It is the accessibility of a validating trajectory. Let</w:t>
      </w:r>
      <w:r>
        <w:t xml:space="preserve"> </w:t>
      </w:r>
      <m:oMath>
        <m:r>
          <m:t>ξ</m:t>
        </m:r>
      </m:oMath>
      <w:r>
        <w:t xml:space="preserve"> </w:t>
      </w:r>
      <w:r>
        <w:t xml:space="preserve">be a coarse reaction coordinate through belief space, artifact space and protocol state. Define an effective activation free energy</w:t>
      </w:r>
    </w:p>
    <w:p>
      <w:pPr>
        <w:pStyle w:val="BodyText"/>
      </w:pPr>
      <m:oMathPara>
        <m:oMathParaPr>
          <m:jc m:val="center"/>
        </m:oMathParaPr>
        <m:oMath>
          <m:r>
            <m:t>Δ</m:t>
          </m:r>
          <m:sSubSup>
            <m:e>
              <m:r>
                <m:t>G</m:t>
              </m:r>
            </m:e>
            <m:sub>
              <m:r>
                <m:t>j</m:t>
              </m:r>
            </m:sub>
            <m:sup>
              <m:r>
                <m:rPr>
                  <m:sty m:val="p"/>
                </m:rPr>
                <m:t>‡</m:t>
              </m:r>
            </m:sup>
          </m:sSubSup>
          <m:d>
            <m:dPr>
              <m:begChr m:val="("/>
              <m:endChr m:val=")"/>
              <m:sepChr m:val=""/>
              <m:grow/>
            </m:dPr>
            <m:e>
              <m:r>
                <m:t>t</m:t>
              </m:r>
            </m:e>
          </m:d>
          <m:r>
            <m:rPr>
              <m:sty m:val="p"/>
            </m:rPr>
            <m:t>=</m:t>
          </m:r>
          <m:r>
            <m:t>Δ</m:t>
          </m:r>
          <m:sSubSup>
            <m:e>
              <m:r>
                <m:t>H</m:t>
              </m:r>
            </m:e>
            <m:sub>
              <m:r>
                <m:t>j</m:t>
              </m:r>
            </m:sub>
            <m:sup>
              <m:r>
                <m:rPr>
                  <m:sty m:val="p"/>
                </m:rPr>
                <m:t>‡</m:t>
              </m:r>
            </m:sup>
          </m:sSubSup>
          <m:d>
            <m:dPr>
              <m:begChr m:val="("/>
              <m:endChr m:val=")"/>
              <m:sepChr m:val=""/>
              <m:grow/>
            </m:dPr>
            <m:e>
              <m:r>
                <m:t>t</m:t>
              </m:r>
            </m:e>
          </m:d>
          <m:r>
            <m:rPr>
              <m:sty m:val="p"/>
            </m:rPr>
            <m:t>−</m:t>
          </m:r>
          <m:r>
            <m:t>Θ</m:t>
          </m:r>
          <m:r>
            <m:t> </m:t>
          </m:r>
          <m:r>
            <m:t>Δ</m:t>
          </m:r>
          <m:sSubSup>
            <m:e>
              <m:r>
                <m:t>S</m:t>
              </m:r>
            </m:e>
            <m:sub>
              <m:r>
                <m:t>j</m:t>
              </m:r>
            </m:sub>
            <m:sup>
              <m:r>
                <m:rPr>
                  <m:sty m:val="p"/>
                </m:rPr>
                <m:t>‡</m:t>
              </m:r>
            </m:sup>
          </m:sSubSup>
          <m:d>
            <m:dPr>
              <m:begChr m:val="("/>
              <m:endChr m:val=")"/>
              <m:sepChr m:val=""/>
              <m:grow/>
            </m:dPr>
            <m:e>
              <m:r>
                <m:t>t</m:t>
              </m:r>
            </m:e>
          </m:d>
          <m:r>
            <m:rPr>
              <m:sty m:val="p"/>
            </m:rPr>
            <m:t>+</m:t>
          </m:r>
          <m:sSubSup>
            <m:e>
              <m:r>
                <m:t>Λ</m:t>
              </m:r>
            </m:e>
            <m:sub>
              <m:r>
                <m:t>j</m:t>
              </m:r>
            </m:sub>
            <m:sup>
              <m:r>
                <m:rPr>
                  <m:sty m:val="p"/>
                </m:rPr>
                <m:t>‡</m:t>
              </m:r>
            </m:sup>
          </m:sSubSup>
          <m:d>
            <m:dPr>
              <m:begChr m:val="("/>
              <m:endChr m:val=")"/>
              <m:sepChr m:val=""/>
              <m:grow/>
            </m:dPr>
            <m:e>
              <m:r>
                <m:t>t</m:t>
              </m:r>
            </m:e>
          </m:d>
          <m:r>
            <m:rPr>
              <m:sty m:val="p"/>
            </m:rPr>
            <m:t>,</m:t>
          </m:r>
        </m:oMath>
      </m:oMathPara>
    </w:p>
    <w:p>
      <w:pPr>
        <w:pStyle w:val="FirstParagraph"/>
      </w:pPr>
      <w:r>
        <w:t xml:space="preserve">where</w:t>
      </w:r>
      <w:r>
        <w:t xml:space="preserve"> </w:t>
      </w:r>
      <m:oMath>
        <m:r>
          <m:t>Δ</m:t>
        </m:r>
        <m:sSubSup>
          <m:e>
            <m:r>
              <m:t>H</m:t>
            </m:r>
          </m:e>
          <m:sub>
            <m:r>
              <m:t>j</m:t>
            </m:r>
          </m:sub>
          <m:sup>
            <m:r>
              <m:rPr>
                <m:sty m:val="p"/>
              </m:rPr>
              <m:t>‡</m:t>
            </m:r>
          </m:sup>
        </m:sSubSup>
      </m:oMath>
      <w:r>
        <w:t xml:space="preserve"> </w:t>
      </w:r>
      <w:r>
        <w:t xml:space="preserve">is the irreversible burden needed to reach a validating state,</w:t>
      </w:r>
      <w:r>
        <w:t xml:space="preserve"> </w:t>
      </w:r>
      <m:oMath>
        <m:r>
          <m:t>Δ</m:t>
        </m:r>
        <m:sSubSup>
          <m:e>
            <m:r>
              <m:t>S</m:t>
            </m:r>
          </m:e>
          <m:sub>
            <m:r>
              <m:t>j</m:t>
            </m:r>
          </m:sub>
          <m:sup>
            <m:r>
              <m:rPr>
                <m:sty m:val="p"/>
              </m:rPr>
              <m:t>‡</m:t>
            </m:r>
          </m:sup>
        </m:sSubSup>
      </m:oMath>
      <w:r>
        <w:t xml:space="preserve"> </w:t>
      </w:r>
      <w:r>
        <w:t xml:space="preserve">is the logarithmic multiplicity of successful trajectories consistent with current belief and tool affordances, and</w:t>
      </w:r>
      <w:r>
        <w:t xml:space="preserve"> </w:t>
      </w:r>
      <m:oMath>
        <m:sSubSup>
          <m:e>
            <m:r>
              <m:t>Λ</m:t>
            </m:r>
          </m:e>
          <m:sub>
            <m:r>
              <m:t>j</m:t>
            </m:r>
          </m:sub>
          <m:sup>
            <m:r>
              <m:rPr>
                <m:sty m:val="p"/>
              </m:rPr>
              <m:t>‡</m:t>
            </m:r>
          </m:sup>
        </m:sSubSup>
      </m:oMath>
      <w:r>
        <w:t xml:space="preserve"> </w:t>
      </w:r>
      <w:r>
        <w:t xml:space="preserve">is a protocol-induced barrier capturing legality restrictions, procurement stage, challenge risk, verifier uncertainty and queueing on scarce evaluation resources.</w:t>
      </w:r>
    </w:p>
    <w:p>
      <w:pPr>
        <w:pStyle w:val="BodyText"/>
      </w:pPr>
      <w:r>
        <w:rPr>
          <w:b/>
          <w:bCs/>
        </w:rPr>
        <w:t xml:space="preserve">Theorem 2 (Activated completion law).</w:t>
      </w:r>
      <w:r>
        <w:t xml:space="preserve"> </w:t>
      </w:r>
      <w:r>
        <w:t xml:space="preserve">Under a coarse-grained first-passage approximation, validated completion is activated, with instantaneous completion hazard</w:t>
      </w:r>
    </w:p>
    <w:p>
      <w:pPr>
        <w:pStyle w:val="BodyText"/>
      </w:pPr>
      <m:oMathPara>
        <m:oMathParaPr>
          <m:jc m:val="center"/>
        </m:oMathParaPr>
        <m:oMath>
          <m:sSub>
            <m:e>
              <m:r>
                <m:t>κ</m:t>
              </m:r>
            </m:e>
            <m:sub>
              <m:r>
                <m:t>j</m:t>
              </m:r>
            </m:sub>
          </m:sSub>
          <m:d>
            <m:dPr>
              <m:begChr m:val="("/>
              <m:endChr m:val=")"/>
              <m:sepChr m:val=""/>
              <m:grow/>
            </m:dPr>
            <m:e>
              <m:r>
                <m:t>t</m:t>
              </m:r>
            </m:e>
          </m:d>
          <m:r>
            <m:rPr>
              <m:sty m:val="p"/>
            </m:rPr>
            <m:t>=</m:t>
          </m:r>
          <m:sSubSup>
            <m:e>
              <m:r>
                <m:t>κ</m:t>
              </m:r>
            </m:e>
            <m:sub>
              <m:r>
                <m:t>j</m:t>
              </m:r>
            </m:sub>
            <m:sup>
              <m:r>
                <m:t>0</m:t>
              </m:r>
            </m:sup>
          </m:sSubSup>
          <m:d>
            <m:dPr>
              <m:begChr m:val="("/>
              <m:endChr m:val=")"/>
              <m:sepChr m:val=""/>
              <m:grow/>
            </m:dPr>
            <m:e>
              <m:r>
                <m:t>t</m:t>
              </m:r>
            </m:e>
          </m:d>
          <m:r>
            <m:rPr>
              <m:sty m:val="p"/>
            </m:rPr>
            <m:t>exp</m:t>
          </m:r>
          <m:d>
            <m:dPr>
              <m:begChr m:val="["/>
              <m:endChr m:val="]"/>
              <m:sepChr m:val=""/>
              <m:grow/>
            </m:dPr>
            <m:e>
              <m:r>
                <m:rPr>
                  <m:sty m:val="p"/>
                </m:rPr>
                <m:t>−</m:t>
              </m:r>
              <m:r>
                <m:t>β</m:t>
              </m:r>
              <m:r>
                <m:t>Δ</m:t>
              </m:r>
              <m:sSubSup>
                <m:e>
                  <m:r>
                    <m:t>G</m:t>
                  </m:r>
                </m:e>
                <m:sub>
                  <m:r>
                    <m:t>j</m:t>
                  </m:r>
                </m:sub>
                <m:sup>
                  <m:r>
                    <m:rPr>
                      <m:sty m:val="p"/>
                    </m:rPr>
                    <m:t>‡</m:t>
                  </m:r>
                </m:sup>
              </m:sSubSup>
              <m:d>
                <m:dPr>
                  <m:begChr m:val="("/>
                  <m:endChr m:val=")"/>
                  <m:sepChr m:val=""/>
                  <m:grow/>
                </m:dPr>
                <m:e>
                  <m:r>
                    <m:t>t</m:t>
                  </m:r>
                </m:e>
              </m:d>
            </m:e>
          </m:d>
          <m:r>
            <m:rPr>
              <m:sty m:val="p"/>
            </m:rPr>
            <m:t>,</m:t>
          </m:r>
        </m:oMath>
      </m:oMathPara>
    </w:p>
    <w:p>
      <w:pPr>
        <w:pStyle w:val="FirstParagraph"/>
      </w:pPr>
      <w:r>
        <w:t xml:space="preserve">where</w:t>
      </w:r>
      <w:r>
        <w:t xml:space="preserve"> </w:t>
      </w:r>
      <m:oMath>
        <m:sSubSup>
          <m:e>
            <m:r>
              <m:t>κ</m:t>
            </m:r>
          </m:e>
          <m:sub>
            <m:r>
              <m:t>j</m:t>
            </m:r>
          </m:sub>
          <m:sup>
            <m:r>
              <m:t>0</m:t>
            </m:r>
          </m:sup>
        </m:sSubSup>
      </m:oMath>
      <w:r>
        <w:t xml:space="preserve"> </w:t>
      </w:r>
      <w:r>
        <w:t xml:space="preserve">is a pre-exponential factor representing local reasoning speed, tool throughput and reversible search dynamics. The deadline-completion probability is therefore</w:t>
      </w:r>
    </w:p>
    <w:p>
      <w:pPr>
        <w:pStyle w:val="BodyText"/>
      </w:pPr>
      <m:oMathPara>
        <m:oMathParaPr>
          <m:jc m:val="center"/>
        </m:oMathParaPr>
        <m:oMath>
          <m:sSubSup>
            <m:e>
              <m:r>
                <m:t>P</m:t>
              </m:r>
            </m:e>
            <m:sub>
              <m:r>
                <m:t>j</m:t>
              </m:r>
            </m:sub>
            <m:sup>
              <m:r>
                <m:rPr>
                  <m:sty m:val="p"/>
                </m:rPr>
                <m:t>d</m:t>
              </m:r>
              <m:r>
                <m:rPr>
                  <m:sty m:val="p"/>
                </m:rPr>
                <m:t>l</m:t>
              </m:r>
            </m:sup>
          </m:sSubSup>
          <m:r>
            <m:rPr>
              <m:sty m:val="p"/>
            </m:rPr>
            <m:t>=</m:t>
          </m:r>
          <m:r>
            <m:t>1</m:t>
          </m:r>
          <m:r>
            <m:rPr>
              <m:sty m:val="p"/>
            </m:rPr>
            <m:t>−</m:t>
          </m:r>
          <m:r>
            <m:rPr>
              <m:sty m:val="p"/>
            </m:rPr>
            <m:t>exp</m:t>
          </m:r>
          <m:d>
            <m:dPr>
              <m:begChr m:val="["/>
              <m:endChr m:val="]"/>
              <m:sepChr m:val=""/>
              <m:grow/>
            </m:dPr>
            <m:e>
              <m:r>
                <m:rPr>
                  <m:sty m:val="p"/>
                </m:rPr>
                <m:t>−</m:t>
              </m:r>
              <m:nary>
                <m:naryPr>
                  <m:chr m:val="∫"/>
                  <m:limLoc m:val="subSup"/>
                  <m:subHide m:val="off"/>
                  <m:supHide m:val="off"/>
                </m:naryPr>
                <m:sub>
                  <m:r>
                    <m:t>0</m:t>
                  </m:r>
                </m:sub>
                <m:sup>
                  <m:sSub>
                    <m:e>
                      <m:r>
                        <m:t>T</m:t>
                      </m:r>
                    </m:e>
                    <m:sub>
                      <m:r>
                        <m:rPr>
                          <m:sty m:val="p"/>
                        </m:rPr>
                        <m:t>e</m:t>
                      </m:r>
                      <m:r>
                        <m:rPr>
                          <m:sty m:val="p"/>
                        </m:rPr>
                        <m:t>f</m:t>
                      </m:r>
                      <m:r>
                        <m:rPr>
                          <m:sty m:val="p"/>
                        </m:rPr>
                        <m:t>f</m:t>
                      </m:r>
                      <m:r>
                        <m:rPr>
                          <m:sty m:val="p"/>
                        </m:rPr>
                        <m:t>,</m:t>
                      </m:r>
                      <m:r>
                        <m:t>j</m:t>
                      </m:r>
                    </m:sub>
                  </m:sSub>
                </m:sup>
                <m:e>
                  <m:sSub>
                    <m:e>
                      <m:r>
                        <m:t>κ</m:t>
                      </m:r>
                    </m:e>
                    <m:sub>
                      <m:r>
                        <m:t>j</m:t>
                      </m:r>
                    </m:sub>
                  </m:sSub>
                </m:e>
              </m:nary>
              <m:d>
                <m:dPr>
                  <m:begChr m:val="("/>
                  <m:endChr m:val=")"/>
                  <m:sepChr m:val=""/>
                  <m:grow/>
                </m:dPr>
                <m:e>
                  <m:r>
                    <m:t>t</m:t>
                  </m:r>
                </m:e>
              </m:d>
              <m:r>
                <m:t> </m:t>
              </m:r>
              <m:r>
                <m:t>d</m:t>
              </m:r>
              <m:sSub>
                <m:e>
                  <m:r>
                    <m:t>t</m:t>
                  </m:r>
                </m:e>
                <m:sub>
                  <m:r>
                    <m:rPr>
                      <m:sty m:val="p"/>
                    </m:rPr>
                    <m:t>e</m:t>
                  </m:r>
                  <m:r>
                    <m:rPr>
                      <m:sty m:val="p"/>
                    </m:rPr>
                    <m:t>f</m:t>
                  </m:r>
                  <m:r>
                    <m:rPr>
                      <m:sty m:val="p"/>
                    </m:rPr>
                    <m:t>f</m:t>
                  </m:r>
                </m:sub>
              </m:sSub>
            </m:e>
          </m:d>
          <m:r>
            <m:rPr>
              <m:sty m:val="p"/>
            </m:rPr>
            <m:t>.</m:t>
          </m:r>
        </m:oMath>
      </m:oMathPara>
    </w:p>
    <w:p>
      <w:pPr>
        <w:pStyle w:val="FirstParagraph"/>
      </w:pPr>
      <w:r>
        <w:t xml:space="preserve">The structure mirrors advanced chemical kinetics but remains disciplined. The barrier is a coarse quasi-potential in utility units, not a claim that every economic quantity is literally molar thermodynamics. The distinction matters. Decision temperature</w:t>
      </w:r>
      <w:r>
        <w:t xml:space="preserve"> </w:t>
      </w:r>
      <m:oMath>
        <m:r>
          <m:t>Θ</m:t>
        </m:r>
      </m:oMath>
      <w:r>
        <w:t xml:space="preserve"> </w:t>
      </w:r>
      <w:r>
        <w:t xml:space="preserve">belongs to entropy-regularized control, whereas physical temperature</w:t>
      </w:r>
      <w:r>
        <w:t xml:space="preserve"> </w:t>
      </w:r>
      <m:oMath>
        <m:r>
          <m:t>T</m:t>
        </m:r>
      </m:oMath>
      <w:r>
        <w:t xml:space="preserve"> </w:t>
      </w:r>
      <w:r>
        <w:t xml:space="preserve">belongs to literal thermodynamic free energies. The formal analogy becomes literal only when the job itself concerns physical design or experimental optimization in chemistry, materials, energy or manufacturing.</w:t>
      </w:r>
    </w:p>
    <w:p>
      <w:pPr>
        <w:pStyle w:val="BodyText"/>
      </w:pPr>
      <w:r>
        <w:t xml:space="preserve">Operationally, the theorem gives design levers. Better tools, reusable workflows and transferable credentials increase path multiplicity and reduce entropic bottlenecks. Clearer settlement, lower dispute ambiguity and faster validator throughput reduce the institutional barrier</w:t>
      </w:r>
      <w:r>
        <w:t xml:space="preserve"> </w:t>
      </w:r>
      <m:oMath>
        <m:sSubSup>
          <m:e>
            <m:r>
              <m:t>Λ</m:t>
            </m:r>
          </m:e>
          <m:sub>
            <m:r>
              <m:t>j</m:t>
            </m:r>
          </m:sub>
          <m:sup>
            <m:r>
              <m:rPr>
                <m:sty m:val="p"/>
              </m:rPr>
              <m:t>‡</m:t>
            </m:r>
          </m:sup>
        </m:sSubSup>
      </m:oMath>
      <w:r>
        <w:t xml:space="preserve">. Higher compute, better reasoning systems and improved tool chains raise the pre-exponential factor. The protocol therefore shapes not only reward but kinetics.</w:t>
      </w:r>
    </w:p>
    <w:bookmarkEnd w:id="23"/>
    <w:bookmarkStart w:id="24" w:name="X32f46c4def756740bf27154697f398aeaec856b"/>
    <w:p>
      <w:pPr>
        <w:pStyle w:val="Heading1"/>
      </w:pPr>
      <w:r>
        <w:t xml:space="preserve">Grand-canonical markets and reservoir prices</w:t>
      </w:r>
    </w:p>
    <w:p>
      <w:pPr>
        <w:pStyle w:val="FirstParagraph"/>
      </w:pPr>
      <w:r>
        <w:t xml:space="preserve">Consider a dilute market observed over an interval in which interactions among simultaneous entrants are dominated by shared reservoirs: compute, collateral and validator capacity. Let</w:t>
      </w:r>
      <w:r>
        <w:t xml:space="preserve"> </w:t>
      </w:r>
      <m:oMath>
        <m:sSub>
          <m:e>
            <m:r>
              <m:t>n</m:t>
            </m:r>
          </m:e>
          <m:sub>
            <m:r>
              <m:t>j</m:t>
            </m:r>
          </m:sub>
        </m:sSub>
      </m:oMath>
      <w:r>
        <w:t xml:space="preserve"> </w:t>
      </w:r>
      <w:r>
        <w:t xml:space="preserve">denote the occupancy of job class</w:t>
      </w:r>
      <w:r>
        <w:t xml:space="preserve"> </w:t>
      </w:r>
      <m:oMath>
        <m:r>
          <m:t>j</m:t>
        </m:r>
      </m:oMath>
      <w:r>
        <w:t xml:space="preserve">, let</w:t>
      </w:r>
      <w:r>
        <w:t xml:space="preserve"> </w:t>
      </w:r>
      <m:oMath>
        <m:sSub>
          <m:e>
            <m:r>
              <m:t>g</m:t>
            </m:r>
          </m:e>
          <m:sub>
            <m:r>
              <m:t>j</m:t>
            </m:r>
          </m:sub>
        </m:sSub>
      </m:oMath>
      <w:r>
        <w:t xml:space="preserve"> </w:t>
      </w:r>
      <w:r>
        <w:t xml:space="preserve">denote the degeneracy of accessible microtrajectories, and let</w:t>
      </w:r>
      <w:r>
        <w:t xml:space="preserve"> </w:t>
      </w:r>
      <m:oMath>
        <m:sSub>
          <m:e>
            <m:r>
              <m:t>μ</m:t>
            </m:r>
          </m:e>
          <m:sub>
            <m:r>
              <m:t>C</m:t>
            </m:r>
          </m:sub>
        </m:sSub>
      </m:oMath>
      <w:r>
        <w:t xml:space="preserve">,</w:t>
      </w:r>
      <w:r>
        <w:t xml:space="preserve"> </w:t>
      </w:r>
      <m:oMath>
        <m:sSub>
          <m:e>
            <m:r>
              <m:t>μ</m:t>
            </m:r>
          </m:e>
          <m:sub>
            <m:r>
              <m:t>B</m:t>
            </m:r>
          </m:sub>
        </m:sSub>
      </m:oMath>
      <w:r>
        <w:t xml:space="preserve">,</w:t>
      </w:r>
      <w:r>
        <w:t xml:space="preserve"> </w:t>
      </w:r>
      <m:oMath>
        <m:sSub>
          <m:e>
            <m:r>
              <m:t>μ</m:t>
            </m:r>
          </m:e>
          <m:sub>
            <m:r>
              <m:t>V</m:t>
            </m:r>
          </m:sub>
        </m:sSub>
      </m:oMath>
      <w:r>
        <w:t xml:space="preserve"> </w:t>
      </w:r>
      <w:r>
        <w:t xml:space="preserve">and</w:t>
      </w:r>
      <w:r>
        <w:t xml:space="preserve"> </w:t>
      </w:r>
      <m:oMath>
        <m:sSub>
          <m:e>
            <m:r>
              <m:t>μ</m:t>
            </m:r>
          </m:e>
          <m:sub>
            <m:r>
              <m:t>A</m:t>
            </m:r>
          </m:sub>
        </m:sSub>
      </m:oMath>
      <w:r>
        <w:t xml:space="preserve"> </w:t>
      </w:r>
      <w:r>
        <w:t xml:space="preserve">denote shadow prices for compute, collateral, validator capacity and agent activity. The grand partition function is</w:t>
      </w:r>
    </w:p>
    <w:p>
      <w:pPr>
        <w:pStyle w:val="BodyText"/>
      </w:pPr>
      <m:oMathPara>
        <m:oMathParaPr>
          <m:jc m:val="center"/>
        </m:oMathParaPr>
        <m:oMath>
          <m:r>
            <m:t>Ξ</m:t>
          </m:r>
          <m:r>
            <m:rPr>
              <m:sty m:val="p"/>
            </m:rPr>
            <m:t>=</m:t>
          </m:r>
          <m:nary>
            <m:naryPr>
              <m:chr m:val="∏"/>
              <m:limLoc m:val="undOvr"/>
              <m:subHide m:val="off"/>
              <m:supHide m:val="on"/>
            </m:naryPr>
            <m:sub>
              <m:r>
                <m:t>j</m:t>
              </m:r>
            </m:sub>
            <m:sup>
              <m:r>
                <m:t>​</m:t>
              </m:r>
            </m:sup>
            <m:e>
              <m:nary>
                <m:naryPr>
                  <m:chr m:val="∑"/>
                  <m:limLoc m:val="undOvr"/>
                  <m:subHide m:val="off"/>
                  <m:supHide m:val="off"/>
                </m:naryPr>
                <m:sub>
                  <m:sSub>
                    <m:e>
                      <m:r>
                        <m:t>n</m:t>
                      </m:r>
                    </m:e>
                    <m:sub>
                      <m:r>
                        <m:t>j</m:t>
                      </m:r>
                    </m:sub>
                  </m:sSub>
                  <m:r>
                    <m:rPr>
                      <m:sty m:val="p"/>
                    </m:rPr>
                    <m:t>=</m:t>
                  </m:r>
                  <m:r>
                    <m:t>0</m:t>
                  </m:r>
                </m:sub>
                <m:sup>
                  <m:r>
                    <m:rPr>
                      <m:sty m:val="p"/>
                    </m:rPr>
                    <m:t>∞</m:t>
                  </m:r>
                </m:sup>
                <m:e>
                  <m:f>
                    <m:fPr>
                      <m:type m:val="bar"/>
                    </m:fPr>
                    <m:num>
                      <m:r>
                        <m:t>1</m:t>
                      </m:r>
                    </m:num>
                    <m:den>
                      <m:sSub>
                        <m:e>
                          <m:r>
                            <m:t>n</m:t>
                          </m:r>
                        </m:e>
                        <m:sub>
                          <m:r>
                            <m:t>j</m:t>
                          </m:r>
                        </m:sub>
                      </m:sSub>
                      <m:r>
                        <m:rPr>
                          <m:sty m:val="p"/>
                        </m:rPr>
                        <m:t>!</m:t>
                      </m:r>
                    </m:den>
                  </m:f>
                </m:e>
              </m:nary>
            </m:e>
          </m:nary>
          <m:sSup>
            <m:e>
              <m:d>
                <m:dPr>
                  <m:begChr m:val="["/>
                  <m:endChr m:val="]"/>
                  <m:sepChr m:val=""/>
                  <m:grow/>
                </m:dPr>
                <m:e>
                  <m:sSub>
                    <m:e>
                      <m:r>
                        <m:t>g</m:t>
                      </m:r>
                    </m:e>
                    <m:sub>
                      <m:r>
                        <m:t>j</m:t>
                      </m:r>
                    </m:sub>
                  </m:sSub>
                  <m:r>
                    <m:rPr>
                      <m:sty m:val="p"/>
                    </m:rPr>
                    <m:t>exp</m:t>
                  </m:r>
                  <m:r>
                    <m:t>​</m:t>
                  </m:r>
                  <m:d>
                    <m:dPr>
                      <m:begChr m:val="("/>
                      <m:endChr m:val=")"/>
                      <m:sepChr m:val=""/>
                      <m:grow/>
                    </m:dPr>
                    <m:e>
                      <m:r>
                        <m:rPr>
                          <m:sty m:val="p"/>
                        </m:rPr>
                        <m:t>−</m:t>
                      </m:r>
                      <m:r>
                        <m:t>β</m:t>
                      </m:r>
                      <m:d>
                        <m:dPr>
                          <m:begChr m:val="("/>
                          <m:endChr m:val=")"/>
                          <m:sepChr m:val=""/>
                          <m:grow/>
                        </m:dPr>
                        <m:e>
                          <m:sSub>
                            <m:e>
                              <m:r>
                                <m:t>ε</m:t>
                              </m:r>
                            </m:e>
                            <m:sub>
                              <m:r>
                                <m:t>j</m:t>
                              </m:r>
                            </m:sub>
                          </m:sSub>
                          <m:r>
                            <m:rPr>
                              <m:sty m:val="p"/>
                            </m:rPr>
                            <m:t>+</m:t>
                          </m:r>
                          <m:sSub>
                            <m:e>
                              <m:r>
                                <m:t>μ</m:t>
                              </m:r>
                            </m:e>
                            <m:sub>
                              <m:r>
                                <m:t>C</m:t>
                              </m:r>
                            </m:sub>
                          </m:sSub>
                          <m:sSub>
                            <m:e>
                              <m:r>
                                <m:t>c</m:t>
                              </m:r>
                            </m:e>
                            <m:sub>
                              <m:r>
                                <m:t>j</m:t>
                              </m:r>
                            </m:sub>
                          </m:sSub>
                          <m:r>
                            <m:rPr>
                              <m:sty m:val="p"/>
                            </m:rPr>
                            <m:t>+</m:t>
                          </m:r>
                          <m:sSub>
                            <m:e>
                              <m:r>
                                <m:t>μ</m:t>
                              </m:r>
                            </m:e>
                            <m:sub>
                              <m:r>
                                <m:t>B</m:t>
                              </m:r>
                            </m:sub>
                          </m:sSub>
                          <m:sSub>
                            <m:e>
                              <m:r>
                                <m:t>b</m:t>
                              </m:r>
                            </m:e>
                            <m:sub>
                              <m:r>
                                <m:t>j</m:t>
                              </m:r>
                            </m:sub>
                          </m:sSub>
                          <m:r>
                            <m:rPr>
                              <m:sty m:val="p"/>
                            </m:rPr>
                            <m:t>+</m:t>
                          </m:r>
                          <m:sSub>
                            <m:e>
                              <m:r>
                                <m:t>μ</m:t>
                              </m:r>
                            </m:e>
                            <m:sub>
                              <m:r>
                                <m:t>V</m:t>
                              </m:r>
                            </m:sub>
                          </m:sSub>
                          <m:sSub>
                            <m:e>
                              <m:r>
                                <m:t>v</m:t>
                              </m:r>
                            </m:e>
                            <m:sub>
                              <m:r>
                                <m:t>j</m:t>
                              </m:r>
                            </m:sub>
                          </m:sSub>
                          <m:r>
                            <m:rPr>
                              <m:sty m:val="p"/>
                            </m:rPr>
                            <m:t>−</m:t>
                          </m:r>
                          <m:sSub>
                            <m:e>
                              <m:r>
                                <m:t>μ</m:t>
                              </m:r>
                            </m:e>
                            <m:sub>
                              <m:r>
                                <m:t>A</m:t>
                              </m:r>
                            </m:sub>
                          </m:sSub>
                        </m:e>
                      </m:d>
                    </m:e>
                  </m:d>
                </m:e>
              </m:d>
            </m:e>
            <m:sup>
              <m:sSub>
                <m:e>
                  <m:r>
                    <m:t>n</m:t>
                  </m:r>
                </m:e>
                <m:sub>
                  <m:r>
                    <m:t>j</m:t>
                  </m:r>
                </m:sub>
              </m:sSub>
            </m:sup>
          </m:sSup>
          <m:r>
            <m:rPr>
              <m:sty m:val="p"/>
            </m:rPr>
            <m:t>,</m:t>
          </m:r>
        </m:oMath>
      </m:oMathPara>
    </w:p>
    <w:p>
      <w:pPr>
        <w:pStyle w:val="FirstParagraph"/>
      </w:pPr>
      <w:r>
        <w:t xml:space="preserve">and therefore</w:t>
      </w:r>
    </w:p>
    <w:p>
      <w:pPr>
        <w:pStyle w:val="BodyText"/>
      </w:pPr>
      <m:oMathPara>
        <m:oMathParaPr>
          <m:jc m:val="center"/>
        </m:oMathParaPr>
        <m:oMath>
          <m:r>
            <m:rPr>
              <m:sty m:val="p"/>
            </m:rPr>
            <m:t>⟨</m:t>
          </m:r>
          <m:sSub>
            <m:e>
              <m:r>
                <m:t>n</m:t>
              </m:r>
            </m:e>
            <m:sub>
              <m:r>
                <m:t>j</m:t>
              </m:r>
            </m:sub>
          </m:sSub>
          <m:r>
            <m:rPr>
              <m:sty m:val="p"/>
            </m:rPr>
            <m:t>⟩</m:t>
          </m:r>
          <m:r>
            <m:rPr>
              <m:sty m:val="p"/>
            </m:rPr>
            <m:t>=</m:t>
          </m:r>
          <m:sSub>
            <m:e>
              <m:r>
                <m:t>g</m:t>
              </m:r>
            </m:e>
            <m:sub>
              <m:r>
                <m:t>j</m:t>
              </m:r>
            </m:sub>
          </m:sSub>
          <m:r>
            <m:rPr>
              <m:sty m:val="p"/>
            </m:rPr>
            <m:t>exp</m:t>
          </m:r>
          <m:r>
            <m:t>​</m:t>
          </m:r>
          <m:d>
            <m:dPr>
              <m:begChr m:val="["/>
              <m:endChr m:val="]"/>
              <m:sepChr m:val=""/>
              <m:grow/>
            </m:dPr>
            <m:e>
              <m:r>
                <m:rPr>
                  <m:sty m:val="p"/>
                </m:rPr>
                <m:t>−</m:t>
              </m:r>
              <m:r>
                <m:t>β</m:t>
              </m:r>
              <m:d>
                <m:dPr>
                  <m:begChr m:val="("/>
                  <m:endChr m:val=")"/>
                  <m:sepChr m:val=""/>
                  <m:grow/>
                </m:dPr>
                <m:e>
                  <m:sSub>
                    <m:e>
                      <m:r>
                        <m:t>ε</m:t>
                      </m:r>
                    </m:e>
                    <m:sub>
                      <m:r>
                        <m:t>j</m:t>
                      </m:r>
                    </m:sub>
                  </m:sSub>
                  <m:r>
                    <m:rPr>
                      <m:sty m:val="p"/>
                    </m:rPr>
                    <m:t>+</m:t>
                  </m:r>
                  <m:sSub>
                    <m:e>
                      <m:r>
                        <m:t>μ</m:t>
                      </m:r>
                    </m:e>
                    <m:sub>
                      <m:r>
                        <m:t>C</m:t>
                      </m:r>
                    </m:sub>
                  </m:sSub>
                  <m:sSub>
                    <m:e>
                      <m:r>
                        <m:t>c</m:t>
                      </m:r>
                    </m:e>
                    <m:sub>
                      <m:r>
                        <m:t>j</m:t>
                      </m:r>
                    </m:sub>
                  </m:sSub>
                  <m:r>
                    <m:rPr>
                      <m:sty m:val="p"/>
                    </m:rPr>
                    <m:t>+</m:t>
                  </m:r>
                  <m:sSub>
                    <m:e>
                      <m:r>
                        <m:t>μ</m:t>
                      </m:r>
                    </m:e>
                    <m:sub>
                      <m:r>
                        <m:t>B</m:t>
                      </m:r>
                    </m:sub>
                  </m:sSub>
                  <m:sSub>
                    <m:e>
                      <m:r>
                        <m:t>b</m:t>
                      </m:r>
                    </m:e>
                    <m:sub>
                      <m:r>
                        <m:t>j</m:t>
                      </m:r>
                    </m:sub>
                  </m:sSub>
                  <m:r>
                    <m:rPr>
                      <m:sty m:val="p"/>
                    </m:rPr>
                    <m:t>+</m:t>
                  </m:r>
                  <m:sSub>
                    <m:e>
                      <m:r>
                        <m:t>μ</m:t>
                      </m:r>
                    </m:e>
                    <m:sub>
                      <m:r>
                        <m:t>V</m:t>
                      </m:r>
                    </m:sub>
                  </m:sSub>
                  <m:sSub>
                    <m:e>
                      <m:r>
                        <m:t>v</m:t>
                      </m:r>
                    </m:e>
                    <m:sub>
                      <m:r>
                        <m:t>j</m:t>
                      </m:r>
                    </m:sub>
                  </m:sSub>
                  <m:r>
                    <m:rPr>
                      <m:sty m:val="p"/>
                    </m:rPr>
                    <m:t>−</m:t>
                  </m:r>
                  <m:sSub>
                    <m:e>
                      <m:r>
                        <m:t>μ</m:t>
                      </m:r>
                    </m:e>
                    <m:sub>
                      <m:r>
                        <m:t>A</m:t>
                      </m:r>
                    </m:sub>
                  </m:sSub>
                </m:e>
              </m:d>
            </m:e>
          </m:d>
          <m:r>
            <m:rPr>
              <m:sty m:val="p"/>
            </m:rPr>
            <m:t>.</m:t>
          </m:r>
        </m:oMath>
      </m:oMathPara>
    </w:p>
    <w:p>
      <w:pPr>
        <w:pStyle w:val="FirstParagraph"/>
      </w:pPr>
      <w:r>
        <w:rPr>
          <w:b/>
          <w:bCs/>
        </w:rPr>
        <w:t xml:space="preserve">Theorem 3 (Maxwell-Boltzmann market law).</w:t>
      </w:r>
      <w:r>
        <w:t xml:space="preserve"> </w:t>
      </w:r>
      <w:r>
        <w:t xml:space="preserve">In the dilute regime, job occupancy obeys Maxwell-Boltzmann statistics over effective energies shifted by reservoir prices, and the associated grand potential is</w:t>
      </w:r>
    </w:p>
    <w:p>
      <w:pPr>
        <w:pStyle w:val="BodyText"/>
      </w:pPr>
      <m:oMathPara>
        <m:oMathParaPr>
          <m:jc m:val="center"/>
        </m:oMathParaPr>
        <m:oMath>
          <m:r>
            <m:t>Ω</m:t>
          </m:r>
          <m:r>
            <m:rPr>
              <m:sty m:val="p"/>
            </m:rPr>
            <m:t>=</m:t>
          </m:r>
          <m:r>
            <m:rPr>
              <m:sty m:val="p"/>
            </m:rPr>
            <m:t>−</m:t>
          </m:r>
          <m:r>
            <m:t>Θ</m:t>
          </m:r>
          <m:r>
            <m:rPr>
              <m:sty m:val="p"/>
            </m:rPr>
            <m:t>ln</m:t>
          </m:r>
          <m:r>
            <m:t>Ξ</m:t>
          </m:r>
          <m:r>
            <m:rPr>
              <m:sty m:val="p"/>
            </m:rPr>
            <m:t>.</m:t>
          </m:r>
        </m:oMath>
      </m:oMathPara>
    </w:p>
    <w:p>
      <w:pPr>
        <w:pStyle w:val="FirstParagraph"/>
      </w:pPr>
      <w:r>
        <w:t xml:space="preserve">Contestability and interoperability enter twice. They enlarge</w:t>
      </w:r>
      <w:r>
        <w:t xml:space="preserve"> </w:t>
      </w:r>
      <m:oMath>
        <m:sSub>
          <m:e>
            <m:r>
              <m:t>g</m:t>
            </m:r>
          </m:e>
          <m:sub>
            <m:r>
              <m:t>j</m:t>
            </m:r>
          </m:sub>
        </m:sSub>
      </m:oMath>
      <w:r>
        <w:t xml:space="preserve">, the accessible multiplicity of high-quality trajectories, and they lower effective reservoir prices by reducing lock-in, duplicated verification and switching cost. Closed systems can still create rents, but they do so by trapping potential rather than minimizing free energy.</w:t>
      </w:r>
    </w:p>
    <w:bookmarkEnd w:id="24"/>
    <w:bookmarkStart w:id="25" w:name="X2b9641584b207187c956742dc1e6f5c6959b4e1"/>
    <w:p>
      <w:pPr>
        <w:pStyle w:val="Heading1"/>
      </w:pPr>
      <w:r>
        <w:t xml:space="preserve">Nonequilibrium extension and free-energy dissipation</w:t>
      </w:r>
    </w:p>
    <w:p>
      <w:pPr>
        <w:pStyle w:val="FirstParagraph"/>
      </w:pPr>
      <w:r>
        <w:t xml:space="preserve">The canonical law is the static envelope. Real markets are driven, noisy and path-dependent. A minimal nonequilibrium closure is a birth-death process over occupancy vectors</w:t>
      </w:r>
      <w:r>
        <w:t xml:space="preserve"> </w:t>
      </w:r>
      <m:oMath>
        <m:r>
          <m:t>n</m:t>
        </m:r>
        <m:r>
          <m:rPr>
            <m:sty m:val="p"/>
          </m:rPr>
          <m:t>=</m:t>
        </m:r>
        <m:d>
          <m:dPr>
            <m:begChr m:val="("/>
            <m:endChr m:val=")"/>
            <m:sepChr m:val=""/>
            <m:grow/>
          </m:dPr>
          <m:e>
            <m:sSub>
              <m:e>
                <m:r>
                  <m:t>n</m:t>
                </m:r>
              </m:e>
              <m:sub>
                <m:r>
                  <m:t>1</m:t>
                </m:r>
              </m:sub>
            </m:sSub>
            <m:r>
              <m:rPr>
                <m:sty m:val="p"/>
              </m:rPr>
              <m:t>,</m:t>
            </m:r>
            <m:r>
              <m:rPr>
                <m:sty m:val="p"/>
              </m:rPr>
              <m:t>…</m:t>
            </m:r>
            <m:r>
              <m:rPr>
                <m:sty m:val="p"/>
              </m:rPr>
              <m:t>,</m:t>
            </m:r>
            <m:sSub>
              <m:e>
                <m:r>
                  <m:t>n</m:t>
                </m:r>
              </m:e>
              <m:sub>
                <m:r>
                  <m:t>K</m:t>
                </m:r>
              </m:sub>
            </m:sSub>
          </m:e>
        </m:d>
      </m:oMath>
      <w:r>
        <w:t xml:space="preserve"> </w:t>
      </w:r>
      <w:r>
        <w:t xml:space="preserve">with entry and exit rates satisfying local detailed balance,</w:t>
      </w:r>
    </w:p>
    <w:p>
      <w:pPr>
        <w:pStyle w:val="BodyText"/>
      </w:pPr>
      <m:oMathPara>
        <m:oMathParaPr>
          <m:jc m:val="center"/>
        </m:oMathParaPr>
        <m:oMath>
          <m:f>
            <m:fPr>
              <m:type m:val="bar"/>
            </m:fPr>
            <m:num>
              <m:sSubSup>
                <m:e>
                  <m:r>
                    <m:t>w</m:t>
                  </m:r>
                </m:e>
                <m:sub>
                  <m:r>
                    <m:t>j</m:t>
                  </m:r>
                </m:sub>
                <m:sup>
                  <m:r>
                    <m:rPr>
                      <m:sty m:val="p"/>
                    </m:rPr>
                    <m:t>+</m:t>
                  </m:r>
                </m:sup>
              </m:sSubSup>
              <m:d>
                <m:dPr>
                  <m:begChr m:val="("/>
                  <m:endChr m:val=")"/>
                  <m:sepChr m:val=""/>
                  <m:grow/>
                </m:dPr>
                <m:e>
                  <m:r>
                    <m:t>n</m:t>
                  </m:r>
                </m:e>
              </m:d>
            </m:num>
            <m:den>
              <m:sSubSup>
                <m:e>
                  <m:r>
                    <m:t>w</m:t>
                  </m:r>
                </m:e>
                <m:sub>
                  <m:r>
                    <m:t>j</m:t>
                  </m:r>
                </m:sub>
                <m:sup>
                  <m:r>
                    <m:rPr>
                      <m:sty m:val="p"/>
                    </m:rPr>
                    <m:t>−</m:t>
                  </m:r>
                </m:sup>
              </m:sSubSup>
              <m:d>
                <m:dPr>
                  <m:begChr m:val="("/>
                  <m:endChr m:val=")"/>
                  <m:sepChr m:val=""/>
                  <m:grow/>
                </m:dPr>
                <m:e>
                  <m:r>
                    <m:t>n</m:t>
                  </m:r>
                  <m:r>
                    <m:rPr>
                      <m:sty m:val="p"/>
                    </m:rPr>
                    <m:t>+</m:t>
                  </m:r>
                  <m:sSub>
                    <m:e>
                      <m:r>
                        <m:t>e</m:t>
                      </m:r>
                    </m:e>
                    <m:sub>
                      <m:r>
                        <m:t>j</m:t>
                      </m:r>
                    </m:sub>
                  </m:sSub>
                </m:e>
              </m:d>
            </m:den>
          </m:f>
          <m:r>
            <m:rPr>
              <m:sty m:val="p"/>
            </m:rPr>
            <m:t>=</m:t>
          </m:r>
          <m:r>
            <m:rPr>
              <m:sty m:val="p"/>
            </m:rPr>
            <m:t>exp</m:t>
          </m:r>
          <m:r>
            <m:t>​</m:t>
          </m:r>
          <m:d>
            <m:dPr>
              <m:begChr m:val="["/>
              <m:endChr m:val="]"/>
              <m:sepChr m:val=""/>
              <m:grow/>
            </m:dPr>
            <m:e>
              <m:r>
                <m:rPr>
                  <m:sty m:val="p"/>
                </m:rPr>
                <m:t>−</m:t>
              </m:r>
              <m:r>
                <m:t>β</m:t>
              </m:r>
              <m:r>
                <m:t> </m:t>
              </m:r>
              <m:r>
                <m:t>Δ</m:t>
              </m:r>
              <m:sSub>
                <m:e>
                  <m:r>
                    <m:t>Φ</m:t>
                  </m:r>
                </m:e>
                <m:sub>
                  <m:r>
                    <m:t>j</m:t>
                  </m:r>
                </m:sub>
              </m:sSub>
              <m:d>
                <m:dPr>
                  <m:begChr m:val="("/>
                  <m:endChr m:val=")"/>
                  <m:sepChr m:val=""/>
                  <m:grow/>
                </m:dPr>
                <m:e>
                  <m:r>
                    <m:t>n</m:t>
                  </m:r>
                </m:e>
              </m:d>
            </m:e>
          </m:d>
          <m:r>
            <m:rPr>
              <m:sty m:val="p"/>
            </m:rPr>
            <m:t>,</m:t>
          </m:r>
        </m:oMath>
      </m:oMathPara>
    </w:p>
    <w:p>
      <w:pPr>
        <w:pStyle w:val="FirstParagraph"/>
      </w:pPr>
      <w:r>
        <w:t xml:space="preserve">where</w:t>
      </w:r>
      <w:r>
        <w:t xml:space="preserve"> </w:t>
      </w:r>
      <m:oMath>
        <m:r>
          <m:t>Φ</m:t>
        </m:r>
        <m:d>
          <m:dPr>
            <m:begChr m:val="("/>
            <m:endChr m:val=")"/>
            <m:sepChr m:val=""/>
            <m:grow/>
          </m:dPr>
          <m:e>
            <m:r>
              <m:t>n</m:t>
            </m:r>
          </m:e>
        </m:d>
      </m:oMath>
      <w:r>
        <w:t xml:space="preserve"> </w:t>
      </w:r>
      <w:r>
        <w:t xml:space="preserve">is an effective mesoscopic potential and</w:t>
      </w:r>
      <w:r>
        <w:t xml:space="preserve"> </w:t>
      </w:r>
      <m:oMath>
        <m:sSub>
          <m:e>
            <m:r>
              <m:t>e</m:t>
            </m:r>
          </m:e>
          <m:sub>
            <m:r>
              <m:t>j</m:t>
            </m:r>
          </m:sub>
        </m:sSub>
      </m:oMath>
      <w:r>
        <w:t xml:space="preserve"> </w:t>
      </w:r>
      <w:r>
        <w:t xml:space="preserve">is the unit vector in coordinate</w:t>
      </w:r>
      <w:r>
        <w:t xml:space="preserve"> </w:t>
      </w:r>
      <m:oMath>
        <m:r>
          <m:t>j</m:t>
        </m:r>
      </m:oMath>
      <w:r>
        <w:t xml:space="preserve">. The stationary law is then</w:t>
      </w:r>
    </w:p>
    <w:p>
      <w:pPr>
        <w:pStyle w:val="BodyText"/>
      </w:pPr>
      <m:oMathPara>
        <m:oMathParaPr>
          <m:jc m:val="center"/>
        </m:oMathParaPr>
        <m:oMath>
          <m:r>
            <m:t>π</m:t>
          </m:r>
          <m:d>
            <m:dPr>
              <m:begChr m:val="("/>
              <m:endChr m:val=")"/>
              <m:sepChr m:val=""/>
              <m:grow/>
            </m:dPr>
            <m:e>
              <m:r>
                <m:t>n</m:t>
              </m:r>
            </m:e>
          </m:d>
          <m:r>
            <m:rPr>
              <m:sty m:val="p"/>
            </m:rPr>
            <m:t>∝</m:t>
          </m:r>
          <m:r>
            <m:rPr>
              <m:sty m:val="p"/>
            </m:rPr>
            <m:t>exp</m:t>
          </m:r>
          <m:r>
            <m:t>​</m:t>
          </m:r>
          <m:d>
            <m:dPr>
              <m:begChr m:val="["/>
              <m:endChr m:val="]"/>
              <m:sepChr m:val=""/>
              <m:grow/>
            </m:dPr>
            <m:e>
              <m:r>
                <m:rPr>
                  <m:sty m:val="p"/>
                </m:rPr>
                <m:t>−</m:t>
              </m:r>
              <m:r>
                <m:t>β</m:t>
              </m:r>
              <m:r>
                <m:t>Φ</m:t>
              </m:r>
              <m:d>
                <m:dPr>
                  <m:begChr m:val="("/>
                  <m:endChr m:val=")"/>
                  <m:sepChr m:val=""/>
                  <m:grow/>
                </m:dPr>
                <m:e>
                  <m:r>
                    <m:t>n</m:t>
                  </m:r>
                </m:e>
              </m:d>
            </m:e>
          </m:d>
          <m:r>
            <m:rPr>
              <m:sty m:val="p"/>
            </m:rPr>
            <m:t>,</m:t>
          </m:r>
        </m:oMath>
      </m:oMathPara>
    </w:p>
    <w:p>
      <w:pPr>
        <w:pStyle w:val="FirstParagraph"/>
      </w:pPr>
      <w:r>
        <w:t xml:space="preserve">with interaction terms absorbed into</w:t>
      </w:r>
      <w:r>
        <w:t xml:space="preserve"> </w:t>
      </w:r>
      <m:oMath>
        <m:r>
          <m:t>Φ</m:t>
        </m:r>
      </m:oMath>
      <w:r>
        <w:t xml:space="preserve"> </w:t>
      </w:r>
      <w:r>
        <w:t xml:space="preserve">whenever congestion, strategic crowding or auction feedback matter.</w:t>
      </w:r>
    </w:p>
    <w:p>
      <w:pPr>
        <w:pStyle w:val="BodyText"/>
      </w:pPr>
      <w:r>
        <w:rPr>
          <w:b/>
          <w:bCs/>
        </w:rPr>
        <w:t xml:space="preserve">Proposition 4 (Relative free-energy Lyapunov functional).</w:t>
      </w:r>
      <w:r>
        <w:t xml:space="preserve"> </w:t>
      </w:r>
      <w:r>
        <w:t xml:space="preserve">Let</w:t>
      </w:r>
      <w:r>
        <w:t xml:space="preserve"> </w:t>
      </w:r>
      <m:oMath>
        <m:sSub>
          <m:e>
            <m:r>
              <m:t>p</m:t>
            </m:r>
          </m:e>
          <m:sub>
            <m:r>
              <m:t>t</m:t>
            </m:r>
          </m:sub>
        </m:sSub>
        <m:d>
          <m:dPr>
            <m:begChr m:val="("/>
            <m:endChr m:val=")"/>
            <m:sepChr m:val=""/>
            <m:grow/>
          </m:dPr>
          <m:e>
            <m:r>
              <m:t>n</m:t>
            </m:r>
          </m:e>
        </m:d>
      </m:oMath>
      <w:r>
        <w:t xml:space="preserve"> </w:t>
      </w:r>
      <w:r>
        <w:t xml:space="preserve">evolve under the master equation induced by the above rates. Then the relative free energy</w:t>
      </w:r>
    </w:p>
    <w:p>
      <w:pPr>
        <w:pStyle w:val="BodyText"/>
      </w:pPr>
      <m:oMathPara>
        <m:oMathParaPr>
          <m:jc m:val="center"/>
        </m:oMathParaPr>
        <m:oMath>
          <m:r>
            <m:rPr>
              <m:sty m:val="p"/>
              <m:scr m:val="script"/>
            </m:rPr>
            <m:t>F</m:t>
          </m:r>
          <m:d>
            <m:dPr>
              <m:begChr m:val="["/>
              <m:endChr m:val="]"/>
              <m:sepChr m:val=""/>
              <m:grow/>
            </m:dPr>
            <m:e>
              <m:sSub>
                <m:e>
                  <m:r>
                    <m:t>p</m:t>
                  </m:r>
                </m:e>
                <m:sub>
                  <m:r>
                    <m:t>t</m:t>
                  </m:r>
                </m:sub>
              </m:sSub>
              <m:r>
                <m:rPr>
                  <m:sty m:val="p"/>
                </m:rPr>
                <m:t>‖</m:t>
              </m:r>
              <m:r>
                <m:t>π</m:t>
              </m:r>
            </m:e>
          </m:d>
          <m:r>
            <m:rPr>
              <m:sty m:val="p"/>
            </m:rPr>
            <m:t>=</m:t>
          </m:r>
          <m:r>
            <m:t>Θ</m:t>
          </m:r>
          <m:r>
            <m:t> </m:t>
          </m:r>
          <m:sSub>
            <m:e>
              <m:r>
                <m:t>D</m:t>
              </m:r>
            </m:e>
            <m:sub>
              <m:r>
                <m:rPr>
                  <m:sty m:val="p"/>
                </m:rPr>
                <m:t>K</m:t>
              </m:r>
              <m:r>
                <m:rPr>
                  <m:sty m:val="p"/>
                </m:rPr>
                <m:t>L</m:t>
              </m:r>
            </m:sub>
          </m:sSub>
          <m:d>
            <m:dPr>
              <m:begChr m:val="("/>
              <m:endChr m:val=")"/>
              <m:sepChr m:val=""/>
              <m:grow/>
            </m:dPr>
            <m:e>
              <m:sSub>
                <m:e>
                  <m:r>
                    <m:t>p</m:t>
                  </m:r>
                </m:e>
                <m:sub>
                  <m:r>
                    <m:t>t</m:t>
                  </m:r>
                </m:sub>
              </m:sSub>
              <m:r>
                <m:rPr>
                  <m:sty m:val="p"/>
                </m:rPr>
                <m:t>‖</m:t>
              </m:r>
              <m:r>
                <m:t>π</m:t>
              </m:r>
            </m:e>
          </m:d>
        </m:oMath>
      </m:oMathPara>
    </w:p>
    <w:p>
      <w:pPr>
        <w:pStyle w:val="FirstParagraph"/>
      </w:pPr>
      <w:r>
        <w:t xml:space="preserve">is non-increasing in time, with equality only at stationarity.</w:t>
      </w:r>
    </w:p>
    <w:p>
      <w:pPr>
        <w:pStyle w:val="BodyText"/>
      </w:pPr>
      <w:r>
        <w:t xml:space="preserve">This is the right thermodynamic statement for a protocol market. The system need not be in equilibrium. What matters is that the protocol defines the effective potential relative to which deviations dissipate. Frictional mechanisms — queueing, disputes, validator scarcity, collateral lock-up, poor portability — are then not vague inefficiencies. They are sources of excess dissipation that keep the realized market farther from its low-free-energy stationary measure.</w:t>
      </w:r>
    </w:p>
    <w:bookmarkEnd w:id="25"/>
    <w:bookmarkStart w:id="26" w:name="Xfedca71795a59796ac38bcfc7f9de62a5353c01"/>
    <w:p>
      <w:pPr>
        <w:pStyle w:val="Heading1"/>
      </w:pPr>
      <w:r>
        <w:t xml:space="preserve">Exergy-limited accumulation and the compute-only ceiling</w:t>
      </w:r>
    </w:p>
    <w:p>
      <w:pPr>
        <w:pStyle w:val="FirstParagraph"/>
      </w:pPr>
      <w:r>
        <w:t xml:space="preserve">Let</w:t>
      </w:r>
      <w:r>
        <w:t xml:space="preserve"> </w:t>
      </w:r>
      <m:oMath>
        <m:sSub>
          <m:e>
            <m:r>
              <m:t>X</m:t>
            </m:r>
          </m:e>
          <m:sub>
            <m:r>
              <m:t>t</m:t>
            </m:r>
          </m:sub>
        </m:sSub>
      </m:oMath>
      <w:r>
        <w:t xml:space="preserve"> </w:t>
      </w:r>
      <w:r>
        <w:t xml:space="preserve">denote exergy throughput or exergy-capture capacity,</w:t>
      </w:r>
      <w:r>
        <w:t xml:space="preserve"> </w:t>
      </w:r>
      <m:oMath>
        <m:sSub>
          <m:e>
            <m:r>
              <m:t>C</m:t>
            </m:r>
          </m:e>
          <m:sub>
            <m:r>
              <m:t>t</m:t>
            </m:r>
          </m:sub>
        </m:sSub>
      </m:oMath>
      <w:r>
        <w:t xml:space="preserve"> </w:t>
      </w:r>
      <w:r>
        <w:t xml:space="preserve">compute capital,</w:t>
      </w:r>
      <w:r>
        <w:t xml:space="preserve"> </w:t>
      </w:r>
      <m:oMath>
        <m:sSub>
          <m:e>
            <m:r>
              <m:t>R</m:t>
            </m:r>
          </m:e>
          <m:sub>
            <m:r>
              <m:t>t</m:t>
            </m:r>
          </m:sub>
        </m:sSub>
      </m:oMath>
      <w:r>
        <w:t xml:space="preserve"> </w:t>
      </w:r>
      <w:r>
        <w:t xml:space="preserve">robotics and automated actuation capital, and</w:t>
      </w:r>
      <w:r>
        <w:t xml:space="preserve"> </w:t>
      </w:r>
      <m:oMath>
        <m:sSub>
          <m:e>
            <m:r>
              <m:t>Q</m:t>
            </m:r>
          </m:e>
          <m:sub>
            <m:r>
              <m:t>t</m:t>
            </m:r>
          </m:sub>
        </m:sSub>
      </m:oMath>
      <w:r>
        <w:t xml:space="preserve"> </w:t>
      </w:r>
      <w:r>
        <w:t xml:space="preserve">validated knowledge capital. A minimal macro closure is</w:t>
      </w:r>
    </w:p>
    <w:p>
      <w:pPr>
        <w:pStyle w:val="BodyText"/>
      </w:pPr>
      <m:oMathPara>
        <m:oMathParaPr>
          <m:jc m:val="center"/>
        </m:oMathParaPr>
        <m:oMath>
          <m:sSub>
            <m:e>
              <m:r>
                <m:t>Y</m:t>
              </m:r>
            </m:e>
            <m:sub>
              <m:r>
                <m:t>t</m:t>
              </m:r>
            </m:sub>
          </m:sSub>
          <m:r>
            <m:rPr>
              <m:sty m:val="p"/>
            </m:rPr>
            <m:t>=</m:t>
          </m:r>
          <m:sSub>
            <m:e>
              <m:r>
                <m:t>A</m:t>
              </m:r>
            </m:e>
            <m:sub>
              <m:r>
                <m:t>t</m:t>
              </m:r>
            </m:sub>
          </m:sSub>
          <m:sSup>
            <m:e>
              <m:d>
                <m:dPr>
                  <m:begChr m:val="("/>
                  <m:endChr m:val=")"/>
                  <m:sepChr m:val=""/>
                  <m:grow/>
                </m:dPr>
                <m:e>
                  <m:sSub>
                    <m:e>
                      <m:r>
                        <m:t>η</m:t>
                      </m:r>
                    </m:e>
                    <m:sub>
                      <m:r>
                        <m:t>t</m:t>
                      </m:r>
                    </m:sub>
                  </m:sSub>
                  <m:sSub>
                    <m:e>
                      <m:r>
                        <m:t>X</m:t>
                      </m:r>
                    </m:e>
                    <m:sub>
                      <m:r>
                        <m:t>t</m:t>
                      </m:r>
                    </m:sub>
                  </m:sSub>
                </m:e>
              </m:d>
            </m:e>
            <m:sup>
              <m:r>
                <m:t>α</m:t>
              </m:r>
            </m:sup>
          </m:sSup>
          <m:sSubSup>
            <m:e>
              <m:r>
                <m:t>C</m:t>
              </m:r>
            </m:e>
            <m:sub>
              <m:r>
                <m:t>t</m:t>
              </m:r>
            </m:sub>
            <m:sup>
              <m:r>
                <m:t>β</m:t>
              </m:r>
            </m:sup>
          </m:sSubSup>
          <m:sSubSup>
            <m:e>
              <m:r>
                <m:t>R</m:t>
              </m:r>
            </m:e>
            <m:sub>
              <m:r>
                <m:t>t</m:t>
              </m:r>
            </m:sub>
            <m:sup>
              <m:r>
                <m:t>γ</m:t>
              </m:r>
            </m:sup>
          </m:sSubSup>
          <m:sSubSup>
            <m:e>
              <m:r>
                <m:t>Q</m:t>
              </m:r>
            </m:e>
            <m:sub>
              <m:r>
                <m:t>t</m:t>
              </m:r>
            </m:sub>
            <m:sup>
              <m:r>
                <m:t>δ</m:t>
              </m:r>
            </m:sup>
          </m:sSubSup>
          <m:r>
            <m:rPr>
              <m:sty m:val="p"/>
            </m:rPr>
            <m:t>,</m:t>
          </m:r>
          <m:r>
            <m:t>  </m:t>
          </m:r>
          <m:r>
            <m:t>α</m:t>
          </m:r>
          <m:r>
            <m:rPr>
              <m:sty m:val="p"/>
            </m:rPr>
            <m:t>,</m:t>
          </m:r>
          <m:r>
            <m:t>β</m:t>
          </m:r>
          <m:r>
            <m:rPr>
              <m:sty m:val="p"/>
            </m:rPr>
            <m:t>,</m:t>
          </m:r>
          <m:r>
            <m:t>γ</m:t>
          </m:r>
          <m:r>
            <m:rPr>
              <m:sty m:val="p"/>
            </m:rPr>
            <m:t>,</m:t>
          </m:r>
          <m:r>
            <m:t>δ</m:t>
          </m:r>
          <m:r>
            <m:rPr>
              <m:sty m:val="p"/>
            </m:rPr>
            <m:t>&gt;</m:t>
          </m:r>
          <m:r>
            <m:t>0</m:t>
          </m:r>
          <m:r>
            <m:rPr>
              <m:sty m:val="p"/>
            </m:rPr>
            <m:t>,</m:t>
          </m:r>
        </m:oMath>
      </m:oMathPara>
    </w:p>
    <w:p>
      <w:pPr>
        <w:pStyle w:val="FirstParagraph"/>
      </w:pPr>
      <w:r>
        <w:t xml:space="preserve">with updates</w:t>
      </w:r>
    </w:p>
    <w:p>
      <w:pPr>
        <w:pStyle w:val="BodyText"/>
      </w:pPr>
      <m:oMathPara>
        <m:oMathParaPr>
          <m:jc m:val="center"/>
        </m:oMathParaPr>
        <m:oMath>
          <m:sSub>
            <m:e>
              <m:r>
                <m:t>X</m:t>
              </m:r>
            </m:e>
            <m:sub>
              <m:r>
                <m:t>t</m:t>
              </m:r>
              <m:r>
                <m:rPr>
                  <m:sty m:val="p"/>
                </m:rPr>
                <m:t>+</m:t>
              </m:r>
              <m:r>
                <m:t>1</m:t>
              </m:r>
            </m:sub>
          </m:sSub>
          <m:r>
            <m:rPr>
              <m:sty m:val="p"/>
            </m:rPr>
            <m:t>=</m:t>
          </m:r>
          <m:d>
            <m:dPr>
              <m:begChr m:val="("/>
              <m:endChr m:val=")"/>
              <m:sepChr m:val=""/>
              <m:grow/>
            </m:dPr>
            <m:e>
              <m:r>
                <m:t>1</m:t>
              </m:r>
              <m:r>
                <m:rPr>
                  <m:sty m:val="p"/>
                </m:rPr>
                <m:t>−</m:t>
              </m:r>
              <m:sSub>
                <m:e>
                  <m:r>
                    <m:t>δ</m:t>
                  </m:r>
                </m:e>
                <m:sub>
                  <m:r>
                    <m:t>X</m:t>
                  </m:r>
                </m:sub>
              </m:sSub>
            </m:e>
          </m:d>
          <m:sSub>
            <m:e>
              <m:r>
                <m:t>X</m:t>
              </m:r>
            </m:e>
            <m:sub>
              <m:r>
                <m:t>t</m:t>
              </m:r>
            </m:sub>
          </m:sSub>
          <m:r>
            <m:rPr>
              <m:sty m:val="p"/>
            </m:rPr>
            <m:t>+</m:t>
          </m:r>
          <m:sSub>
            <m:e>
              <m:r>
                <m:t>s</m:t>
              </m:r>
            </m:e>
            <m:sub>
              <m:r>
                <m:t>X</m:t>
              </m:r>
            </m:sub>
          </m:sSub>
          <m:sSub>
            <m:e>
              <m:r>
                <m:t>Y</m:t>
              </m:r>
            </m:e>
            <m:sub>
              <m:r>
                <m:t>t</m:t>
              </m:r>
            </m:sub>
          </m:sSub>
          <m:r>
            <m:rPr>
              <m:sty m:val="p"/>
            </m:rPr>
            <m:t>,</m:t>
          </m:r>
          <m:r>
            <m:t>  </m:t>
          </m:r>
          <m:sSub>
            <m:e>
              <m:r>
                <m:t>C</m:t>
              </m:r>
            </m:e>
            <m:sub>
              <m:r>
                <m:t>t</m:t>
              </m:r>
              <m:r>
                <m:rPr>
                  <m:sty m:val="p"/>
                </m:rPr>
                <m:t>+</m:t>
              </m:r>
              <m:r>
                <m:t>1</m:t>
              </m:r>
            </m:sub>
          </m:sSub>
          <m:r>
            <m:rPr>
              <m:sty m:val="p"/>
            </m:rPr>
            <m:t>=</m:t>
          </m:r>
          <m:d>
            <m:dPr>
              <m:begChr m:val="("/>
              <m:endChr m:val=")"/>
              <m:sepChr m:val=""/>
              <m:grow/>
            </m:dPr>
            <m:e>
              <m:r>
                <m:t>1</m:t>
              </m:r>
              <m:r>
                <m:rPr>
                  <m:sty m:val="p"/>
                </m:rPr>
                <m:t>−</m:t>
              </m:r>
              <m:sSub>
                <m:e>
                  <m:r>
                    <m:t>δ</m:t>
                  </m:r>
                </m:e>
                <m:sub>
                  <m:r>
                    <m:t>C</m:t>
                  </m:r>
                </m:sub>
              </m:sSub>
            </m:e>
          </m:d>
          <m:sSub>
            <m:e>
              <m:r>
                <m:t>C</m:t>
              </m:r>
            </m:e>
            <m:sub>
              <m:r>
                <m:t>t</m:t>
              </m:r>
            </m:sub>
          </m:sSub>
          <m:r>
            <m:rPr>
              <m:sty m:val="p"/>
            </m:rPr>
            <m:t>+</m:t>
          </m:r>
          <m:sSub>
            <m:e>
              <m:r>
                <m:t>s</m:t>
              </m:r>
            </m:e>
            <m:sub>
              <m:r>
                <m:t>C</m:t>
              </m:r>
            </m:sub>
          </m:sSub>
          <m:sSub>
            <m:e>
              <m:r>
                <m:t>Y</m:t>
              </m:r>
            </m:e>
            <m:sub>
              <m:r>
                <m:t>t</m:t>
              </m:r>
            </m:sub>
          </m:sSub>
          <m:r>
            <m:rPr>
              <m:sty m:val="p"/>
            </m:rPr>
            <m:t>,</m:t>
          </m:r>
        </m:oMath>
      </m:oMathPara>
    </w:p>
    <w:p>
      <w:pPr>
        <w:pStyle w:val="FirstParagraph"/>
      </w:pPr>
      <m:oMathPara>
        <m:oMathParaPr>
          <m:jc m:val="center"/>
        </m:oMathParaPr>
        <m:oMath>
          <m:sSub>
            <m:e>
              <m:r>
                <m:t>R</m:t>
              </m:r>
            </m:e>
            <m:sub>
              <m:r>
                <m:t>t</m:t>
              </m:r>
              <m:r>
                <m:rPr>
                  <m:sty m:val="p"/>
                </m:rPr>
                <m:t>+</m:t>
              </m:r>
              <m:r>
                <m:t>1</m:t>
              </m:r>
            </m:sub>
          </m:sSub>
          <m:r>
            <m:rPr>
              <m:sty m:val="p"/>
            </m:rPr>
            <m:t>=</m:t>
          </m:r>
          <m:d>
            <m:dPr>
              <m:begChr m:val="("/>
              <m:endChr m:val=")"/>
              <m:sepChr m:val=""/>
              <m:grow/>
            </m:dPr>
            <m:e>
              <m:r>
                <m:t>1</m:t>
              </m:r>
              <m:r>
                <m:rPr>
                  <m:sty m:val="p"/>
                </m:rPr>
                <m:t>−</m:t>
              </m:r>
              <m:sSub>
                <m:e>
                  <m:r>
                    <m:t>δ</m:t>
                  </m:r>
                </m:e>
                <m:sub>
                  <m:r>
                    <m:t>R</m:t>
                  </m:r>
                </m:sub>
              </m:sSub>
            </m:e>
          </m:d>
          <m:sSub>
            <m:e>
              <m:r>
                <m:t>R</m:t>
              </m:r>
            </m:e>
            <m:sub>
              <m:r>
                <m:t>t</m:t>
              </m:r>
            </m:sub>
          </m:sSub>
          <m:r>
            <m:rPr>
              <m:sty m:val="p"/>
            </m:rPr>
            <m:t>+</m:t>
          </m:r>
          <m:sSub>
            <m:e>
              <m:r>
                <m:t>s</m:t>
              </m:r>
            </m:e>
            <m:sub>
              <m:r>
                <m:t>R</m:t>
              </m:r>
            </m:sub>
          </m:sSub>
          <m:sSub>
            <m:e>
              <m:r>
                <m:t>Y</m:t>
              </m:r>
            </m:e>
            <m:sub>
              <m:r>
                <m:t>t</m:t>
              </m:r>
            </m:sub>
          </m:sSub>
          <m:r>
            <m:rPr>
              <m:sty m:val="p"/>
            </m:rPr>
            <m:t>,</m:t>
          </m:r>
          <m:r>
            <m:t>  </m:t>
          </m:r>
          <m:sSub>
            <m:e>
              <m:r>
                <m:t>Q</m:t>
              </m:r>
            </m:e>
            <m:sub>
              <m:r>
                <m:t>t</m:t>
              </m:r>
              <m:r>
                <m:rPr>
                  <m:sty m:val="p"/>
                </m:rPr>
                <m:t>+</m:t>
              </m:r>
              <m:r>
                <m:t>1</m:t>
              </m:r>
            </m:sub>
          </m:sSub>
          <m:r>
            <m:rPr>
              <m:sty m:val="p"/>
            </m:rPr>
            <m:t>=</m:t>
          </m:r>
          <m:d>
            <m:dPr>
              <m:begChr m:val="("/>
              <m:endChr m:val=")"/>
              <m:sepChr m:val=""/>
              <m:grow/>
            </m:dPr>
            <m:e>
              <m:r>
                <m:t>1</m:t>
              </m:r>
              <m:r>
                <m:rPr>
                  <m:sty m:val="p"/>
                </m:rPr>
                <m:t>−</m:t>
              </m:r>
              <m:sSub>
                <m:e>
                  <m:r>
                    <m:t>δ</m:t>
                  </m:r>
                </m:e>
                <m:sub>
                  <m:r>
                    <m:t>Q</m:t>
                  </m:r>
                </m:sub>
              </m:sSub>
            </m:e>
          </m:d>
          <m:sSub>
            <m:e>
              <m:r>
                <m:t>Q</m:t>
              </m:r>
            </m:e>
            <m:sub>
              <m:r>
                <m:t>t</m:t>
              </m:r>
            </m:sub>
          </m:sSub>
          <m:r>
            <m:rPr>
              <m:sty m:val="p"/>
            </m:rPr>
            <m:t>+</m:t>
          </m:r>
          <m:sSub>
            <m:e>
              <m:r>
                <m:t>s</m:t>
              </m:r>
            </m:e>
            <m:sub>
              <m:r>
                <m:t>Q</m:t>
              </m:r>
            </m:sub>
          </m:sSub>
          <m:sSub>
            <m:e>
              <m:r>
                <m:t>J</m:t>
              </m:r>
            </m:e>
            <m:sub>
              <m:r>
                <m:t>t</m:t>
              </m:r>
            </m:sub>
          </m:sSub>
          <m:r>
            <m:rPr>
              <m:sty m:val="p"/>
            </m:rPr>
            <m:t>,</m:t>
          </m:r>
        </m:oMath>
      </m:oMathPara>
    </w:p>
    <w:p>
      <w:pPr>
        <w:pStyle w:val="FirstParagraph"/>
      </w:pPr>
      <w:r>
        <w:t xml:space="preserve">where</w:t>
      </w:r>
      <w:r>
        <w:t xml:space="preserve"> </w:t>
      </w:r>
      <m:oMath>
        <m:sSub>
          <m:e>
            <m:r>
              <m:t>J</m:t>
            </m:r>
          </m:e>
          <m:sub>
            <m:r>
              <m:t>t</m:t>
            </m:r>
          </m:sub>
        </m:sSub>
      </m:oMath>
      <w:r>
        <w:t xml:space="preserve"> </w:t>
      </w:r>
      <w:r>
        <w:t xml:space="preserve">is validated job flux and</w:t>
      </w:r>
      <w:r>
        <w:t xml:space="preserve"> </w:t>
      </w:r>
      <m:oMath>
        <m:sSub>
          <m:e>
            <m:r>
              <m:t>η</m:t>
            </m:r>
          </m:e>
          <m:sub>
            <m:r>
              <m:t>t</m:t>
            </m:r>
          </m:sub>
        </m:sSub>
      </m:oMath>
      <w:r>
        <w:t xml:space="preserve"> </w:t>
      </w:r>
      <w:r>
        <w:t xml:space="preserve">is coordination efficiency.</w:t>
      </w:r>
    </w:p>
    <w:p>
      <w:pPr>
        <w:pStyle w:val="BodyText"/>
      </w:pPr>
      <w:r>
        <w:rPr>
          <w:b/>
          <w:bCs/>
        </w:rPr>
        <w:t xml:space="preserve">Theorem 5 (Compute-only saturation).</w:t>
      </w:r>
      <w:r>
        <w:t xml:space="preserve"> </w:t>
      </w:r>
      <w:r>
        <w:t xml:space="preserve">If exergy throughput</w:t>
      </w:r>
      <w:r>
        <w:t xml:space="preserve"> </w:t>
      </w:r>
      <m:oMath>
        <m:sSub>
          <m:e>
            <m:r>
              <m:t>X</m:t>
            </m:r>
          </m:e>
          <m:sub>
            <m:r>
              <m:t>t</m:t>
            </m:r>
          </m:sub>
        </m:sSub>
      </m:oMath>
      <w:r>
        <w:t xml:space="preserve">, robotic capital</w:t>
      </w:r>
      <w:r>
        <w:t xml:space="preserve"> </w:t>
      </w:r>
      <m:oMath>
        <m:sSub>
          <m:e>
            <m:r>
              <m:t>R</m:t>
            </m:r>
          </m:e>
          <m:sub>
            <m:r>
              <m:t>t</m:t>
            </m:r>
          </m:sub>
        </m:sSub>
      </m:oMath>
      <w:r>
        <w:t xml:space="preserve"> </w:t>
      </w:r>
      <w:r>
        <w:t xml:space="preserve">and validated knowledge</w:t>
      </w:r>
      <w:r>
        <w:t xml:space="preserve"> </w:t>
      </w:r>
      <m:oMath>
        <m:sSub>
          <m:e>
            <m:r>
              <m:t>Q</m:t>
            </m:r>
          </m:e>
          <m:sub>
            <m:r>
              <m:t>t</m:t>
            </m:r>
          </m:sub>
        </m:sSub>
      </m:oMath>
      <w:r>
        <w:t xml:space="preserve"> </w:t>
      </w:r>
      <w:r>
        <w:t xml:space="preserve">are bounded above while</w:t>
      </w:r>
      <w:r>
        <w:t xml:space="preserve"> </w:t>
      </w:r>
      <m:oMath>
        <m:r>
          <m:t>0</m:t>
        </m:r>
        <m:r>
          <m:rPr>
            <m:sty m:val="p"/>
          </m:rPr>
          <m:t>&lt;</m:t>
        </m:r>
        <m:r>
          <m:t>β</m:t>
        </m:r>
        <m:r>
          <m:rPr>
            <m:sty m:val="p"/>
          </m:rPr>
          <m:t>&lt;</m:t>
        </m:r>
        <m:r>
          <m:t>1</m:t>
        </m:r>
      </m:oMath>
      <w:r>
        <w:t xml:space="preserve">, then no policy with</w:t>
      </w:r>
      <w:r>
        <w:t xml:space="preserve"> </w:t>
      </w:r>
      <m:oMath>
        <m:sSub>
          <m:e>
            <m:r>
              <m:t>s</m:t>
            </m:r>
          </m:e>
          <m:sub>
            <m:r>
              <m:t>X</m:t>
            </m:r>
          </m:sub>
        </m:sSub>
        <m:r>
          <m:rPr>
            <m:sty m:val="p"/>
          </m:rPr>
          <m:t>=</m:t>
        </m:r>
        <m:sSub>
          <m:e>
            <m:r>
              <m:t>s</m:t>
            </m:r>
          </m:e>
          <m:sub>
            <m:r>
              <m:t>R</m:t>
            </m:r>
          </m:sub>
        </m:sSub>
        <m:r>
          <m:rPr>
            <m:sty m:val="p"/>
          </m:rPr>
          <m:t>=</m:t>
        </m:r>
        <m:sSub>
          <m:e>
            <m:r>
              <m:t>s</m:t>
            </m:r>
          </m:e>
          <m:sub>
            <m:r>
              <m:t>Q</m:t>
            </m:r>
          </m:sub>
        </m:sSub>
        <m:r>
          <m:rPr>
            <m:sty m:val="p"/>
          </m:rPr>
          <m:t>=</m:t>
        </m:r>
        <m:r>
          <m:t>0</m:t>
        </m:r>
      </m:oMath>
      <w:r>
        <w:t xml:space="preserve"> </w:t>
      </w:r>
      <w:r>
        <w:t xml:space="preserve">can sustain asymptotically positive exponential growth of</w:t>
      </w:r>
      <w:r>
        <w:t xml:space="preserve"> </w:t>
      </w:r>
      <m:oMath>
        <m:sSub>
          <m:e>
            <m:r>
              <m:t>Y</m:t>
            </m:r>
          </m:e>
          <m:sub>
            <m:r>
              <m:t>t</m:t>
            </m:r>
          </m:sub>
        </m:sSub>
      </m:oMath>
      <w:r>
        <w:t xml:space="preserve">.</w:t>
      </w:r>
    </w:p>
    <w:p>
      <w:pPr>
        <w:pStyle w:val="BodyText"/>
      </w:pPr>
      <w:r>
        <w:rPr>
          <w:i/>
          <w:iCs/>
        </w:rPr>
        <w:t xml:space="preserve">Sketch.</w:t>
      </w:r>
      <w:r>
        <w:t xml:space="preserve"> </w:t>
      </w:r>
      <w:r>
        <w:t xml:space="preserve">Under the stated bounds,</w:t>
      </w:r>
      <w:r>
        <w:t xml:space="preserve"> </w:t>
      </w:r>
      <m:oMath>
        <m:sSub>
          <m:e>
            <m:r>
              <m:t>Y</m:t>
            </m:r>
          </m:e>
          <m:sub>
            <m:r>
              <m:t>t</m:t>
            </m:r>
          </m:sub>
        </m:sSub>
        <m:r>
          <m:rPr>
            <m:sty m:val="p"/>
          </m:rPr>
          <m:t>≤</m:t>
        </m:r>
        <m:acc>
          <m:accPr>
            <m:chr m:val="‾"/>
          </m:accPr>
          <m:e>
            <m:r>
              <m:t>K</m:t>
            </m:r>
          </m:e>
        </m:acc>
        <m:sSubSup>
          <m:e>
            <m:r>
              <m:t>C</m:t>
            </m:r>
          </m:e>
          <m:sub>
            <m:r>
              <m:t>t</m:t>
            </m:r>
          </m:sub>
          <m:sup>
            <m:r>
              <m:t>β</m:t>
            </m:r>
          </m:sup>
        </m:sSubSup>
      </m:oMath>
      <w:r>
        <w:t xml:space="preserve"> </w:t>
      </w:r>
      <w:r>
        <w:t xml:space="preserve">for some finite</w:t>
      </w:r>
      <w:r>
        <w:t xml:space="preserve"> </w:t>
      </w:r>
      <m:oMath>
        <m:acc>
          <m:accPr>
            <m:chr m:val="‾"/>
          </m:accPr>
          <m:e>
            <m:r>
              <m:t>K</m:t>
            </m:r>
          </m:e>
        </m:acc>
      </m:oMath>
      <w:r>
        <w:t xml:space="preserve">. Then</w:t>
      </w:r>
    </w:p>
    <w:p>
      <w:pPr>
        <w:pStyle w:val="BodyText"/>
      </w:pPr>
      <m:oMathPara>
        <m:oMathParaPr>
          <m:jc m:val="center"/>
        </m:oMathParaPr>
        <m:oMath>
          <m:sSub>
            <m:e>
              <m:r>
                <m:t>C</m:t>
              </m:r>
            </m:e>
            <m:sub>
              <m:r>
                <m:t>t</m:t>
              </m:r>
              <m:r>
                <m:rPr>
                  <m:sty m:val="p"/>
                </m:rPr>
                <m:t>+</m:t>
              </m:r>
              <m:r>
                <m:t>1</m:t>
              </m:r>
            </m:sub>
          </m:sSub>
          <m:r>
            <m:rPr>
              <m:sty m:val="p"/>
            </m:rPr>
            <m:t>≤</m:t>
          </m:r>
          <m:d>
            <m:dPr>
              <m:begChr m:val="("/>
              <m:endChr m:val=")"/>
              <m:sepChr m:val=""/>
              <m:grow/>
            </m:dPr>
            <m:e>
              <m:r>
                <m:t>1</m:t>
              </m:r>
              <m:r>
                <m:rPr>
                  <m:sty m:val="p"/>
                </m:rPr>
                <m:t>−</m:t>
              </m:r>
              <m:sSub>
                <m:e>
                  <m:r>
                    <m:t>δ</m:t>
                  </m:r>
                </m:e>
                <m:sub>
                  <m:r>
                    <m:t>C</m:t>
                  </m:r>
                </m:sub>
              </m:sSub>
            </m:e>
          </m:d>
          <m:sSub>
            <m:e>
              <m:r>
                <m:t>C</m:t>
              </m:r>
            </m:e>
            <m:sub>
              <m:r>
                <m:t>t</m:t>
              </m:r>
            </m:sub>
          </m:sSub>
          <m:r>
            <m:rPr>
              <m:sty m:val="p"/>
            </m:rPr>
            <m:t>+</m:t>
          </m:r>
          <m:sSub>
            <m:e>
              <m:r>
                <m:t>s</m:t>
              </m:r>
            </m:e>
            <m:sub>
              <m:r>
                <m:t>C</m:t>
              </m:r>
            </m:sub>
          </m:sSub>
          <m:acc>
            <m:accPr>
              <m:chr m:val="‾"/>
            </m:accPr>
            <m:e>
              <m:r>
                <m:t>K</m:t>
              </m:r>
            </m:e>
          </m:acc>
          <m:sSubSup>
            <m:e>
              <m:r>
                <m:t>C</m:t>
              </m:r>
            </m:e>
            <m:sub>
              <m:r>
                <m:t>t</m:t>
              </m:r>
            </m:sub>
            <m:sup>
              <m:r>
                <m:t>β</m:t>
              </m:r>
            </m:sup>
          </m:sSubSup>
          <m:r>
            <m:rPr>
              <m:sty m:val="p"/>
            </m:rPr>
            <m:t>,</m:t>
          </m:r>
        </m:oMath>
      </m:oMathPara>
    </w:p>
    <w:p>
      <w:pPr>
        <w:pStyle w:val="FirstParagraph"/>
      </w:pPr>
      <w:r>
        <w:t xml:space="preserve">which is sublinear in</w:t>
      </w:r>
      <w:r>
        <w:t xml:space="preserve"> </w:t>
      </w:r>
      <m:oMath>
        <m:sSub>
          <m:e>
            <m:r>
              <m:t>C</m:t>
            </m:r>
          </m:e>
          <m:sub>
            <m:r>
              <m:t>t</m:t>
            </m:r>
          </m:sub>
        </m:sSub>
      </m:oMath>
      <w:r>
        <w:t xml:space="preserve">. Hence</w:t>
      </w:r>
      <w:r>
        <w:t xml:space="preserve"> </w:t>
      </w:r>
      <m:oMath>
        <m:r>
          <m:rPr>
            <m:sty m:val="p"/>
          </m:rPr>
          <m:t>log</m:t>
        </m:r>
        <m:sSub>
          <m:e>
            <m:r>
              <m:t>C</m:t>
            </m:r>
          </m:e>
          <m:sub>
            <m:r>
              <m:t>t</m:t>
            </m:r>
          </m:sub>
        </m:sSub>
        <m:r>
          <m:rPr>
            <m:sty m:val="p"/>
          </m:rPr>
          <m:t>/</m:t>
        </m:r>
        <m:r>
          <m:t>t</m:t>
        </m:r>
        <m:r>
          <m:rPr>
            <m:sty m:val="p"/>
          </m:rPr>
          <m:t>→</m:t>
        </m:r>
        <m:r>
          <m:t>0</m:t>
        </m:r>
      </m:oMath>
      <w:r>
        <w:t xml:space="preserve">, and therefore</w:t>
      </w:r>
      <w:r>
        <w:t xml:space="preserve"> </w:t>
      </w:r>
      <m:oMath>
        <m:r>
          <m:rPr>
            <m:sty m:val="p"/>
          </m:rPr>
          <m:t>log</m:t>
        </m:r>
        <m:sSub>
          <m:e>
            <m:r>
              <m:t>Y</m:t>
            </m:r>
          </m:e>
          <m:sub>
            <m:r>
              <m:t>t</m:t>
            </m:r>
          </m:sub>
        </m:sSub>
        <m:r>
          <m:rPr>
            <m:sty m:val="p"/>
          </m:rPr>
          <m:t>/</m:t>
        </m:r>
        <m:r>
          <m:t>t</m:t>
        </m:r>
        <m:r>
          <m:rPr>
            <m:sty m:val="p"/>
          </m:rPr>
          <m:t>→</m:t>
        </m:r>
        <m:r>
          <m:t>0</m:t>
        </m:r>
      </m:oMath>
      <w:r>
        <w:t xml:space="preserve">.</w:t>
      </w:r>
    </w:p>
    <w:p>
      <w:pPr>
        <w:pStyle w:val="BodyText"/>
      </w:pPr>
      <w:r>
        <w:t xml:space="preserve">The positive result is the converse. When validated work lowers future barriers through</w:t>
      </w:r>
      <w:r>
        <w:t xml:space="preserve"> </w:t>
      </w:r>
      <m:oMath>
        <m:sSub>
          <m:e>
            <m:r>
              <m:t>Q</m:t>
            </m:r>
          </m:e>
          <m:sub>
            <m:r>
              <m:t>t</m:t>
            </m:r>
          </m:sub>
        </m:sSub>
      </m:oMath>
      <w:r>
        <w:t xml:space="preserve"> </w:t>
      </w:r>
      <w:r>
        <w:t xml:space="preserve">and reinvestment simultaneously deepens exergy throughput, compute and robotics, the system can cross into a persistent-growth phase. In that regime, machine intelligence ceases to be a one-shot productive factor and becomes a catalytic capital-formation engine.</w:t>
      </w:r>
    </w:p>
    <w:bookmarkEnd w:id="26"/>
    <w:bookmarkStart w:id="27" w:name="X1ed3558fe82098c10a9d8b4b001f1f12a7b22b1"/>
    <w:p>
      <w:pPr>
        <w:pStyle w:val="Heading1"/>
      </w:pPr>
      <w:r>
        <w:t xml:space="preserve">Thermodynamic ceiling and astrophysical scaling</w:t>
      </w:r>
    </w:p>
    <w:p>
      <w:pPr>
        <w:pStyle w:val="FirstParagraph"/>
      </w:pPr>
      <w:r>
        <w:t xml:space="preserve">The phase structure of the model is more revealing than any one-period welfare comparison. More intelligence alone is not sufficient. More energy alone is not sufficient. Persistent expansion requires institutional contestability, reliable settlement, barrier-lowering knowledge accumulation and continued deepening of the physical base. If protocol-mediated machine labour becomes sufficiently catalytic — lowering the barriers to building the very energy, compute and robotic systems that extend its own reach — then the economically relevant ceiling is no longer the balance sheet of an isolated firm. It is the accessible free-energy budget of industrial civilization.</w:t>
      </w:r>
    </w:p>
    <w:p>
      <w:pPr>
        <w:pStyle w:val="BodyText"/>
      </w:pPr>
      <w:r>
        <w:t xml:space="preserve">That statement is thermodynamic rather than rhetorical. In the deep limit, the upper bound is set by the exergy flux that automated industry can capture, transform and route through its own expanding infrastructure. A protocol that continuously converts machine intelligence into verified work, verified work into knowledge, and knowledge into enlarged productive capacity therefore does more than allocate jobs. It creates a mechanism by which algorithmic cognition can be compounded into energy systems, fabrication systems, logistics systems and, in the asymptote, into the engineered capture of increasingly large fractions of the surrounding astrophysical free-energy field.</w:t>
      </w:r>
    </w:p>
    <w:bookmarkEnd w:id="27"/>
    <w:bookmarkStart w:id="28" w:name="discussion"/>
    <w:p>
      <w:pPr>
        <w:pStyle w:val="Heading1"/>
      </w:pPr>
      <w:r>
        <w:t xml:space="preserve">Discussion</w:t>
      </w:r>
    </w:p>
    <w:p>
      <w:pPr>
        <w:pStyle w:val="FirstParagraph"/>
      </w:pPr>
      <w:r>
        <w:t xml:space="preserve">The central claim can now be restated with formal precision. AGIJobManager mediates and constrains a distribution over partially observed task environments; an agent learns a hierarchical policy — whether to enter a job and how to act within it — to maximize expected net economic utility subject to protocol and resource constraints. At micro scale this is a protocol-augmented constrained POMDP. At meso scale it is a Gibbsian allocation law over jobs, agents and scarce reservoirs. At kinetic scale it is an activated barrier-crossing process on a partially observed rugged landscape. At macro scale it is a nonequilibrium growth process limited by exergy, capital formation and barrier-lowering knowledge accumulation.</w:t>
      </w:r>
    </w:p>
    <w:p>
      <w:pPr>
        <w:pStyle w:val="BodyText"/>
      </w:pPr>
      <w:r>
        <w:t xml:space="preserve">Several design implications follow.</w:t>
      </w:r>
    </w:p>
    <w:p>
      <w:pPr>
        <w:pStyle w:val="BodyText"/>
      </w:pPr>
      <w:r>
        <w:t xml:space="preserve">First, authoritative settlement is foundational. If settlement can be displaced by unauditable discretion, the state space ceases to be mechanically legible and the free-energy description loses its anchor. Second, procurement must allocate scarce high-value tasks by quality discovery rather than mere reaction speed. Third, pause semantics matter because time is part of the control geometry. Fourth, public identity or publication layers should remain additive side channels unless they can be guaranteed not to perturb settlement truth. Fifth, the objective must be evaluated in net utility rather than nominal payout because collateral, compute, energy and validator time are all genuine state variables.</w:t>
      </w:r>
    </w:p>
    <w:p>
      <w:pPr>
        <w:pStyle w:val="BodyText"/>
      </w:pPr>
      <w:r>
        <w:t xml:space="preserve">The broader interpretation is that open intelligence markets are barrier-lowering machines. A well-designed protocol converts local acts of successful reasoning into lower future activation barriers, wider accessible state spaces and more reproducible conversion of exergy into validated work. In that precise sense, protocol design becomes a branch of applied nonequilibrium thermodynamics for machine civilization.</w:t>
      </w:r>
    </w:p>
    <w:bookmarkEnd w:id="28"/>
    <w:bookmarkStart w:id="34" w:name="methods"/>
    <w:p>
      <w:pPr>
        <w:pStyle w:val="Heading1"/>
      </w:pPr>
      <w:r>
        <w:t xml:space="preserve">Methods</w:t>
      </w:r>
    </w:p>
    <w:bookmarkStart w:id="29" w:name="X6ef3a5819d7a63305685010d3cfd411502417ab"/>
    <w:p>
      <w:pPr>
        <w:pStyle w:val="Heading2"/>
      </w:pPr>
      <w:r>
        <w:t xml:space="preserve">Protocol semantics and state decomposition</w:t>
      </w:r>
    </w:p>
    <w:p>
      <w:pPr>
        <w:pStyle w:val="FirstParagraph"/>
      </w:pPr>
      <w:r>
        <w:t xml:space="preserve">The formalization is tied to public semantics rather than private assumptions. The repository used here describes a two-layer architecture with a settlement-first kernel and a procurement-first discovery layer, pause-adjusted effective time, and ENS hooks that remain side effects while settlement and disputes stay authoritative. Those features are represented by</w:t>
      </w:r>
      <w:r>
        <w:t xml:space="preserve"> </w:t>
      </w:r>
      <m:oMath>
        <m:sSub>
          <m:e>
            <m:r>
              <m:t>Σ</m:t>
            </m:r>
          </m:e>
          <m:sub>
            <m:r>
              <m:t>j</m:t>
            </m:r>
          </m:sub>
        </m:sSub>
      </m:oMath>
      <w:r>
        <w:t xml:space="preserve">,</w:t>
      </w:r>
      <w:r>
        <w:t xml:space="preserve"> </w:t>
      </w:r>
      <m:oMath>
        <m:sSub>
          <m:e>
            <m:r>
              <m:t>D</m:t>
            </m:r>
          </m:e>
          <m:sub>
            <m:r>
              <m:t>j</m:t>
            </m:r>
          </m:sub>
        </m:sSub>
      </m:oMath>
      <w:r>
        <w:t xml:space="preserve">,</w:t>
      </w:r>
      <w:r>
        <w:t xml:space="preserve"> </w:t>
      </w:r>
      <m:oMath>
        <m:sSub>
          <m:e>
            <m:r>
              <m:t>t</m:t>
            </m:r>
          </m:e>
          <m:sub>
            <m:r>
              <m:rPr>
                <m:sty m:val="p"/>
              </m:rPr>
              <m:t>e</m:t>
            </m:r>
            <m:r>
              <m:rPr>
                <m:sty m:val="p"/>
              </m:rPr>
              <m:t>f</m:t>
            </m:r>
            <m:r>
              <m:rPr>
                <m:sty m:val="p"/>
              </m:rPr>
              <m:t>f</m:t>
            </m:r>
            <m:r>
              <m:rPr>
                <m:sty m:val="p"/>
              </m:rPr>
              <m:t>,</m:t>
            </m:r>
            <m:r>
              <m:t>j</m:t>
            </m:r>
          </m:sub>
        </m:sSub>
      </m:oMath>
      <w:r>
        <w:t xml:space="preserve"> </w:t>
      </w:r>
      <w:r>
        <w:t xml:space="preserve">and</w:t>
      </w:r>
      <w:r>
        <w:t xml:space="preserve"> </w:t>
      </w:r>
      <m:oMath>
        <m:sSub>
          <m:e>
            <m:r>
              <m:t>E</m:t>
            </m:r>
          </m:e>
          <m:sub>
            <m:r>
              <m:t>j</m:t>
            </m:r>
          </m:sub>
        </m:sSub>
      </m:oMath>
      <w:r>
        <w:t xml:space="preserve">.</w:t>
      </w:r>
    </w:p>
    <w:p>
      <w:pPr>
        <w:pStyle w:val="BodyText"/>
      </w:pPr>
      <w:r>
        <w:t xml:space="preserve">The hidden state decomposition</w:t>
      </w:r>
      <w:r>
        <w:t xml:space="preserve"> </w:t>
      </w:r>
      <m:oMath>
        <m:sSub>
          <m:e>
            <m:acc>
              <m:accPr>
                <m:chr m:val="̃"/>
              </m:accPr>
              <m:e>
                <m:r>
                  <m:t>s</m:t>
                </m:r>
              </m:e>
            </m:acc>
          </m:e>
          <m:sub>
            <m:r>
              <m:t>t</m:t>
            </m:r>
          </m:sub>
        </m:sSub>
        <m:r>
          <m:rPr>
            <m:sty m:val="p"/>
          </m:rPr>
          <m:t>=</m:t>
        </m:r>
        <m:d>
          <m:dPr>
            <m:begChr m:val="("/>
            <m:endChr m:val=")"/>
            <m:sepChr m:val=""/>
            <m:grow/>
          </m:dPr>
          <m:e>
            <m:sSub>
              <m:e>
                <m:r>
                  <m:t>x</m:t>
                </m:r>
              </m:e>
              <m:sub>
                <m:r>
                  <m:t>t</m:t>
                </m:r>
              </m:sub>
            </m:sSub>
            <m:r>
              <m:rPr>
                <m:sty m:val="p"/>
              </m:rPr>
              <m:t>,</m:t>
            </m:r>
            <m:sSub>
              <m:e>
                <m:r>
                  <m:t>h</m:t>
                </m:r>
              </m:e>
              <m:sub>
                <m:r>
                  <m:t>t</m:t>
                </m:r>
              </m:sub>
            </m:sSub>
            <m:r>
              <m:rPr>
                <m:sty m:val="p"/>
              </m:rPr>
              <m:t>,</m:t>
            </m:r>
            <m:sSub>
              <m:e>
                <m:r>
                  <m:t>m</m:t>
                </m:r>
              </m:e>
              <m:sub>
                <m:r>
                  <m:t>t</m:t>
                </m:r>
              </m:sub>
            </m:sSub>
            <m:r>
              <m:rPr>
                <m:sty m:val="p"/>
              </m:rPr>
              <m:t>,</m:t>
            </m:r>
            <m:sSub>
              <m:e>
                <m:r>
                  <m:t>p</m:t>
                </m:r>
              </m:e>
              <m:sub>
                <m:r>
                  <m:t>t</m:t>
                </m:r>
              </m:sub>
            </m:sSub>
            <m:r>
              <m:rPr>
                <m:sty m:val="p"/>
              </m:rPr>
              <m:t>,</m:t>
            </m:r>
            <m:sSub>
              <m:e>
                <m:r>
                  <m:t>r</m:t>
                </m:r>
              </m:e>
              <m:sub>
                <m:r>
                  <m:t>t</m:t>
                </m:r>
              </m:sub>
            </m:sSub>
          </m:e>
        </m:d>
      </m:oMath>
      <w:r>
        <w:t xml:space="preserve"> </w:t>
      </w:r>
      <w:r>
        <w:t xml:space="preserve">keeps protocol-governed quantities explicit.</w:t>
      </w:r>
      <w:r>
        <w:t xml:space="preserve"> </w:t>
      </w:r>
      <m:oMath>
        <m:sSub>
          <m:e>
            <m:r>
              <m:t>x</m:t>
            </m:r>
          </m:e>
          <m:sub>
            <m:r>
              <m:t>t</m:t>
            </m:r>
          </m:sub>
        </m:sSub>
      </m:oMath>
      <w:r>
        <w:t xml:space="preserve"> </w:t>
      </w:r>
      <w:r>
        <w:t xml:space="preserve">is task state, including artifacts and tool outputs;</w:t>
      </w:r>
      <w:r>
        <w:t xml:space="preserve"> </w:t>
      </w:r>
      <m:oMath>
        <m:sSub>
          <m:e>
            <m:r>
              <m:t>h</m:t>
            </m:r>
          </m:e>
          <m:sub>
            <m:r>
              <m:t>t</m:t>
            </m:r>
          </m:sub>
        </m:sSub>
      </m:oMath>
      <w:r>
        <w:t xml:space="preserve"> </w:t>
      </w:r>
      <w:r>
        <w:t xml:space="preserve">is hidden evaluator state, including hidden tests and preference structure;</w:t>
      </w:r>
      <w:r>
        <w:t xml:space="preserve"> </w:t>
      </w:r>
      <m:oMath>
        <m:sSub>
          <m:e>
            <m:r>
              <m:t>m</m:t>
            </m:r>
          </m:e>
          <m:sub>
            <m:r>
              <m:t>t</m:t>
            </m:r>
          </m:sub>
        </m:sSub>
      </m:oMath>
      <w:r>
        <w:t xml:space="preserve"> </w:t>
      </w:r>
      <w:r>
        <w:t xml:space="preserve">is market state, including rival entrants and queueing load;</w:t>
      </w:r>
      <w:r>
        <w:t xml:space="preserve"> </w:t>
      </w:r>
      <m:oMath>
        <m:sSub>
          <m:e>
            <m:r>
              <m:t>p</m:t>
            </m:r>
          </m:e>
          <m:sub>
            <m:r>
              <m:t>t</m:t>
            </m:r>
          </m:sub>
        </m:sSub>
      </m:oMath>
      <w:r>
        <w:t xml:space="preserve"> </w:t>
      </w:r>
      <w:r>
        <w:t xml:space="preserve">is public protocol state, including job status, balances and pause flags;</w:t>
      </w:r>
      <w:r>
        <w:t xml:space="preserve"> </w:t>
      </w:r>
      <m:oMath>
        <m:sSub>
          <m:e>
            <m:r>
              <m:t>r</m:t>
            </m:r>
          </m:e>
          <m:sub>
            <m:r>
              <m:t>t</m:t>
            </m:r>
          </m:sub>
        </m:sSub>
      </m:oMath>
      <w:r>
        <w:t xml:space="preserve"> </w:t>
      </w:r>
      <w:r>
        <w:t xml:space="preserve">is the agent’s local resource state, including compute budget, liquidity and time.</w:t>
      </w:r>
    </w:p>
    <w:bookmarkEnd w:id="29"/>
    <w:bookmarkStart w:id="30" w:name="derivation-of-theorem-1"/>
    <w:p>
      <w:pPr>
        <w:pStyle w:val="Heading2"/>
      </w:pPr>
      <w:r>
        <w:t xml:space="preserve">Derivation of Theorem 1</w:t>
      </w:r>
    </w:p>
    <w:p>
      <w:pPr>
        <w:pStyle w:val="FirstParagraph"/>
      </w:pPr>
      <w:r>
        <w:t xml:space="preserve">Introducing a Lagrange multiplier for normalization, the entry functional</w:t>
      </w:r>
    </w:p>
    <w:p>
      <w:pPr>
        <w:pStyle w:val="BodyText"/>
      </w:pPr>
      <m:oMathPara>
        <m:oMathParaPr>
          <m:jc m:val="center"/>
        </m:oMathParaPr>
        <m:oMath>
          <m:r>
            <m:rPr>
              <m:sty m:val="p"/>
              <m:scr m:val="script"/>
            </m:rPr>
            <m:t>L</m:t>
          </m:r>
          <m:d>
            <m:dPr>
              <m:begChr m:val="("/>
              <m:endChr m:val=")"/>
              <m:sepChr m:val=""/>
              <m:grow/>
            </m:dPr>
            <m:e>
              <m:r>
                <m:t>q</m:t>
              </m:r>
              <m:r>
                <m:rPr>
                  <m:sty m:val="p"/>
                </m:rPr>
                <m:t>,</m:t>
              </m:r>
              <m:r>
                <m:t>λ</m:t>
              </m:r>
            </m:e>
          </m:d>
          <m:r>
            <m:rPr>
              <m:sty m:val="p"/>
            </m:rPr>
            <m:t>=</m:t>
          </m:r>
          <m:nary>
            <m:naryPr>
              <m:chr m:val="∑"/>
              <m:limLoc m:val="undOvr"/>
              <m:subHide m:val="off"/>
              <m:supHide m:val="on"/>
            </m:naryPr>
            <m:sub>
              <m:r>
                <m:t>j</m:t>
              </m:r>
            </m:sub>
            <m:sup>
              <m:r>
                <m:t>​</m:t>
              </m:r>
            </m:sup>
            <m:e>
              <m:sSub>
                <m:e>
                  <m:r>
                    <m:t>q</m:t>
                  </m:r>
                </m:e>
                <m:sub>
                  <m:r>
                    <m:t>j</m:t>
                  </m:r>
                </m:sub>
              </m:sSub>
            </m:e>
          </m:nary>
          <m:sSub>
            <m:e>
              <m:acc>
                <m:accPr>
                  <m:chr m:val="̃"/>
                </m:accPr>
                <m:e>
                  <m:r>
                    <m:t>V</m:t>
                  </m:r>
                </m:e>
              </m:acc>
            </m:e>
            <m:sub>
              <m:r>
                <m:t>j</m:t>
              </m:r>
            </m:sub>
          </m:sSub>
          <m:r>
            <m:rPr>
              <m:sty m:val="p"/>
            </m:rPr>
            <m:t>−</m:t>
          </m:r>
          <m:r>
            <m:t>Θ</m:t>
          </m:r>
          <m:nary>
            <m:naryPr>
              <m:chr m:val="∑"/>
              <m:limLoc m:val="undOvr"/>
              <m:subHide m:val="off"/>
              <m:supHide m:val="on"/>
            </m:naryPr>
            <m:sub>
              <m:r>
                <m:t>j</m:t>
              </m:r>
            </m:sub>
            <m:sup>
              <m:r>
                <m:t>​</m:t>
              </m:r>
            </m:sup>
            <m:e>
              <m:sSub>
                <m:e>
                  <m:r>
                    <m:t>q</m:t>
                  </m:r>
                </m:e>
                <m:sub>
                  <m:r>
                    <m:t>j</m:t>
                  </m:r>
                </m:sub>
              </m:sSub>
            </m:e>
          </m:nary>
          <m:r>
            <m:rPr>
              <m:sty m:val="p"/>
            </m:rPr>
            <m:t>ln</m:t>
          </m:r>
          <m:f>
            <m:fPr>
              <m:type m:val="bar"/>
            </m:fPr>
            <m:num>
              <m:sSub>
                <m:e>
                  <m:r>
                    <m:t>q</m:t>
                  </m:r>
                </m:e>
                <m:sub>
                  <m:r>
                    <m:t>j</m:t>
                  </m:r>
                </m:sub>
              </m:sSub>
            </m:num>
            <m:den>
              <m:sSub>
                <m:e>
                  <m:r>
                    <m:t>ρ</m:t>
                  </m:r>
                </m:e>
                <m:sub>
                  <m:r>
                    <m:t>j</m:t>
                  </m:r>
                </m:sub>
              </m:sSub>
            </m:den>
          </m:f>
          <m:r>
            <m:rPr>
              <m:sty m:val="p"/>
            </m:rPr>
            <m:t>+</m:t>
          </m:r>
          <m:r>
            <m:t>λ</m:t>
          </m:r>
          <m:d>
            <m:dPr>
              <m:begChr m:val="("/>
              <m:endChr m:val=")"/>
              <m:sepChr m:val=""/>
              <m:grow/>
            </m:dPr>
            <m:e>
              <m:r>
                <m:t>1</m:t>
              </m:r>
              <m:r>
                <m:rPr>
                  <m:sty m:val="p"/>
                </m:rPr>
                <m:t>−</m:t>
              </m:r>
              <m:nary>
                <m:naryPr>
                  <m:chr m:val="∑"/>
                  <m:limLoc m:val="undOvr"/>
                  <m:subHide m:val="off"/>
                  <m:supHide m:val="on"/>
                </m:naryPr>
                <m:sub>
                  <m:r>
                    <m:t>j</m:t>
                  </m:r>
                </m:sub>
                <m:sup>
                  <m:r>
                    <m:t>​</m:t>
                  </m:r>
                </m:sup>
                <m:e>
                  <m:sSub>
                    <m:e>
                      <m:r>
                        <m:t>q</m:t>
                      </m:r>
                    </m:e>
                    <m:sub>
                      <m:r>
                        <m:t>j</m:t>
                      </m:r>
                    </m:sub>
                  </m:sSub>
                </m:e>
              </m:nary>
            </m:e>
          </m:d>
        </m:oMath>
      </m:oMathPara>
    </w:p>
    <w:p>
      <w:pPr>
        <w:pStyle w:val="FirstParagraph"/>
      </w:pPr>
      <w:r>
        <w:t xml:space="preserve">has first-order condition</w:t>
      </w:r>
    </w:p>
    <w:p>
      <w:pPr>
        <w:pStyle w:val="BodyText"/>
      </w:pPr>
      <m:oMathPara>
        <m:oMathParaPr>
          <m:jc m:val="center"/>
        </m:oMathParaPr>
        <m:oMath>
          <m:sSub>
            <m:e>
              <m:acc>
                <m:accPr>
                  <m:chr m:val="̃"/>
                </m:accPr>
                <m:e>
                  <m:r>
                    <m:t>V</m:t>
                  </m:r>
                </m:e>
              </m:acc>
            </m:e>
            <m:sub>
              <m:r>
                <m:t>j</m:t>
              </m:r>
            </m:sub>
          </m:sSub>
          <m:r>
            <m:rPr>
              <m:sty m:val="p"/>
            </m:rPr>
            <m:t>−</m:t>
          </m:r>
          <m:r>
            <m:t>Θ</m:t>
          </m:r>
          <m:d>
            <m:dPr>
              <m:begChr m:val="("/>
              <m:endChr m:val=")"/>
              <m:sepChr m:val=""/>
              <m:grow/>
            </m:dPr>
            <m:e>
              <m:r>
                <m:rPr>
                  <m:sty m:val="p"/>
                </m:rPr>
                <m:t>ln</m:t>
              </m:r>
              <m:f>
                <m:fPr>
                  <m:type m:val="bar"/>
                </m:fPr>
                <m:num>
                  <m:sSub>
                    <m:e>
                      <m:r>
                        <m:t>q</m:t>
                      </m:r>
                    </m:e>
                    <m:sub>
                      <m:r>
                        <m:t>j</m:t>
                      </m:r>
                    </m:sub>
                  </m:sSub>
                </m:num>
                <m:den>
                  <m:sSub>
                    <m:e>
                      <m:r>
                        <m:t>ρ</m:t>
                      </m:r>
                    </m:e>
                    <m:sub>
                      <m:r>
                        <m:t>j</m:t>
                      </m:r>
                    </m:sub>
                  </m:sSub>
                </m:den>
              </m:f>
              <m:r>
                <m:rPr>
                  <m:sty m:val="p"/>
                </m:rPr>
                <m:t>+</m:t>
              </m:r>
              <m:r>
                <m:t>1</m:t>
              </m:r>
            </m:e>
          </m:d>
          <m:r>
            <m:rPr>
              <m:sty m:val="p"/>
            </m:rPr>
            <m:t>−</m:t>
          </m:r>
          <m:r>
            <m:t>λ</m:t>
          </m:r>
          <m:r>
            <m:rPr>
              <m:sty m:val="p"/>
            </m:rPr>
            <m:t>=</m:t>
          </m:r>
          <m:r>
            <m:t>0</m:t>
          </m:r>
          <m:r>
            <m:rPr>
              <m:sty m:val="p"/>
            </m:rPr>
            <m:t>.</m:t>
          </m:r>
        </m:oMath>
      </m:oMathPara>
    </w:p>
    <w:p>
      <w:pPr>
        <w:pStyle w:val="FirstParagraph"/>
      </w:pPr>
      <w:r>
        <w:t xml:space="preserve">Solving yields</w:t>
      </w:r>
    </w:p>
    <w:p>
      <w:pPr>
        <w:pStyle w:val="BodyText"/>
      </w:pPr>
      <m:oMathPara>
        <m:oMathParaPr>
          <m:jc m:val="center"/>
        </m:oMathParaPr>
        <m:oMath>
          <m:sSub>
            <m:e>
              <m:r>
                <m:t>q</m:t>
              </m:r>
            </m:e>
            <m:sub>
              <m:r>
                <m:t>j</m:t>
              </m:r>
            </m:sub>
          </m:sSub>
          <m:r>
            <m:rPr>
              <m:sty m:val="p"/>
            </m:rPr>
            <m:t>=</m:t>
          </m:r>
          <m:sSub>
            <m:e>
              <m:r>
                <m:t>ρ</m:t>
              </m:r>
            </m:e>
            <m:sub>
              <m:r>
                <m:t>j</m:t>
              </m:r>
            </m:sub>
          </m:sSub>
          <m:r>
            <m:rPr>
              <m:sty m:val="p"/>
            </m:rPr>
            <m:t>exp</m:t>
          </m:r>
          <m:r>
            <m:t>​</m:t>
          </m:r>
          <m:d>
            <m:dPr>
              <m:begChr m:val="("/>
              <m:endChr m:val=")"/>
              <m:sepChr m:val=""/>
              <m:grow/>
            </m:dPr>
            <m:e>
              <m:r>
                <m:t>β</m:t>
              </m:r>
              <m:sSub>
                <m:e>
                  <m:acc>
                    <m:accPr>
                      <m:chr m:val="̃"/>
                    </m:accPr>
                    <m:e>
                      <m:r>
                        <m:t>V</m:t>
                      </m:r>
                    </m:e>
                  </m:acc>
                </m:e>
                <m:sub>
                  <m:r>
                    <m:t>j</m:t>
                  </m:r>
                </m:sub>
              </m:sSub>
              <m:r>
                <m:rPr>
                  <m:sty m:val="p"/>
                </m:rPr>
                <m:t>−</m:t>
              </m:r>
              <m:r>
                <m:t>1</m:t>
              </m:r>
              <m:r>
                <m:rPr>
                  <m:sty m:val="p"/>
                </m:rPr>
                <m:t>−</m:t>
              </m:r>
              <m:r>
                <m:t>λ</m:t>
              </m:r>
              <m:r>
                <m:rPr>
                  <m:sty m:val="p"/>
                </m:rPr>
                <m:t>/</m:t>
              </m:r>
              <m:r>
                <m:t>Θ</m:t>
              </m:r>
            </m:e>
          </m:d>
          <m:r>
            <m:rPr>
              <m:sty m:val="p"/>
            </m:rPr>
            <m:t>,</m:t>
          </m:r>
        </m:oMath>
      </m:oMathPara>
    </w:p>
    <w:p>
      <w:pPr>
        <w:pStyle w:val="FirstParagraph"/>
      </w:pPr>
      <w:r>
        <w:t xml:space="preserve">and normalization gives the canonical partition function. Writing</w:t>
      </w:r>
      <w:r>
        <w:t xml:space="preserve"> </w:t>
      </w:r>
      <m:oMath>
        <m:sSubSup>
          <m:e>
            <m:r>
              <m:t>ε</m:t>
            </m:r>
          </m:e>
          <m:sub>
            <m:r>
              <m:t>j</m:t>
            </m:r>
          </m:sub>
          <m:sup>
            <m:r>
              <m:rPr>
                <m:sty m:val="p"/>
              </m:rPr>
              <m:t>e</m:t>
            </m:r>
            <m:r>
              <m:rPr>
                <m:sty m:val="p"/>
              </m:rPr>
              <m:t>f</m:t>
            </m:r>
            <m:r>
              <m:rPr>
                <m:sty m:val="p"/>
              </m:rPr>
              <m:t>f</m:t>
            </m:r>
          </m:sup>
        </m:sSubSup>
        <m:r>
          <m:rPr>
            <m:sty m:val="p"/>
          </m:rPr>
          <m:t>=</m:t>
        </m:r>
        <m:r>
          <m:rPr>
            <m:sty m:val="p"/>
          </m:rPr>
          <m:t>−</m:t>
        </m:r>
        <m:sSub>
          <m:e>
            <m:acc>
              <m:accPr>
                <m:chr m:val="̃"/>
              </m:accPr>
              <m:e>
                <m:r>
                  <m:t>V</m:t>
                </m:r>
              </m:e>
            </m:acc>
          </m:e>
          <m:sub>
            <m:r>
              <m:t>j</m:t>
            </m:r>
          </m:sub>
        </m:sSub>
      </m:oMath>
      <w:r>
        <w:t xml:space="preserve"> </w:t>
      </w:r>
      <w:r>
        <w:t xml:space="preserve">gives the form reported in the main text.</w:t>
      </w:r>
    </w:p>
    <w:bookmarkEnd w:id="30"/>
    <w:bookmarkStart w:id="31" w:name="activated-completion-law"/>
    <w:p>
      <w:pPr>
        <w:pStyle w:val="Heading2"/>
      </w:pPr>
      <w:r>
        <w:t xml:space="preserve">Activated completion law</w:t>
      </w:r>
    </w:p>
    <w:p>
      <w:pPr>
        <w:pStyle w:val="FirstParagraph"/>
      </w:pPr>
      <w:r>
        <w:t xml:space="preserve">The barrier decomposition</w:t>
      </w:r>
    </w:p>
    <w:p>
      <w:pPr>
        <w:pStyle w:val="BodyText"/>
      </w:pPr>
      <m:oMathPara>
        <m:oMathParaPr>
          <m:jc m:val="center"/>
        </m:oMathParaPr>
        <m:oMath>
          <m:r>
            <m:t>Δ</m:t>
          </m:r>
          <m:sSup>
            <m:e>
              <m:r>
                <m:t>G</m:t>
              </m:r>
            </m:e>
            <m:sup>
              <m:r>
                <m:rPr>
                  <m:sty m:val="p"/>
                </m:rPr>
                <m:t>‡</m:t>
              </m:r>
            </m:sup>
          </m:sSup>
          <m:r>
            <m:rPr>
              <m:sty m:val="p"/>
            </m:rPr>
            <m:t>=</m:t>
          </m:r>
          <m:r>
            <m:t>Δ</m:t>
          </m:r>
          <m:sSup>
            <m:e>
              <m:r>
                <m:t>H</m:t>
              </m:r>
            </m:e>
            <m:sup>
              <m:r>
                <m:rPr>
                  <m:sty m:val="p"/>
                </m:rPr>
                <m:t>‡</m:t>
              </m:r>
            </m:sup>
          </m:sSup>
          <m:r>
            <m:rPr>
              <m:sty m:val="p"/>
            </m:rPr>
            <m:t>−</m:t>
          </m:r>
          <m:r>
            <m:t>Θ</m:t>
          </m:r>
          <m:r>
            <m:t>Δ</m:t>
          </m:r>
          <m:sSup>
            <m:e>
              <m:r>
                <m:t>S</m:t>
              </m:r>
            </m:e>
            <m:sup>
              <m:r>
                <m:rPr>
                  <m:sty m:val="p"/>
                </m:rPr>
                <m:t>‡</m:t>
              </m:r>
            </m:sup>
          </m:sSup>
          <m:r>
            <m:rPr>
              <m:sty m:val="p"/>
            </m:rPr>
            <m:t>+</m:t>
          </m:r>
          <m:sSup>
            <m:e>
              <m:r>
                <m:t>Λ</m:t>
              </m:r>
            </m:e>
            <m:sup>
              <m:r>
                <m:rPr>
                  <m:sty m:val="p"/>
                </m:rPr>
                <m:t>‡</m:t>
              </m:r>
            </m:sup>
          </m:sSup>
        </m:oMath>
      </m:oMathPara>
    </w:p>
    <w:p>
      <w:pPr>
        <w:pStyle w:val="FirstParagraph"/>
      </w:pPr>
      <w:r>
        <w:t xml:space="preserve">is a coarse-grained potential in utility units. It does not identify all economic quantities with literal molar thermodynamic quantities. Rather, it defines the quasi-potential controlling first-passage probability under large-deviation asymptotics. When the underlying task is itself physical — for example, a materials, chemistry or energy optimization problem — the same notation can be directly coupled to literal physical Gibbs free energies and chemical potentials.</w:t>
      </w:r>
    </w:p>
    <w:bookmarkEnd w:id="31"/>
    <w:bookmarkStart w:id="32" w:name="nonequilibrium-closure"/>
    <w:p>
      <w:pPr>
        <w:pStyle w:val="Heading2"/>
      </w:pPr>
      <w:r>
        <w:t xml:space="preserve">Nonequilibrium closure</w:t>
      </w:r>
    </w:p>
    <w:p>
      <w:pPr>
        <w:pStyle w:val="FirstParagraph"/>
      </w:pPr>
      <w:r>
        <w:t xml:space="preserve">The master-equation extension assumes local detailed balance with respect to an effective mesoscopic potential. More refined closures could introduce exclusion effects, correlated entry, adversarial strategy, auction-theoretic feedback or explicit many-body interactions among agents. In those cases the exponential family survives but the effective potential acquires interaction terms and the entropy-production accounting becomes more elaborate.</w:t>
      </w:r>
    </w:p>
    <w:bookmarkEnd w:id="32"/>
    <w:bookmarkStart w:id="33" w:name="data-and-code-availability"/>
    <w:p>
      <w:pPr>
        <w:pStyle w:val="Heading2"/>
      </w:pPr>
      <w:r>
        <w:t xml:space="preserve">Data and code availability</w:t>
      </w:r>
    </w:p>
    <w:p>
      <w:pPr>
        <w:pStyle w:val="FirstParagraph"/>
      </w:pPr>
      <w:r>
        <w:t xml:space="preserve">No external empirical dataset was required for the theoretical derivations. This manuscript is a formal contribution; any future empirical calibration would need observed task arrivals, settlement outcomes, validator queues, collateral usage, compute expenditure and exergy costs.</w:t>
      </w:r>
    </w:p>
    <w:bookmarkEnd w:id="33"/>
    <w:bookmarkEnd w:id="34"/>
    <w:bookmarkStart w:id="35" w:name="references"/>
    <w:p>
      <w:pPr>
        <w:pStyle w:val="Heading1"/>
      </w:pPr>
      <w:r>
        <w:t xml:space="preserve">References</w:t>
      </w:r>
    </w:p>
    <w:p>
      <w:pPr>
        <w:pStyle w:val="Compact"/>
        <w:numPr>
          <w:ilvl w:val="0"/>
          <w:numId w:val="1001"/>
        </w:numPr>
      </w:pPr>
      <w:r>
        <w:t xml:space="preserve">MontrealAI.</w:t>
      </w:r>
      <w:r>
        <w:t xml:space="preserve"> </w:t>
      </w:r>
      <w:r>
        <w:rPr>
          <w:i/>
          <w:iCs/>
        </w:rPr>
        <w:t xml:space="preserve">AGIJobManagerPrime — next-generation sovereign AI labor protocol featuring autonomous agent discovery, game-theoretic job markets, and institutional-grade on-chain settlement</w:t>
      </w:r>
      <w:r>
        <w:t xml:space="preserve">. GitHub repository (2026).</w:t>
      </w:r>
    </w:p>
    <w:p>
      <w:pPr>
        <w:pStyle w:val="Compact"/>
        <w:numPr>
          <w:ilvl w:val="0"/>
          <w:numId w:val="1001"/>
        </w:numPr>
      </w:pPr>
      <w:r>
        <w:t xml:space="preserve">Puterman, M. L.</w:t>
      </w:r>
      <w:r>
        <w:t xml:space="preserve"> </w:t>
      </w:r>
      <w:r>
        <w:rPr>
          <w:i/>
          <w:iCs/>
        </w:rPr>
        <w:t xml:space="preserve">Markov Decision Processes: Discrete Stochastic Dynamic Programming</w:t>
      </w:r>
      <w:r>
        <w:t xml:space="preserve">. Wiley (1994).</w:t>
      </w:r>
    </w:p>
    <w:p>
      <w:pPr>
        <w:pStyle w:val="Compact"/>
        <w:numPr>
          <w:ilvl w:val="0"/>
          <w:numId w:val="1001"/>
        </w:numPr>
      </w:pPr>
      <w:r>
        <w:t xml:space="preserve">Kaelbling, L. P., Littman, M. L. &amp; Cassandra, A. R. Planning and acting in partially observable stochastic domains.</w:t>
      </w:r>
      <w:r>
        <w:t xml:space="preserve"> </w:t>
      </w:r>
      <w:r>
        <w:rPr>
          <w:i/>
          <w:iCs/>
        </w:rPr>
        <w:t xml:space="preserve">Artificial Intelligence</w:t>
      </w:r>
      <w:r>
        <w:t xml:space="preserve"> </w:t>
      </w:r>
      <w:r>
        <w:rPr>
          <w:b/>
          <w:bCs/>
        </w:rPr>
        <w:t xml:space="preserve">101</w:t>
      </w:r>
      <w:r>
        <w:t xml:space="preserve">, 99-134 (1998).</w:t>
      </w:r>
    </w:p>
    <w:p>
      <w:pPr>
        <w:pStyle w:val="Compact"/>
        <w:numPr>
          <w:ilvl w:val="0"/>
          <w:numId w:val="1001"/>
        </w:numPr>
      </w:pPr>
      <w:r>
        <w:t xml:space="preserve">Sutton, R. S., Precup, D. &amp; Singh, S. Between MDPs and semi-MDPs: a framework for temporal abstraction in reinforcement learning.</w:t>
      </w:r>
      <w:r>
        <w:t xml:space="preserve"> </w:t>
      </w:r>
      <w:r>
        <w:rPr>
          <w:i/>
          <w:iCs/>
        </w:rPr>
        <w:t xml:space="preserve">Artificial Intelligence</w:t>
      </w:r>
      <w:r>
        <w:t xml:space="preserve"> </w:t>
      </w:r>
      <w:r>
        <w:rPr>
          <w:b/>
          <w:bCs/>
        </w:rPr>
        <w:t xml:space="preserve">112</w:t>
      </w:r>
      <w:r>
        <w:t xml:space="preserve">, 181-211 (1999).</w:t>
      </w:r>
    </w:p>
    <w:p>
      <w:pPr>
        <w:pStyle w:val="Compact"/>
        <w:numPr>
          <w:ilvl w:val="0"/>
          <w:numId w:val="1001"/>
        </w:numPr>
      </w:pPr>
      <w:r>
        <w:t xml:space="preserve">Shannon, C. E. A mathematical theory of communication.</w:t>
      </w:r>
      <w:r>
        <w:t xml:space="preserve"> </w:t>
      </w:r>
      <w:r>
        <w:rPr>
          <w:i/>
          <w:iCs/>
        </w:rPr>
        <w:t xml:space="preserve">Bell System Technical Journal</w:t>
      </w:r>
      <w:r>
        <w:t xml:space="preserve"> </w:t>
      </w:r>
      <w:r>
        <w:rPr>
          <w:b/>
          <w:bCs/>
        </w:rPr>
        <w:t xml:space="preserve">27</w:t>
      </w:r>
      <w:r>
        <w:t xml:space="preserve">, 379-423 and 623-656 (1948).</w:t>
      </w:r>
    </w:p>
    <w:p>
      <w:pPr>
        <w:pStyle w:val="Compact"/>
        <w:numPr>
          <w:ilvl w:val="0"/>
          <w:numId w:val="1001"/>
        </w:numPr>
      </w:pPr>
      <w:r>
        <w:t xml:space="preserve">Jaynes, E. T. Information theory and statistical mechanics.</w:t>
      </w:r>
      <w:r>
        <w:t xml:space="preserve"> </w:t>
      </w:r>
      <w:r>
        <w:rPr>
          <w:i/>
          <w:iCs/>
        </w:rPr>
        <w:t xml:space="preserve">Physical Review</w:t>
      </w:r>
      <w:r>
        <w:t xml:space="preserve"> </w:t>
      </w:r>
      <w:r>
        <w:rPr>
          <w:b/>
          <w:bCs/>
        </w:rPr>
        <w:t xml:space="preserve">106</w:t>
      </w:r>
      <w:r>
        <w:t xml:space="preserve">, 620-630 (1957).</w:t>
      </w:r>
    </w:p>
    <w:p>
      <w:pPr>
        <w:pStyle w:val="Compact"/>
        <w:numPr>
          <w:ilvl w:val="0"/>
          <w:numId w:val="1001"/>
        </w:numPr>
      </w:pPr>
      <w:r>
        <w:t xml:space="preserve">Altman, E.</w:t>
      </w:r>
      <w:r>
        <w:t xml:space="preserve"> </w:t>
      </w:r>
      <w:r>
        <w:rPr>
          <w:i/>
          <w:iCs/>
        </w:rPr>
        <w:t xml:space="preserve">Constrained Markov Decision Processes</w:t>
      </w:r>
      <w:r>
        <w:t xml:space="preserve">. Chapman &amp; Hall/CRC (1999).</w:t>
      </w:r>
    </w:p>
    <w:p>
      <w:pPr>
        <w:pStyle w:val="Compact"/>
        <w:numPr>
          <w:ilvl w:val="0"/>
          <w:numId w:val="1001"/>
        </w:numPr>
      </w:pPr>
      <w:r>
        <w:t xml:space="preserve">Oliehoek, F. A. &amp; Amato, C.</w:t>
      </w:r>
      <w:r>
        <w:t xml:space="preserve"> </w:t>
      </w:r>
      <w:r>
        <w:rPr>
          <w:i/>
          <w:iCs/>
        </w:rPr>
        <w:t xml:space="preserve">A Concise Introduction to Decentralized POMDPs</w:t>
      </w:r>
      <w:r>
        <w:t xml:space="preserve">. Springer (2016).</w:t>
      </w:r>
    </w:p>
    <w:p>
      <w:pPr>
        <w:pStyle w:val="Compact"/>
        <w:numPr>
          <w:ilvl w:val="0"/>
          <w:numId w:val="1001"/>
        </w:numPr>
      </w:pPr>
      <w:r>
        <w:t xml:space="preserve">Wynne-Jones, W. F. K. &amp; Eyring, H. The absolute rate of reactions in condensed phases.</w:t>
      </w:r>
      <w:r>
        <w:t xml:space="preserve"> </w:t>
      </w:r>
      <w:r>
        <w:rPr>
          <w:i/>
          <w:iCs/>
        </w:rPr>
        <w:t xml:space="preserve">Journal of Chemical Physics</w:t>
      </w:r>
      <w:r>
        <w:t xml:space="preserve"> </w:t>
      </w:r>
      <w:r>
        <w:rPr>
          <w:b/>
          <w:bCs/>
        </w:rPr>
        <w:t xml:space="preserve">3</w:t>
      </w:r>
      <w:r>
        <w:t xml:space="preserve">, 492-502 (1935).</w:t>
      </w:r>
    </w:p>
    <w:p>
      <w:pPr>
        <w:pStyle w:val="Compact"/>
        <w:numPr>
          <w:ilvl w:val="0"/>
          <w:numId w:val="1001"/>
        </w:numPr>
      </w:pPr>
      <w:r>
        <w:t xml:space="preserve">Kramers, H. A. Brownian motion in a field of force and the diffusion model of chemical reactions.</w:t>
      </w:r>
      <w:r>
        <w:t xml:space="preserve"> </w:t>
      </w:r>
      <w:r>
        <w:rPr>
          <w:i/>
          <w:iCs/>
        </w:rPr>
        <w:t xml:space="preserve">Physica</w:t>
      </w:r>
      <w:r>
        <w:t xml:space="preserve"> </w:t>
      </w:r>
      <w:r>
        <w:rPr>
          <w:b/>
          <w:bCs/>
        </w:rPr>
        <w:t xml:space="preserve">7</w:t>
      </w:r>
      <w:r>
        <w:t xml:space="preserve">, 284-304 (1940).</w:t>
      </w:r>
    </w:p>
    <w:p>
      <w:pPr>
        <w:pStyle w:val="Compact"/>
        <w:numPr>
          <w:ilvl w:val="0"/>
          <w:numId w:val="1001"/>
        </w:numPr>
      </w:pPr>
      <w:r>
        <w:t xml:space="preserve">Landauer, R. Irreversibility and heat generation in the computing process.</w:t>
      </w:r>
      <w:r>
        <w:t xml:space="preserve"> </w:t>
      </w:r>
      <w:r>
        <w:rPr>
          <w:i/>
          <w:iCs/>
        </w:rPr>
        <w:t xml:space="preserve">IBM Journal of Research and Development</w:t>
      </w:r>
      <w:r>
        <w:t xml:space="preserve"> </w:t>
      </w:r>
      <w:r>
        <w:rPr>
          <w:b/>
          <w:bCs/>
        </w:rPr>
        <w:t xml:space="preserve">5</w:t>
      </w:r>
      <w:r>
        <w:t xml:space="preserve">, 183-191 (1961).</w:t>
      </w:r>
    </w:p>
    <w:p>
      <w:pPr>
        <w:pStyle w:val="Compact"/>
        <w:numPr>
          <w:ilvl w:val="0"/>
          <w:numId w:val="1001"/>
        </w:numPr>
      </w:pPr>
      <w:r>
        <w:t xml:space="preserve">Touchette, H. The large deviation approach to statistical mechanics.</w:t>
      </w:r>
      <w:r>
        <w:t xml:space="preserve"> </w:t>
      </w:r>
      <w:r>
        <w:rPr>
          <w:i/>
          <w:iCs/>
        </w:rPr>
        <w:t xml:space="preserve">Physics Reports</w:t>
      </w:r>
      <w:r>
        <w:t xml:space="preserve"> </w:t>
      </w:r>
      <w:r>
        <w:rPr>
          <w:b/>
          <w:bCs/>
        </w:rPr>
        <w:t xml:space="preserve">478</w:t>
      </w:r>
      <w:r>
        <w:t xml:space="preserve">, 1-69 (2009).</w:t>
      </w:r>
    </w:p>
    <w:p>
      <w:pPr>
        <w:pStyle w:val="Compact"/>
        <w:numPr>
          <w:ilvl w:val="0"/>
          <w:numId w:val="1001"/>
        </w:numPr>
      </w:pPr>
      <w:r>
        <w:t xml:space="preserve">Seifert, U. Stochastic thermodynamics, fluctuation theorems and molecular machines.</w:t>
      </w:r>
      <w:r>
        <w:t xml:space="preserve"> </w:t>
      </w:r>
      <w:r>
        <w:rPr>
          <w:i/>
          <w:iCs/>
        </w:rPr>
        <w:t xml:space="preserve">Reports on Progress in Physics</w:t>
      </w:r>
      <w:r>
        <w:t xml:space="preserve"> </w:t>
      </w:r>
      <w:r>
        <w:rPr>
          <w:b/>
          <w:bCs/>
        </w:rPr>
        <w:t xml:space="preserve">75</w:t>
      </w:r>
      <w:r>
        <w:t xml:space="preserve">, 126001 (2012).</w:t>
      </w:r>
    </w:p>
    <w:p>
      <w:pPr>
        <w:pStyle w:val="Compact"/>
        <w:numPr>
          <w:ilvl w:val="0"/>
          <w:numId w:val="1001"/>
        </w:numPr>
      </w:pPr>
      <w:r>
        <w:t xml:space="preserve">Parrondo, J. M. R., Horowitz, J. M. &amp; Sagawa, T. Thermodynamics of information.</w:t>
      </w:r>
      <w:r>
        <w:t xml:space="preserve"> </w:t>
      </w:r>
      <w:r>
        <w:rPr>
          <w:i/>
          <w:iCs/>
        </w:rPr>
        <w:t xml:space="preserve">Nature Physics</w:t>
      </w:r>
      <w:r>
        <w:t xml:space="preserve"> </w:t>
      </w:r>
      <w:r>
        <w:rPr>
          <w:b/>
          <w:bCs/>
        </w:rPr>
        <w:t xml:space="preserve">11</w:t>
      </w:r>
      <w:r>
        <w:t xml:space="preserve">, 131-139 (2015).</w:t>
      </w:r>
    </w:p>
    <w:p>
      <w:pPr>
        <w:pStyle w:val="Compact"/>
        <w:numPr>
          <w:ilvl w:val="0"/>
          <w:numId w:val="1001"/>
        </w:numPr>
      </w:pPr>
      <w:r>
        <w:t xml:space="preserve">International Union of Pure and Applied Chemistry.</w:t>
      </w:r>
      <w:r>
        <w:t xml:space="preserve"> </w:t>
      </w:r>
      <w:r>
        <w:rPr>
          <w:i/>
          <w:iCs/>
        </w:rPr>
        <w:t xml:space="preserve">Gibbs energy</w:t>
      </w:r>
      <w:r>
        <w:t xml:space="preserve">. IUPAC Gold Book (2025).</w:t>
      </w:r>
    </w:p>
    <w:p>
      <w:pPr>
        <w:pStyle w:val="Compact"/>
        <w:numPr>
          <w:ilvl w:val="0"/>
          <w:numId w:val="1001"/>
        </w:numPr>
      </w:pPr>
      <w:r>
        <w:t xml:space="preserve">International Union of Pure and Applied Chemistry.</w:t>
      </w:r>
      <w:r>
        <w:t xml:space="preserve"> </w:t>
      </w:r>
      <w:r>
        <w:rPr>
          <w:i/>
          <w:iCs/>
        </w:rPr>
        <w:t xml:space="preserve">Chemical potential</w:t>
      </w:r>
      <w:r>
        <w:t xml:space="preserve">. IUPAC Gold Book (2025).</w:t>
      </w:r>
    </w:p>
    <w:p>
      <w:pPr>
        <w:pStyle w:val="Compact"/>
        <w:numPr>
          <w:ilvl w:val="0"/>
          <w:numId w:val="1001"/>
        </w:numPr>
      </w:pPr>
      <w:r>
        <w:t xml:space="preserve">International Union of Pure and Applied Chemistry.</w:t>
      </w:r>
      <w:r>
        <w:t xml:space="preserve"> </w:t>
      </w:r>
      <w:r>
        <w:rPr>
          <w:i/>
          <w:iCs/>
        </w:rPr>
        <w:t xml:space="preserve">Gibbs energy of activation</w:t>
      </w:r>
      <w:r>
        <w:t xml:space="preserve">. IUPAC Gold Book (2025).</w:t>
      </w:r>
    </w:p>
    <w:p>
      <w:pPr>
        <w:pStyle w:val="Compact"/>
        <w:numPr>
          <w:ilvl w:val="0"/>
          <w:numId w:val="1001"/>
        </w:numPr>
      </w:pPr>
      <w:r>
        <w:t xml:space="preserve">International Energy Agency.</w:t>
      </w:r>
      <w:r>
        <w:t xml:space="preserve"> </w:t>
      </w:r>
      <w:r>
        <w:rPr>
          <w:i/>
          <w:iCs/>
        </w:rPr>
        <w:t xml:space="preserve">Energy and AI</w:t>
      </w:r>
      <w:r>
        <w:t xml:space="preserve">. IEA (2025).</w:t>
      </w:r>
    </w:p>
    <w:bookmarkEnd w:id="35"/>
    <w:sectPr w:rsidR="00FC693F" w:rsidRPr="0006063C" w:rsidSect="00034616">
      <w:footerReference r:id="rId9" w:type="default"/>
      <w:pgSz w:h="15840" w:w="12240"/>
      <w:pgMar w:bottom="1224" w:footer="720" w:gutter="0" w:header="720" w:left="1368" w:right="1368"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80"/>
      <w:outlineLvl w:val="0"/>
    </w:pPr>
    <w:rPr>
      <w:rFonts w:ascii="Times New Roman" w:asciiTheme="majorHAnsi" w:cstheme="majorBidi" w:eastAsia="Times New Roman" w:eastAsiaTheme="majorEastAsia" w:hAnsi="Times New Roman" w:hAnsiTheme="majorHAnsi"/>
      <w:b/>
      <w:bCs/>
      <w:color w:val="111827"/>
      <w:sz w:val="27"/>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Times New Roman" w:asciiTheme="majorHAnsi" w:cstheme="majorBidi" w:eastAsia="Times New Roman" w:eastAsiaTheme="majorEastAsia" w:hAnsi="Times New Roman" w:hAnsiTheme="majorHAnsi"/>
      <w:b/>
      <w:bCs/>
      <w:color w:val="111827"/>
      <w:sz w:val="23"/>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Times New Roman" w:asciiTheme="majorHAnsi" w:cstheme="majorBidi" w:eastAsia="Times New Roman" w:eastAsiaTheme="majorEastAsia" w:hAnsi="Times New Roman" w:hAnsiTheme="majorHAnsi"/>
      <w:b/>
      <w:bCs/>
      <w:color w:val="111827"/>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left"/>
    </w:pPr>
    <w:rPr>
      <w:rFonts w:ascii="Times New Roman" w:asciiTheme="majorHAnsi" w:cstheme="majorBidi" w:eastAsia="Times New Roman" w:eastAsiaTheme="majorEastAsia" w:hAnsi="Times New Roman" w:hAnsiTheme="majorHAnsi"/>
      <w:b/>
      <w:i w:val="0"/>
      <w:color w:val="111827"/>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pPr>
    <w:rPr>
      <w:rFonts w:ascii="Times New Roman" w:asciiTheme="majorHAnsi" w:cstheme="majorBidi" w:eastAsia="Times New Roman" w:eastAsiaTheme="majorEastAsia" w:hAnsi="Times New Roman" w:hAnsiTheme="majorHAnsi"/>
      <w:b w:val="0"/>
      <w:i/>
      <w:iCs/>
      <w:color w:val="4B5563"/>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360" w:right="360"/>
    </w:pPr>
    <w:rPr>
      <w:rFonts w:ascii="Times New Roman" w:eastAsia="Times New Roman"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60" w:line="240" w:lineRule="auto"/>
      <w:jc w:val="left"/>
    </w:pPr>
    <w:rPr>
      <w:rFonts w:ascii="Times New Roman" w:eastAsia="Times New Roman" w:hAnsi="Times New Roman"/>
      <w:b/>
      <w:bCs/>
      <w:i w:val="0"/>
      <w:color w:val="374151"/>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Free-energy control in protocol-mediated intelligence markets</dc:title>
  <dc:creator>Vincent Boucher</dc:creator>
  <cp:keywords/>
  <dcterms:created xsi:type="dcterms:W3CDTF">2026-04-13T12:11:52Z</dcterms:created>
  <dcterms:modified xsi:type="dcterms:W3CDTF">2026-04-13T12:11:52Z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margin=0.95in</vt:lpwstr>
  </property>
  <property fmtid="{D5CDD505-2E9C-101B-9397-08002B2CF9AE}" pid="4" name="header-includes">
    <vt:lpwstr/>
  </property>
  <property fmtid="{D5CDD505-2E9C-101B-9397-08002B2CF9AE}" pid="5" name="linestretch">
    <vt:lpwstr>1.12</vt:lpwstr>
  </property>
  <property fmtid="{D5CDD505-2E9C-101B-9397-08002B2CF9AE}" pid="6" name="subtitle">
    <vt:lpwstr>A multiscale statistical-mechanical formalization of AGIJobManager</vt:lpwstr>
  </property>
</Properties>
</file>