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43BEFD" w14:textId="77777777" w:rsidR="00B2399C" w:rsidRPr="00B2399C" w:rsidRDefault="00B2399C" w:rsidP="00B239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99C">
        <w:rPr>
          <w:rFonts w:ascii="Times New Roman" w:eastAsia="Times New Roman" w:hAnsi="Times New Roman" w:cs="Times New Roman"/>
          <w:b/>
          <w:bCs/>
          <w:kern w:val="36"/>
          <w:sz w:val="48"/>
          <w:szCs w:val="48"/>
          <w14:ligatures w14:val="none"/>
        </w:rPr>
        <w:t>Yes. The missing component is an Autonomous Revenue Institution</w:t>
      </w:r>
    </w:p>
    <w:p w14:paraId="3002B97E"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fix is not to build a better AI assistant for a salesperson.</w:t>
      </w:r>
    </w:p>
    <w:p w14:paraId="7392D87C"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fix is to remove the salesperson from the standard commercial path.</w:t>
      </w:r>
    </w:p>
    <w:p w14:paraId="6387F259"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GoalOS should autonomously:</w:t>
      </w:r>
    </w:p>
    <w:p w14:paraId="71693059"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create demand → establish consent → diagnose the objective → teach the buyer → qualify the opportunity → price the work → generate the agreement → collect payment → reserve capacity → execute the mission → prove the result → activate recurring service → expand the account → reinvest verified profit.</w:t>
      </w:r>
    </w:p>
    <w:p w14:paraId="6B70B560"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No MONTREAL.AI employee should need to prospect, conduct a discovery call, deliver a sales presentation, prepare a proposal, negotiate standard commercial terms, send an invoice, chase payment, onboard the customer, request a renewal, or identify the next mission.</w:t>
      </w:r>
    </w:p>
    <w:p w14:paraId="5DEB050E"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Current agent infrastructure can already support controlled, long-running work across files and tools, while stateful runtimes can sustain multi-step workflows over time. Payment links, invoices, subscriptions, reminders, and collections can be generated programmatically; agreement systems can dynamically create documents and automate review, signature, and audit trails. The technical primitives exist. The real work is designing a product, authority model, and commercial state machine that can safely use them. (</w:t>
      </w:r>
      <w:hyperlink r:id="rId5" w:tooltip="The next evolution of the Agents SDK | OpenAI" w:history="1">
        <w:r w:rsidRPr="00B2399C">
          <w:rPr>
            <w:rFonts w:ascii="Times New Roman" w:eastAsia="Times New Roman" w:hAnsi="Times New Roman" w:cs="Times New Roman"/>
            <w:color w:val="0000FF"/>
            <w:kern w:val="0"/>
            <w:u w:val="single"/>
            <w14:ligatures w14:val="none"/>
          </w:rPr>
          <w:t>OpenAI</w:t>
        </w:r>
      </w:hyperlink>
      <w:r w:rsidRPr="00B2399C">
        <w:rPr>
          <w:rFonts w:ascii="Times New Roman" w:eastAsia="Times New Roman" w:hAnsi="Times New Roman" w:cs="Times New Roman"/>
          <w:kern w:val="0"/>
          <w14:ligatures w14:val="none"/>
        </w:rPr>
        <w:t>)</w:t>
      </w:r>
    </w:p>
    <w:p w14:paraId="1C2DDA8E"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Your existing architecture already identifies the four mutually reinforcing flywheels—commercial, capability, network, and capital—and correctly recognizes that a decacorn-scale platform must eventually work without Vincent personally delivering every mission.</w:t>
      </w:r>
    </w:p>
    <w:p w14:paraId="262645B7" w14:textId="77777777" w:rsidR="00B2399C" w:rsidRPr="00B2399C" w:rsidRDefault="00B2399C" w:rsidP="00B239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99C">
        <w:rPr>
          <w:rFonts w:ascii="Times New Roman" w:eastAsia="Times New Roman" w:hAnsi="Times New Roman" w:cs="Times New Roman"/>
          <w:b/>
          <w:bCs/>
          <w:kern w:val="0"/>
          <w:sz w:val="36"/>
          <w:szCs w:val="36"/>
          <w14:ligatures w14:val="none"/>
        </w:rPr>
        <w:t>The precise autonomy target</w:t>
      </w:r>
    </w:p>
    <w:p w14:paraId="254D45F0"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100% commercial autonomy</w:t>
      </w:r>
      <w:r w:rsidRPr="00B2399C">
        <w:rPr>
          <w:rFonts w:ascii="Times New Roman" w:eastAsia="Times New Roman" w:hAnsi="Times New Roman" w:cs="Times New Roman"/>
          <w:kern w:val="0"/>
          <w14:ligatures w14:val="none"/>
        </w:rPr>
        <w:t xml:space="preserve"> should mean:</w:t>
      </w:r>
    </w:p>
    <w:p w14:paraId="2080D477" w14:textId="77777777" w:rsidR="00B2399C" w:rsidRPr="00B2399C" w:rsidRDefault="00B2399C" w:rsidP="00B239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zero seller-side human prospecting;</w:t>
      </w:r>
    </w:p>
    <w:p w14:paraId="0963AFA0" w14:textId="77777777" w:rsidR="00B2399C" w:rsidRPr="00B2399C" w:rsidRDefault="00B2399C" w:rsidP="00B239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zero seller-side discovery calls;</w:t>
      </w:r>
    </w:p>
    <w:p w14:paraId="50555129" w14:textId="77777777" w:rsidR="00B2399C" w:rsidRPr="00B2399C" w:rsidRDefault="00B2399C" w:rsidP="00B239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zero manual demos;</w:t>
      </w:r>
    </w:p>
    <w:p w14:paraId="74176909" w14:textId="77777777" w:rsidR="00B2399C" w:rsidRPr="00B2399C" w:rsidRDefault="00B2399C" w:rsidP="00B239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zero manual qualification;</w:t>
      </w:r>
    </w:p>
    <w:p w14:paraId="412561A0" w14:textId="77777777" w:rsidR="00B2399C" w:rsidRPr="00B2399C" w:rsidRDefault="00B2399C" w:rsidP="00B239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zero manual standard quoting;</w:t>
      </w:r>
    </w:p>
    <w:p w14:paraId="521F0B6B" w14:textId="77777777" w:rsidR="00B2399C" w:rsidRPr="00B2399C" w:rsidRDefault="00B2399C" w:rsidP="00B239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zero manual proposal preparation;</w:t>
      </w:r>
    </w:p>
    <w:p w14:paraId="0C05EEFA" w14:textId="77777777" w:rsidR="00B2399C" w:rsidRPr="00B2399C" w:rsidRDefault="00B2399C" w:rsidP="00B239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zero manual invoicing or collections;</w:t>
      </w:r>
    </w:p>
    <w:p w14:paraId="5AAD9DE6" w14:textId="77777777" w:rsidR="00B2399C" w:rsidRPr="00B2399C" w:rsidRDefault="00B2399C" w:rsidP="00B239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zero manual standard onboarding;</w:t>
      </w:r>
    </w:p>
    <w:p w14:paraId="518F596B" w14:textId="77777777" w:rsidR="00B2399C" w:rsidRPr="00B2399C" w:rsidRDefault="00B2399C" w:rsidP="00B239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zero manual renewal or expansion activity.</w:t>
      </w:r>
    </w:p>
    <w:p w14:paraId="0366480C"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lastRenderedPageBreak/>
        <w:t xml:space="preserve">It does </w:t>
      </w:r>
      <w:r w:rsidRPr="00B2399C">
        <w:rPr>
          <w:rFonts w:ascii="Times New Roman" w:eastAsia="Times New Roman" w:hAnsi="Times New Roman" w:cs="Times New Roman"/>
          <w:b/>
          <w:bCs/>
          <w:kern w:val="0"/>
          <w14:ligatures w14:val="none"/>
        </w:rPr>
        <w:t>not</w:t>
      </w:r>
      <w:r w:rsidRPr="00B2399C">
        <w:rPr>
          <w:rFonts w:ascii="Times New Roman" w:eastAsia="Times New Roman" w:hAnsi="Times New Roman" w:cs="Times New Roman"/>
          <w:kern w:val="0"/>
          <w14:ligatures w14:val="none"/>
        </w:rPr>
        <w:t xml:space="preserve"> mean that customers disappear. A customer executive still chooses, consents, signs, pays, provides information, and accepts or disputes the result.</w:t>
      </w:r>
    </w:p>
    <w:p w14:paraId="05E6B69A"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 xml:space="preserve">It also does not mean that MONTREAL.AI relinquishes constitutional control. Humans establish the product definitions, permitted claims, pricing floors, contract clause library, risk limits, treasury limits, and exception policy. GoalOS operates autonomously </w:t>
      </w:r>
      <w:r w:rsidRPr="00B2399C">
        <w:rPr>
          <w:rFonts w:ascii="Times New Roman" w:eastAsia="Times New Roman" w:hAnsi="Times New Roman" w:cs="Times New Roman"/>
          <w:b/>
          <w:bCs/>
          <w:kern w:val="0"/>
          <w14:ligatures w14:val="none"/>
        </w:rPr>
        <w:t>inside</w:t>
      </w:r>
      <w:r w:rsidRPr="00B2399C">
        <w:rPr>
          <w:rFonts w:ascii="Times New Roman" w:eastAsia="Times New Roman" w:hAnsi="Times New Roman" w:cs="Times New Roman"/>
          <w:kern w:val="0"/>
          <w14:ligatures w14:val="none"/>
        </w:rPr>
        <w:t xml:space="preserve"> that mandate.</w:t>
      </w:r>
    </w:p>
    <w:p w14:paraId="7EF7D4EF"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strongest formulation is:</w:t>
      </w:r>
    </w:p>
    <w:p w14:paraId="04B0CE5D"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Zero-touch in the standard commercial lane.</w:t>
      </w:r>
      <w:r w:rsidRPr="00B2399C">
        <w:rPr>
          <w:rFonts w:ascii="Times New Roman" w:eastAsia="Times New Roman" w:hAnsi="Times New Roman" w:cs="Times New Roman"/>
          <w:b/>
          <w:bCs/>
          <w:kern w:val="0"/>
          <w14:ligatures w14:val="none"/>
        </w:rPr>
        <w:br/>
        <w:t>Human-sovereign at the constitutional boundary.</w:t>
      </w:r>
      <w:r w:rsidRPr="00B2399C">
        <w:rPr>
          <w:rFonts w:ascii="Times New Roman" w:eastAsia="Times New Roman" w:hAnsi="Times New Roman" w:cs="Times New Roman"/>
          <w:b/>
          <w:bCs/>
          <w:kern w:val="0"/>
          <w14:ligatures w14:val="none"/>
        </w:rPr>
        <w:br/>
        <w:t>Fail-closed when a transaction leaves the approved lane.</w:t>
      </w:r>
    </w:p>
    <w:p w14:paraId="0DE96ABA"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pict w14:anchorId="3186E5A9">
          <v:rect id="_x0000_i1025" style="width:0;height:1.5pt" o:hralign="center" o:hrstd="t" o:hr="t" fillcolor="#a0a0a0" stroked="f"/>
        </w:pict>
      </w:r>
    </w:p>
    <w:p w14:paraId="4EB02A1A" w14:textId="77777777" w:rsidR="00B2399C" w:rsidRPr="00B2399C" w:rsidRDefault="00B2399C" w:rsidP="00B239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99C">
        <w:rPr>
          <w:rFonts w:ascii="Times New Roman" w:eastAsia="Times New Roman" w:hAnsi="Times New Roman" w:cs="Times New Roman"/>
          <w:b/>
          <w:bCs/>
          <w:kern w:val="36"/>
          <w:sz w:val="48"/>
          <w:szCs w:val="48"/>
          <w14:ligatures w14:val="none"/>
        </w:rPr>
        <w:t>The autonomous commercial flywheel</w:t>
      </w:r>
    </w:p>
    <w:p w14:paraId="574BFAB1"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MARKET AND INTENT ENGINE</w:t>
      </w:r>
    </w:p>
    <w:p w14:paraId="18DD2A93"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detects qualified demand, public purchase signals,</w:t>
      </w:r>
    </w:p>
    <w:p w14:paraId="77B70DCF"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referrals, inbound interest and consented audiences</w:t>
      </w:r>
    </w:p>
    <w:p w14:paraId="4499B82F"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583BB1D3"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GOALOS PROOF READINESS SCAN</w:t>
      </w:r>
    </w:p>
    <w:p w14:paraId="0521C1D3"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lets the buyer submit a consequential objective</w:t>
      </w:r>
    </w:p>
    <w:p w14:paraId="7B156AC7"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and immediately exposes risk, Proof Debt and value at stake</w:t>
      </w:r>
    </w:p>
    <w:p w14:paraId="7FAE5E28"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5F5F2D20"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PERSONALIZED FRONTIER MASTERCLASS</w:t>
      </w:r>
    </w:p>
    <w:p w14:paraId="6153038F"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teaches only what that buyer needs to understand</w:t>
      </w:r>
    </w:p>
    <w:p w14:paraId="48BC641C"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and converts the objective into an institutional problem</w:t>
      </w:r>
    </w:p>
    <w:p w14:paraId="7E5953DE"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43F379B6"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AUTONOMOUS QUALIFICATION ENGINE</w:t>
      </w:r>
    </w:p>
    <w:p w14:paraId="6E9123F0"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verifies sponsor, urgency, budget, data readiness,</w:t>
      </w:r>
    </w:p>
    <w:p w14:paraId="511CB2CF"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risk class, value pool and product fit</w:t>
      </w:r>
    </w:p>
    <w:p w14:paraId="55049C5E"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2CEFB4F1"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OFFER AND ECONOMIC-CASE COMPILER</w:t>
      </w:r>
    </w:p>
    <w:p w14:paraId="02FD3F85"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selects the correct fixed product, scope, price,</w:t>
      </w:r>
    </w:p>
    <w:p w14:paraId="487A8D1C"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delivery date, evidence level and acceptance path</w:t>
      </w:r>
    </w:p>
    <w:p w14:paraId="20844311"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0D0DB021"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AUTONOMOUS DEAL ROOM</w:t>
      </w:r>
    </w:p>
    <w:p w14:paraId="612AAA5E"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answers questions from approved materials,</w:t>
      </w:r>
    </w:p>
    <w:p w14:paraId="3CD6C3D2"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generates the proposal, security packet, SOW,</w:t>
      </w:r>
    </w:p>
    <w:p w14:paraId="162329CE"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DPA, terms, ROI model and procurement documents</w:t>
      </w:r>
    </w:p>
    <w:p w14:paraId="5E07877F"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61E5EDCC"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CONTRACT + PAYMENT ENGINE</w:t>
      </w:r>
    </w:p>
    <w:p w14:paraId="4CE0A312"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obtains signature, deposit or full payment,</w:t>
      </w:r>
    </w:p>
    <w:p w14:paraId="60DCBBF5"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issues receipts and reserves delivery capacity</w:t>
      </w:r>
    </w:p>
    <w:p w14:paraId="0F239EB7"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648C9DDB"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MISSION COMPILER</w:t>
      </w:r>
    </w:p>
    <w:p w14:paraId="0190D06D"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turns the purchased objective into a frozen Mission Contract,</w:t>
      </w:r>
    </w:p>
    <w:p w14:paraId="2B988E5C"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Proof Debt Register, AGI Jobs and Evidence Plan</w:t>
      </w:r>
    </w:p>
    <w:p w14:paraId="169A3212"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347FA8EE"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EXECUTION + EVIDENCE</w:t>
      </w:r>
    </w:p>
    <w:p w14:paraId="20808020"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performs the bounded work and records the full denominator:</w:t>
      </w:r>
    </w:p>
    <w:p w14:paraId="7CC01CA8"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lastRenderedPageBreak/>
        <w:t>actions, costs, failures, retries, contradictions and outcomes</w:t>
      </w:r>
    </w:p>
    <w:p w14:paraId="71185718"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4DD2381E"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REVIEW + CUSTOMER ACCEPTANCE</w:t>
      </w:r>
    </w:p>
    <w:p w14:paraId="14BFAF3E"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runs deterministic tests, independent validation,</w:t>
      </w:r>
    </w:p>
    <w:p w14:paraId="18B296EC"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customer review and the agreed acceptance mechanism</w:t>
      </w:r>
    </w:p>
    <w:p w14:paraId="16549475"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45D0133C"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PROOF OFFICE ACTIVATION</w:t>
      </w:r>
    </w:p>
    <w:p w14:paraId="5A7ED09E"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automatically provisions the recurring control plane,</w:t>
      </w:r>
    </w:p>
    <w:p w14:paraId="4E1625D9"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entitlements, reporting, monitoring and next-mission queue</w:t>
      </w:r>
    </w:p>
    <w:p w14:paraId="42B6D79D"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7B7A7D72"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EXPANSION ENGINE</w:t>
      </w:r>
    </w:p>
    <w:p w14:paraId="252B6F55"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identifies adjacent objectives from verified customer value,</w:t>
      </w:r>
    </w:p>
    <w:p w14:paraId="0E5ADF88"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not generic cross-selling scripts</w:t>
      </w:r>
    </w:p>
    <w:p w14:paraId="4F3E1B1A"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1CA2A537"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COMMERCIAL CHRONICLE</w:t>
      </w:r>
    </w:p>
    <w:p w14:paraId="26A8F09F"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admits only sales, pricing, onboarding and expansion methods</w:t>
      </w:r>
    </w:p>
    <w:p w14:paraId="3A23BBBC"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that produced collected cash, positive contribution,</w:t>
      </w:r>
    </w:p>
    <w:p w14:paraId="07E5E914"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customer value and acceptable retention</w:t>
      </w:r>
    </w:p>
    <w:p w14:paraId="1A2B4636"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093143F6"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GOALOS TREASURY</w:t>
      </w:r>
    </w:p>
    <w:p w14:paraId="4208ECA3"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reinvests verified free cash flow into demand,</w:t>
      </w:r>
    </w:p>
    <w:p w14:paraId="6B6B12DD"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capability, infrastructure and harder missions</w:t>
      </w:r>
    </w:p>
    <w:p w14:paraId="05BF8679"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1F968FE0"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A STRONGER COMMERCIAL GENERATION</w:t>
      </w:r>
    </w:p>
    <w:p w14:paraId="6E1A3587"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faces a fresh, held-out customer cohort</w:t>
      </w:r>
    </w:p>
    <w:p w14:paraId="7E845BDF"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r w:rsidRPr="00B2399C">
        <w:rPr>
          <w:rFonts w:ascii="Cambria Math" w:eastAsia="Times New Roman" w:hAnsi="Cambria Math" w:cs="Cambria Math"/>
          <w:kern w:val="0"/>
          <w:sz w:val="20"/>
          <w:szCs w:val="20"/>
          <w14:ligatures w14:val="none"/>
        </w:rPr>
        <w:t>↺</w:t>
      </w:r>
    </w:p>
    <w:p w14:paraId="36C58681"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company now becomes commercially self-referential in a rigorous way:</w:t>
      </w:r>
    </w:p>
    <w:p w14:paraId="52C5CC84"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GoalOS creates its own demand.</w:t>
      </w:r>
      <w:r w:rsidRPr="00B2399C">
        <w:rPr>
          <w:rFonts w:ascii="Times New Roman" w:eastAsia="Times New Roman" w:hAnsi="Times New Roman" w:cs="Times New Roman"/>
          <w:b/>
          <w:bCs/>
          <w:kern w:val="0"/>
          <w14:ligatures w14:val="none"/>
        </w:rPr>
        <w:br/>
        <w:t>GoalOS completes its own transactions.</w:t>
      </w:r>
      <w:r w:rsidRPr="00B2399C">
        <w:rPr>
          <w:rFonts w:ascii="Times New Roman" w:eastAsia="Times New Roman" w:hAnsi="Times New Roman" w:cs="Times New Roman"/>
          <w:b/>
          <w:bCs/>
          <w:kern w:val="0"/>
          <w14:ligatures w14:val="none"/>
        </w:rPr>
        <w:br/>
        <w:t>GoalOS delivers the purchased work.</w:t>
      </w:r>
      <w:r w:rsidRPr="00B2399C">
        <w:rPr>
          <w:rFonts w:ascii="Times New Roman" w:eastAsia="Times New Roman" w:hAnsi="Times New Roman" w:cs="Times New Roman"/>
          <w:b/>
          <w:bCs/>
          <w:kern w:val="0"/>
          <w14:ligatures w14:val="none"/>
        </w:rPr>
        <w:br/>
        <w:t>GoalOS measures its own economics.</w:t>
      </w:r>
      <w:r w:rsidRPr="00B2399C">
        <w:rPr>
          <w:rFonts w:ascii="Times New Roman" w:eastAsia="Times New Roman" w:hAnsi="Times New Roman" w:cs="Times New Roman"/>
          <w:b/>
          <w:bCs/>
          <w:kern w:val="0"/>
          <w14:ligatures w14:val="none"/>
        </w:rPr>
        <w:br/>
        <w:t>But GoalOS cannot certify its own commercial success.</w:t>
      </w:r>
    </w:p>
    <w:p w14:paraId="0943D300"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Collected payment, customer acceptance, repeat purchase, realized margin, retention, refunds, disputes, and verified customer outcomes provide the external truth.</w:t>
      </w:r>
    </w:p>
    <w:p w14:paraId="0A0261D3"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pict w14:anchorId="1F254715">
          <v:rect id="_x0000_i1026" style="width:0;height:1.5pt" o:hralign="center" o:hrstd="t" o:hr="t" fillcolor="#a0a0a0" stroked="f"/>
        </w:pict>
      </w:r>
    </w:p>
    <w:p w14:paraId="186F7F52" w14:textId="77777777" w:rsidR="00B2399C" w:rsidRPr="00B2399C" w:rsidRDefault="00B2399C" w:rsidP="00B239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99C">
        <w:rPr>
          <w:rFonts w:ascii="Times New Roman" w:eastAsia="Times New Roman" w:hAnsi="Times New Roman" w:cs="Times New Roman"/>
          <w:b/>
          <w:bCs/>
          <w:kern w:val="36"/>
          <w:sz w:val="48"/>
          <w:szCs w:val="48"/>
          <w14:ligatures w14:val="none"/>
        </w:rPr>
        <w:t>1. Replace “sales” with a valuable pre-purchase proof</w:t>
      </w:r>
    </w:p>
    <w:p w14:paraId="087431F4"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most powerful autonomous sales mechanism is not persuasion.</w:t>
      </w:r>
    </w:p>
    <w:p w14:paraId="6CAD03DA"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 xml:space="preserve">It is </w:t>
      </w:r>
      <w:r w:rsidRPr="00B2399C">
        <w:rPr>
          <w:rFonts w:ascii="Times New Roman" w:eastAsia="Times New Roman" w:hAnsi="Times New Roman" w:cs="Times New Roman"/>
          <w:b/>
          <w:bCs/>
          <w:kern w:val="0"/>
          <w14:ligatures w14:val="none"/>
        </w:rPr>
        <w:t>useful evidence delivered before the purchase</w:t>
      </w:r>
      <w:r w:rsidRPr="00B2399C">
        <w:rPr>
          <w:rFonts w:ascii="Times New Roman" w:eastAsia="Times New Roman" w:hAnsi="Times New Roman" w:cs="Times New Roman"/>
          <w:kern w:val="0"/>
          <w14:ligatures w14:val="none"/>
        </w:rPr>
        <w:t>.</w:t>
      </w:r>
    </w:p>
    <w:p w14:paraId="4479B476"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visitor should enter a GoalOS Proof Readiness Scan and provide:</w:t>
      </w:r>
    </w:p>
    <w:p w14:paraId="0C0CECDC" w14:textId="77777777" w:rsidR="00B2399C" w:rsidRPr="00B2399C" w:rsidRDefault="00B2399C" w:rsidP="00B239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lastRenderedPageBreak/>
        <w:t>the consequential objective;</w:t>
      </w:r>
    </w:p>
    <w:p w14:paraId="66E76D2A" w14:textId="77777777" w:rsidR="00B2399C" w:rsidRPr="00B2399C" w:rsidRDefault="00B2399C" w:rsidP="00B239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proposed AI system or decision;</w:t>
      </w:r>
    </w:p>
    <w:p w14:paraId="5753DBC4" w14:textId="77777777" w:rsidR="00B2399C" w:rsidRPr="00B2399C" w:rsidRDefault="00B2399C" w:rsidP="00B239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executive sponsor;</w:t>
      </w:r>
    </w:p>
    <w:p w14:paraId="4722E38A" w14:textId="77777777" w:rsidR="00B2399C" w:rsidRPr="00B2399C" w:rsidRDefault="00B2399C" w:rsidP="00B239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economic value at stake;</w:t>
      </w:r>
    </w:p>
    <w:p w14:paraId="20801035" w14:textId="77777777" w:rsidR="00B2399C" w:rsidRPr="00B2399C" w:rsidRDefault="00B2399C" w:rsidP="00B239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cost of delay or failure;</w:t>
      </w:r>
    </w:p>
    <w:p w14:paraId="6BFA8A62" w14:textId="77777777" w:rsidR="00B2399C" w:rsidRPr="00B2399C" w:rsidRDefault="00B2399C" w:rsidP="00B239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evidence currently available;</w:t>
      </w:r>
    </w:p>
    <w:p w14:paraId="059BB63C" w14:textId="77777777" w:rsidR="00B2399C" w:rsidRPr="00B2399C" w:rsidRDefault="00B2399C" w:rsidP="00B239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deadline;</w:t>
      </w:r>
    </w:p>
    <w:p w14:paraId="41AACD2D" w14:textId="77777777" w:rsidR="00B2399C" w:rsidRPr="00B2399C" w:rsidRDefault="00B2399C" w:rsidP="00B239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applicable data and risk class.</w:t>
      </w:r>
    </w:p>
    <w:p w14:paraId="508E05B9"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GoalOS should immediately return a bounded preliminary artifact:</w:t>
      </w:r>
    </w:p>
    <w:p w14:paraId="737E63E5" w14:textId="77777777" w:rsidR="00B2399C" w:rsidRPr="00B2399C" w:rsidRDefault="00B2399C" w:rsidP="00B239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claims that require proof;</w:t>
      </w:r>
    </w:p>
    <w:p w14:paraId="52CB324A" w14:textId="77777777" w:rsidR="00B2399C" w:rsidRPr="00B2399C" w:rsidRDefault="00B2399C" w:rsidP="00B239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visible evidence gaps;</w:t>
      </w:r>
    </w:p>
    <w:p w14:paraId="58552283" w14:textId="77777777" w:rsidR="00B2399C" w:rsidRPr="00B2399C" w:rsidRDefault="00B2399C" w:rsidP="00B239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probable Proof Debt;</w:t>
      </w:r>
    </w:p>
    <w:p w14:paraId="5519EF6E" w14:textId="77777777" w:rsidR="00B2399C" w:rsidRPr="00B2399C" w:rsidRDefault="00B2399C" w:rsidP="00B239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likely mission architecture;</w:t>
      </w:r>
    </w:p>
    <w:p w14:paraId="5F0321C1" w14:textId="77777777" w:rsidR="00B2399C" w:rsidRPr="00B2399C" w:rsidRDefault="00B2399C" w:rsidP="00B239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estimated decision value;</w:t>
      </w:r>
    </w:p>
    <w:p w14:paraId="1632DE4E" w14:textId="77777777" w:rsidR="00B2399C" w:rsidRPr="00B2399C" w:rsidRDefault="00B2399C" w:rsidP="00B239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appropriate proof level;</w:t>
      </w:r>
    </w:p>
    <w:p w14:paraId="38870D1C" w14:textId="77777777" w:rsidR="00B2399C" w:rsidRPr="00B2399C" w:rsidRDefault="00B2399C" w:rsidP="00B239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recommended fixed-price offer;</w:t>
      </w:r>
    </w:p>
    <w:p w14:paraId="300EBC8C" w14:textId="77777777" w:rsidR="00B2399C" w:rsidRPr="00B2399C" w:rsidRDefault="00B2399C" w:rsidP="00B239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next available delivery window.</w:t>
      </w:r>
    </w:p>
    <w:p w14:paraId="40640460"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buyer should experience the GoalOS method before being asked to purchase it.</w:t>
      </w:r>
    </w:p>
    <w:p w14:paraId="5808B595"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That creates the sequence:</w:t>
      </w:r>
    </w:p>
    <w:p w14:paraId="612B05BF"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Show me my problem more clearly than I understood it</w:t>
      </w:r>
      <w:r w:rsidRPr="00B2399C">
        <w:rPr>
          <w:rFonts w:ascii="Times New Roman" w:eastAsia="Times New Roman" w:hAnsi="Times New Roman" w:cs="Times New Roman"/>
          <w:b/>
          <w:bCs/>
          <w:kern w:val="0"/>
          <w14:ligatures w14:val="none"/>
        </w:rPr>
        <w:br/>
        <w:t>→ show me what must be proven</w:t>
      </w:r>
      <w:r w:rsidRPr="00B2399C">
        <w:rPr>
          <w:rFonts w:ascii="Times New Roman" w:eastAsia="Times New Roman" w:hAnsi="Times New Roman" w:cs="Times New Roman"/>
          <w:b/>
          <w:bCs/>
          <w:kern w:val="0"/>
          <w14:ligatures w14:val="none"/>
        </w:rPr>
        <w:br/>
        <w:t>→ show me the bounded path</w:t>
      </w:r>
      <w:r w:rsidRPr="00B2399C">
        <w:rPr>
          <w:rFonts w:ascii="Times New Roman" w:eastAsia="Times New Roman" w:hAnsi="Times New Roman" w:cs="Times New Roman"/>
          <w:b/>
          <w:bCs/>
          <w:kern w:val="0"/>
          <w14:ligatures w14:val="none"/>
        </w:rPr>
        <w:br/>
        <w:t>→ let me purchase the path immediately.</w:t>
      </w:r>
    </w:p>
    <w:p w14:paraId="4A884A73"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product becomes its own sales demonstration.</w:t>
      </w:r>
    </w:p>
    <w:p w14:paraId="699D045A"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pict w14:anchorId="7424BD6D">
          <v:rect id="_x0000_i1027" style="width:0;height:1.5pt" o:hralign="center" o:hrstd="t" o:hr="t" fillcolor="#a0a0a0" stroked="f"/>
        </w:pict>
      </w:r>
    </w:p>
    <w:p w14:paraId="47BCE416" w14:textId="77777777" w:rsidR="00B2399C" w:rsidRPr="00B2399C" w:rsidRDefault="00B2399C" w:rsidP="00B239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99C">
        <w:rPr>
          <w:rFonts w:ascii="Times New Roman" w:eastAsia="Times New Roman" w:hAnsi="Times New Roman" w:cs="Times New Roman"/>
          <w:b/>
          <w:bCs/>
          <w:kern w:val="36"/>
          <w:sz w:val="48"/>
          <w:szCs w:val="48"/>
          <w14:ligatures w14:val="none"/>
        </w:rPr>
        <w:t>2. Create a product that can actually be bought without a seller</w:t>
      </w:r>
    </w:p>
    <w:p w14:paraId="3486EF58"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 bespoke US$500,000 transformation programme cannot initially be sold autonomously with reliable margins.</w:t>
      </w:r>
    </w:p>
    <w:p w14:paraId="3798C428"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 fixed, bounded Proof Mission can.</w:t>
      </w:r>
    </w:p>
    <w:p w14:paraId="7AAA0D6A"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zero-touch lane should initially contain only products with:</w:t>
      </w:r>
    </w:p>
    <w:p w14:paraId="68D1A85F" w14:textId="77777777" w:rsidR="00B2399C" w:rsidRPr="00B2399C" w:rsidRDefault="00B2399C" w:rsidP="00B239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one defined buyer;</w:t>
      </w:r>
    </w:p>
    <w:p w14:paraId="4E3530EF" w14:textId="77777777" w:rsidR="00B2399C" w:rsidRPr="00B2399C" w:rsidRDefault="00B2399C" w:rsidP="00B239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lastRenderedPageBreak/>
        <w:t>one defined problem class;</w:t>
      </w:r>
    </w:p>
    <w:p w14:paraId="69A3144B" w14:textId="77777777" w:rsidR="00B2399C" w:rsidRPr="00B2399C" w:rsidRDefault="00B2399C" w:rsidP="00B239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one bounded input format;</w:t>
      </w:r>
    </w:p>
    <w:p w14:paraId="304E686C" w14:textId="77777777" w:rsidR="00B2399C" w:rsidRPr="00B2399C" w:rsidRDefault="00B2399C" w:rsidP="00B239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one fixed output;</w:t>
      </w:r>
    </w:p>
    <w:p w14:paraId="4B08D5A5" w14:textId="77777777" w:rsidR="00B2399C" w:rsidRPr="00B2399C" w:rsidRDefault="00B2399C" w:rsidP="00B239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one evidence standard;</w:t>
      </w:r>
    </w:p>
    <w:p w14:paraId="2CF8EFB0" w14:textId="77777777" w:rsidR="00B2399C" w:rsidRPr="00B2399C" w:rsidRDefault="00B2399C" w:rsidP="00B239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one contract template;</w:t>
      </w:r>
    </w:p>
    <w:p w14:paraId="650FF71F" w14:textId="77777777" w:rsidR="00B2399C" w:rsidRPr="00B2399C" w:rsidRDefault="00B2399C" w:rsidP="00B239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one pricing formula;</w:t>
      </w:r>
    </w:p>
    <w:p w14:paraId="30884557" w14:textId="77777777" w:rsidR="00B2399C" w:rsidRPr="00B2399C" w:rsidRDefault="00B2399C" w:rsidP="00B239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one delivery window;</w:t>
      </w:r>
    </w:p>
    <w:p w14:paraId="76D8F5B7" w14:textId="77777777" w:rsidR="00B2399C" w:rsidRPr="00B2399C" w:rsidRDefault="00B2399C" w:rsidP="00B239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one revision policy;</w:t>
      </w:r>
    </w:p>
    <w:p w14:paraId="7C5768E2" w14:textId="77777777" w:rsidR="00B2399C" w:rsidRPr="00B2399C" w:rsidRDefault="00B2399C" w:rsidP="00B239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one acceptance mechanism.</w:t>
      </w:r>
    </w:p>
    <w:p w14:paraId="405FAC99"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Anything outside those constraints is not “rescued” by a salesperson. It is either:</w:t>
      </w:r>
    </w:p>
    <w:p w14:paraId="316D4538" w14:textId="77777777" w:rsidR="00B2399C" w:rsidRPr="00B2399C" w:rsidRDefault="00B2399C" w:rsidP="00B239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automatically repriced as a separate scoped module;</w:t>
      </w:r>
    </w:p>
    <w:p w14:paraId="480554CD" w14:textId="77777777" w:rsidR="00B2399C" w:rsidRPr="00B2399C" w:rsidRDefault="00B2399C" w:rsidP="00B239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countered using a preapproved fallback;</w:t>
      </w:r>
    </w:p>
    <w:p w14:paraId="0F93260D" w14:textId="77777777" w:rsidR="00B2399C" w:rsidRPr="00B2399C" w:rsidRDefault="00B2399C" w:rsidP="00B239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deferred until GoalOS has a product for it;</w:t>
      </w:r>
    </w:p>
    <w:p w14:paraId="1B277194" w14:textId="77777777" w:rsidR="00B2399C" w:rsidRPr="00B2399C" w:rsidRDefault="00B2399C" w:rsidP="00B239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declined.</w:t>
      </w:r>
    </w:p>
    <w:p w14:paraId="533CFEBA"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That refusal discipline is what preserves both autonomy and margin.</w:t>
      </w:r>
    </w:p>
    <w:p w14:paraId="6604F5BE" w14:textId="77777777" w:rsidR="00B2399C" w:rsidRPr="00B2399C" w:rsidRDefault="00B2399C" w:rsidP="00B239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99C">
        <w:rPr>
          <w:rFonts w:ascii="Times New Roman" w:eastAsia="Times New Roman" w:hAnsi="Times New Roman" w:cs="Times New Roman"/>
          <w:b/>
          <w:bCs/>
          <w:kern w:val="0"/>
          <w:sz w:val="36"/>
          <w:szCs w:val="36"/>
          <w14:ligatures w14:val="none"/>
        </w:rPr>
        <w:t>Recommended autonomous commercial ladder</w:t>
      </w:r>
    </w:p>
    <w:p w14:paraId="6754617F"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 xml:space="preserve">These are </w:t>
      </w:r>
      <w:r w:rsidRPr="00B2399C">
        <w:rPr>
          <w:rFonts w:ascii="Times New Roman" w:eastAsia="Times New Roman" w:hAnsi="Times New Roman" w:cs="Times New Roman"/>
          <w:b/>
          <w:bCs/>
          <w:kern w:val="0"/>
          <w14:ligatures w14:val="none"/>
        </w:rPr>
        <w:t>illustrative management hypotheses</w:t>
      </w:r>
      <w:r w:rsidRPr="00B2399C">
        <w:rPr>
          <w:rFonts w:ascii="Times New Roman" w:eastAsia="Times New Roman" w:hAnsi="Times New Roman" w:cs="Times New Roman"/>
          <w:kern w:val="0"/>
          <w14:ligatures w14:val="none"/>
        </w:rPr>
        <w:t>, not validated prices.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1881"/>
        <w:gridCol w:w="2155"/>
        <w:gridCol w:w="2154"/>
      </w:tblGrid>
      <w:tr w:rsidR="00B2399C" w:rsidRPr="00B2399C" w14:paraId="09ED8C95" w14:textId="77777777">
        <w:trPr>
          <w:tblHeader/>
          <w:tblCellSpacing w:w="15" w:type="dxa"/>
        </w:trPr>
        <w:tc>
          <w:tcPr>
            <w:tcW w:w="0" w:type="auto"/>
            <w:vAlign w:val="center"/>
            <w:hideMark/>
          </w:tcPr>
          <w:p w14:paraId="2B2D3F6C" w14:textId="77777777" w:rsidR="00B2399C" w:rsidRPr="00B2399C" w:rsidRDefault="00B2399C" w:rsidP="00B2399C">
            <w:pPr>
              <w:spacing w:after="0" w:line="240" w:lineRule="auto"/>
              <w:jc w:val="center"/>
              <w:rPr>
                <w:rFonts w:ascii="Times New Roman" w:eastAsia="Times New Roman" w:hAnsi="Times New Roman" w:cs="Times New Roman"/>
                <w:b/>
                <w:bCs/>
                <w:kern w:val="0"/>
                <w14:ligatures w14:val="none"/>
              </w:rPr>
            </w:pPr>
            <w:r w:rsidRPr="00B2399C">
              <w:rPr>
                <w:rFonts w:ascii="Times New Roman" w:eastAsia="Times New Roman" w:hAnsi="Times New Roman" w:cs="Times New Roman"/>
                <w:b/>
                <w:bCs/>
                <w:kern w:val="0"/>
                <w14:ligatures w14:val="none"/>
              </w:rPr>
              <w:t>Autonomous offer</w:t>
            </w:r>
          </w:p>
        </w:tc>
        <w:tc>
          <w:tcPr>
            <w:tcW w:w="0" w:type="auto"/>
            <w:vAlign w:val="center"/>
            <w:hideMark/>
          </w:tcPr>
          <w:p w14:paraId="01E6D680" w14:textId="77777777" w:rsidR="00B2399C" w:rsidRPr="00B2399C" w:rsidRDefault="00B2399C" w:rsidP="00B2399C">
            <w:pPr>
              <w:spacing w:after="0" w:line="240" w:lineRule="auto"/>
              <w:jc w:val="right"/>
              <w:rPr>
                <w:rFonts w:ascii="Times New Roman" w:eastAsia="Times New Roman" w:hAnsi="Times New Roman" w:cs="Times New Roman"/>
                <w:b/>
                <w:bCs/>
                <w:kern w:val="0"/>
                <w14:ligatures w14:val="none"/>
              </w:rPr>
            </w:pPr>
            <w:r w:rsidRPr="00B2399C">
              <w:rPr>
                <w:rFonts w:ascii="Times New Roman" w:eastAsia="Times New Roman" w:hAnsi="Times New Roman" w:cs="Times New Roman"/>
                <w:b/>
                <w:bCs/>
                <w:kern w:val="0"/>
                <w14:ligatures w14:val="none"/>
              </w:rPr>
              <w:t>Initial price</w:t>
            </w:r>
          </w:p>
        </w:tc>
        <w:tc>
          <w:tcPr>
            <w:tcW w:w="0" w:type="auto"/>
            <w:vAlign w:val="center"/>
            <w:hideMark/>
          </w:tcPr>
          <w:p w14:paraId="0FBF8BD3" w14:textId="77777777" w:rsidR="00B2399C" w:rsidRPr="00B2399C" w:rsidRDefault="00B2399C" w:rsidP="00B2399C">
            <w:pPr>
              <w:spacing w:after="0" w:line="240" w:lineRule="auto"/>
              <w:jc w:val="right"/>
              <w:rPr>
                <w:rFonts w:ascii="Times New Roman" w:eastAsia="Times New Roman" w:hAnsi="Times New Roman" w:cs="Times New Roman"/>
                <w:b/>
                <w:bCs/>
                <w:kern w:val="0"/>
                <w14:ligatures w14:val="none"/>
              </w:rPr>
            </w:pPr>
            <w:r w:rsidRPr="00B2399C">
              <w:rPr>
                <w:rFonts w:ascii="Times New Roman" w:eastAsia="Times New Roman" w:hAnsi="Times New Roman" w:cs="Times New Roman"/>
                <w:b/>
                <w:bCs/>
                <w:kern w:val="0"/>
                <w14:ligatures w14:val="none"/>
              </w:rPr>
              <w:t>Variable-cost ceiling</w:t>
            </w:r>
          </w:p>
        </w:tc>
        <w:tc>
          <w:tcPr>
            <w:tcW w:w="0" w:type="auto"/>
            <w:vAlign w:val="center"/>
            <w:hideMark/>
          </w:tcPr>
          <w:p w14:paraId="4263CE49" w14:textId="77777777" w:rsidR="00B2399C" w:rsidRPr="00B2399C" w:rsidRDefault="00B2399C" w:rsidP="00B2399C">
            <w:pPr>
              <w:spacing w:after="0" w:line="240" w:lineRule="auto"/>
              <w:jc w:val="right"/>
              <w:rPr>
                <w:rFonts w:ascii="Times New Roman" w:eastAsia="Times New Roman" w:hAnsi="Times New Roman" w:cs="Times New Roman"/>
                <w:b/>
                <w:bCs/>
                <w:kern w:val="0"/>
                <w14:ligatures w14:val="none"/>
              </w:rPr>
            </w:pPr>
            <w:r w:rsidRPr="00B2399C">
              <w:rPr>
                <w:rFonts w:ascii="Times New Roman" w:eastAsia="Times New Roman" w:hAnsi="Times New Roman" w:cs="Times New Roman"/>
                <w:b/>
                <w:bCs/>
                <w:kern w:val="0"/>
                <w14:ligatures w14:val="none"/>
              </w:rPr>
              <w:t>Target gross margin</w:t>
            </w:r>
          </w:p>
        </w:tc>
      </w:tr>
      <w:tr w:rsidR="00B2399C" w:rsidRPr="00B2399C" w14:paraId="2F7664C5" w14:textId="77777777">
        <w:trPr>
          <w:tblCellSpacing w:w="15" w:type="dxa"/>
        </w:trPr>
        <w:tc>
          <w:tcPr>
            <w:tcW w:w="0" w:type="auto"/>
            <w:vAlign w:val="center"/>
            <w:hideMark/>
          </w:tcPr>
          <w:p w14:paraId="7936DD3C"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Private Frontier MasterClass</w:t>
            </w:r>
          </w:p>
        </w:tc>
        <w:tc>
          <w:tcPr>
            <w:tcW w:w="0" w:type="auto"/>
            <w:vAlign w:val="center"/>
            <w:hideMark/>
          </w:tcPr>
          <w:p w14:paraId="48D22DF9"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US$25,000</w:t>
            </w:r>
          </w:p>
        </w:tc>
        <w:tc>
          <w:tcPr>
            <w:tcW w:w="0" w:type="auto"/>
            <w:vAlign w:val="center"/>
            <w:hideMark/>
          </w:tcPr>
          <w:p w14:paraId="423A87F1"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US$2,500</w:t>
            </w:r>
          </w:p>
        </w:tc>
        <w:tc>
          <w:tcPr>
            <w:tcW w:w="0" w:type="auto"/>
            <w:vAlign w:val="center"/>
            <w:hideMark/>
          </w:tcPr>
          <w:p w14:paraId="5A7E0443"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90%</w:t>
            </w:r>
          </w:p>
        </w:tc>
      </w:tr>
      <w:tr w:rsidR="00B2399C" w:rsidRPr="00B2399C" w14:paraId="4553B1C3" w14:textId="77777777">
        <w:trPr>
          <w:tblCellSpacing w:w="15" w:type="dxa"/>
        </w:trPr>
        <w:tc>
          <w:tcPr>
            <w:tcW w:w="0" w:type="auto"/>
            <w:vAlign w:val="center"/>
            <w:hideMark/>
          </w:tcPr>
          <w:p w14:paraId="6C0498A7"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Proof Mission Activation</w:t>
            </w:r>
          </w:p>
        </w:tc>
        <w:tc>
          <w:tcPr>
            <w:tcW w:w="0" w:type="auto"/>
            <w:vAlign w:val="center"/>
            <w:hideMark/>
          </w:tcPr>
          <w:p w14:paraId="07613CA0"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US$15,000</w:t>
            </w:r>
          </w:p>
        </w:tc>
        <w:tc>
          <w:tcPr>
            <w:tcW w:w="0" w:type="auto"/>
            <w:vAlign w:val="center"/>
            <w:hideMark/>
          </w:tcPr>
          <w:p w14:paraId="385F86A4"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US$3,000</w:t>
            </w:r>
          </w:p>
        </w:tc>
        <w:tc>
          <w:tcPr>
            <w:tcW w:w="0" w:type="auto"/>
            <w:vAlign w:val="center"/>
            <w:hideMark/>
          </w:tcPr>
          <w:p w14:paraId="43BD041D"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80%</w:t>
            </w:r>
          </w:p>
        </w:tc>
      </w:tr>
      <w:tr w:rsidR="00B2399C" w:rsidRPr="00B2399C" w14:paraId="6BF34CA9" w14:textId="77777777">
        <w:trPr>
          <w:tblCellSpacing w:w="15" w:type="dxa"/>
        </w:trPr>
        <w:tc>
          <w:tcPr>
            <w:tcW w:w="0" w:type="auto"/>
            <w:vAlign w:val="center"/>
            <w:hideMark/>
          </w:tcPr>
          <w:p w14:paraId="36D76EE4"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Standard GoalOS Proof Mission</w:t>
            </w:r>
          </w:p>
        </w:tc>
        <w:tc>
          <w:tcPr>
            <w:tcW w:w="0" w:type="auto"/>
            <w:vAlign w:val="center"/>
            <w:hideMark/>
          </w:tcPr>
          <w:p w14:paraId="01C5EDA2"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US$45,000</w:t>
            </w:r>
          </w:p>
        </w:tc>
        <w:tc>
          <w:tcPr>
            <w:tcW w:w="0" w:type="auto"/>
            <w:vAlign w:val="center"/>
            <w:hideMark/>
          </w:tcPr>
          <w:p w14:paraId="213A1A4C"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US$11,250</w:t>
            </w:r>
          </w:p>
        </w:tc>
        <w:tc>
          <w:tcPr>
            <w:tcW w:w="0" w:type="auto"/>
            <w:vAlign w:val="center"/>
            <w:hideMark/>
          </w:tcPr>
          <w:p w14:paraId="4D0FA329"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75%</w:t>
            </w:r>
          </w:p>
        </w:tc>
      </w:tr>
      <w:tr w:rsidR="00B2399C" w:rsidRPr="00B2399C" w14:paraId="23452751" w14:textId="77777777">
        <w:trPr>
          <w:tblCellSpacing w:w="15" w:type="dxa"/>
        </w:trPr>
        <w:tc>
          <w:tcPr>
            <w:tcW w:w="0" w:type="auto"/>
            <w:vAlign w:val="center"/>
            <w:hideMark/>
          </w:tcPr>
          <w:p w14:paraId="6FD0D764"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GoalOS Proof Office</w:t>
            </w:r>
          </w:p>
        </w:tc>
        <w:tc>
          <w:tcPr>
            <w:tcW w:w="0" w:type="auto"/>
            <w:vAlign w:val="center"/>
            <w:hideMark/>
          </w:tcPr>
          <w:p w14:paraId="39E41C07"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US$18,000/month</w:t>
            </w:r>
          </w:p>
        </w:tc>
        <w:tc>
          <w:tcPr>
            <w:tcW w:w="0" w:type="auto"/>
            <w:vAlign w:val="center"/>
            <w:hideMark/>
          </w:tcPr>
          <w:p w14:paraId="7F140664"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US$3,600/month</w:t>
            </w:r>
          </w:p>
        </w:tc>
        <w:tc>
          <w:tcPr>
            <w:tcW w:w="0" w:type="auto"/>
            <w:vAlign w:val="center"/>
            <w:hideMark/>
          </w:tcPr>
          <w:p w14:paraId="3E461FF7"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80%</w:t>
            </w:r>
          </w:p>
        </w:tc>
      </w:tr>
      <w:tr w:rsidR="00B2399C" w:rsidRPr="00B2399C" w14:paraId="7175D9BF" w14:textId="77777777">
        <w:trPr>
          <w:tblCellSpacing w:w="15" w:type="dxa"/>
        </w:trPr>
        <w:tc>
          <w:tcPr>
            <w:tcW w:w="0" w:type="auto"/>
            <w:vAlign w:val="center"/>
            <w:hideMark/>
          </w:tcPr>
          <w:p w14:paraId="2F020713"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Protected Capability Invocation</w:t>
            </w:r>
          </w:p>
        </w:tc>
        <w:tc>
          <w:tcPr>
            <w:tcW w:w="0" w:type="auto"/>
            <w:vAlign w:val="center"/>
            <w:hideMark/>
          </w:tcPr>
          <w:p w14:paraId="7BD623AA"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Usage based</w:t>
            </w:r>
          </w:p>
        </w:tc>
        <w:tc>
          <w:tcPr>
            <w:tcW w:w="0" w:type="auto"/>
            <w:vAlign w:val="center"/>
            <w:hideMark/>
          </w:tcPr>
          <w:p w14:paraId="612320B3"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≤10% of price</w:t>
            </w:r>
          </w:p>
        </w:tc>
        <w:tc>
          <w:tcPr>
            <w:tcW w:w="0" w:type="auto"/>
            <w:vAlign w:val="center"/>
            <w:hideMark/>
          </w:tcPr>
          <w:p w14:paraId="1BAA5B1B"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90%+</w:t>
            </w:r>
          </w:p>
        </w:tc>
      </w:tr>
    </w:tbl>
    <w:p w14:paraId="512F6467"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pricing law is:</w:t>
      </w:r>
    </w:p>
    <w:p w14:paraId="222BB28A" w14:textId="77777777" w:rsidR="00B2399C" w:rsidRPr="00B2399C" w:rsidRDefault="00B2399C" w:rsidP="00B239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99C">
        <w:rPr>
          <w:rFonts w:ascii="Times New Roman" w:eastAsia="Times New Roman" w:hAnsi="Times New Roman" w:cs="Times New Roman"/>
          <w:b/>
          <w:bCs/>
          <w:kern w:val="36"/>
          <w:sz w:val="48"/>
          <w:szCs w:val="48"/>
          <w14:ligatures w14:val="none"/>
        </w:rPr>
        <w:t>[</w:t>
      </w:r>
      <w:r w:rsidRPr="00B2399C">
        <w:rPr>
          <w:rFonts w:ascii="Times New Roman" w:eastAsia="Times New Roman" w:hAnsi="Times New Roman" w:cs="Times New Roman"/>
          <w:b/>
          <w:bCs/>
          <w:kern w:val="36"/>
          <w:sz w:val="48"/>
          <w:szCs w:val="48"/>
          <w14:ligatures w14:val="none"/>
        </w:rPr>
        <w:br/>
        <w:t>\text{Minimum price}</w:t>
      </w:r>
    </w:p>
    <w:p w14:paraId="016D19ED"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\frac{\text{Expected variable cost}}</w:t>
      </w:r>
      <w:r w:rsidRPr="00B2399C">
        <w:rPr>
          <w:rFonts w:ascii="Times New Roman" w:eastAsia="Times New Roman" w:hAnsi="Times New Roman" w:cs="Times New Roman"/>
          <w:kern w:val="0"/>
          <w14:ligatures w14:val="none"/>
        </w:rPr>
        <w:br/>
        <w:t>{1-\text{Target gross margin}}</w:t>
      </w:r>
      <w:r w:rsidRPr="00B2399C">
        <w:rPr>
          <w:rFonts w:ascii="Times New Roman" w:eastAsia="Times New Roman" w:hAnsi="Times New Roman" w:cs="Times New Roman"/>
          <w:kern w:val="0"/>
          <w14:ligatures w14:val="none"/>
        </w:rPr>
        <w:br/>
        <w:t>]</w:t>
      </w:r>
    </w:p>
    <w:p w14:paraId="518838A4"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lastRenderedPageBreak/>
        <w:t>For example, if a Proof Mission is expected to consume US$11,250 of models, tools, evaluators, support, and allocated delivery capacity, a 75% gross-margin floor requires a price of at least US$45,000.</w:t>
      </w:r>
    </w:p>
    <w:p w14:paraId="71F1D779"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GoalOS must not be permitted to quote below that floor merely to improve conversion.</w:t>
      </w:r>
    </w:p>
    <w:p w14:paraId="65E437D6"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pict w14:anchorId="408405C5">
          <v:rect id="_x0000_i1028" style="width:0;height:1.5pt" o:hralign="center" o:hrstd="t" o:hr="t" fillcolor="#a0a0a0" stroked="f"/>
        </w:pict>
      </w:r>
    </w:p>
    <w:p w14:paraId="7F3F08BF" w14:textId="77777777" w:rsidR="00B2399C" w:rsidRPr="00B2399C" w:rsidRDefault="00B2399C" w:rsidP="00B239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99C">
        <w:rPr>
          <w:rFonts w:ascii="Times New Roman" w:eastAsia="Times New Roman" w:hAnsi="Times New Roman" w:cs="Times New Roman"/>
          <w:b/>
          <w:bCs/>
          <w:kern w:val="36"/>
          <w:sz w:val="48"/>
          <w:szCs w:val="48"/>
          <w14:ligatures w14:val="none"/>
        </w:rPr>
        <w:t>3. Make the buying process asynchronous and complete</w:t>
      </w:r>
    </w:p>
    <w:p w14:paraId="303F78D4"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Autonomous Deal Room should replace the discovery call, demo, proposal meeting, and most procurement correspondence.</w:t>
      </w:r>
    </w:p>
    <w:p w14:paraId="0E0B3702"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It should contain:</w:t>
      </w:r>
    </w:p>
    <w:p w14:paraId="5F4A00F8" w14:textId="77777777" w:rsidR="00B2399C" w:rsidRPr="00B2399C" w:rsidRDefault="00B2399C" w:rsidP="00B23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personalized objective;</w:t>
      </w:r>
    </w:p>
    <w:p w14:paraId="3514219B" w14:textId="77777777" w:rsidR="00B2399C" w:rsidRPr="00B2399C" w:rsidRDefault="00B2399C" w:rsidP="00B23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 short interactive demonstration;</w:t>
      </w:r>
    </w:p>
    <w:p w14:paraId="605A0648" w14:textId="77777777" w:rsidR="00B2399C" w:rsidRPr="00B2399C" w:rsidRDefault="00B2399C" w:rsidP="00B23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preliminary Proof Debt map;</w:t>
      </w:r>
    </w:p>
    <w:p w14:paraId="78AFE33A" w14:textId="77777777" w:rsidR="00B2399C" w:rsidRPr="00B2399C" w:rsidRDefault="00B2399C" w:rsidP="00B23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fixed deliverables;</w:t>
      </w:r>
    </w:p>
    <w:p w14:paraId="0EAD1791" w14:textId="77777777" w:rsidR="00B2399C" w:rsidRPr="00B2399C" w:rsidRDefault="00B2399C" w:rsidP="00B23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explicit exclusions;</w:t>
      </w:r>
    </w:p>
    <w:p w14:paraId="216DD3F2" w14:textId="77777777" w:rsidR="00B2399C" w:rsidRPr="00B2399C" w:rsidRDefault="00B2399C" w:rsidP="00B23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acceptance rubric;</w:t>
      </w:r>
    </w:p>
    <w:p w14:paraId="0D689C38" w14:textId="77777777" w:rsidR="00B2399C" w:rsidRPr="00B2399C" w:rsidRDefault="00B2399C" w:rsidP="00B23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implementation and data boundaries;</w:t>
      </w:r>
    </w:p>
    <w:p w14:paraId="013DD7C1" w14:textId="77777777" w:rsidR="00B2399C" w:rsidRPr="00B2399C" w:rsidRDefault="00B2399C" w:rsidP="00B23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security and privacy materials;</w:t>
      </w:r>
    </w:p>
    <w:p w14:paraId="3C8ABE90" w14:textId="77777777" w:rsidR="00B2399C" w:rsidRPr="00B2399C" w:rsidRDefault="00B2399C" w:rsidP="00B23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claims and evidence references;</w:t>
      </w:r>
    </w:p>
    <w:p w14:paraId="31BD5DAD" w14:textId="77777777" w:rsidR="00B2399C" w:rsidRPr="00B2399C" w:rsidRDefault="00B2399C" w:rsidP="00B23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pricing;</w:t>
      </w:r>
    </w:p>
    <w:p w14:paraId="48BF801A" w14:textId="77777777" w:rsidR="00B2399C" w:rsidRPr="00B2399C" w:rsidRDefault="00B2399C" w:rsidP="00B23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capacity and delivery date;</w:t>
      </w:r>
    </w:p>
    <w:p w14:paraId="75A23F82" w14:textId="77777777" w:rsidR="00B2399C" w:rsidRPr="00B2399C" w:rsidRDefault="00B2399C" w:rsidP="00B23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customer ROI model;</w:t>
      </w:r>
    </w:p>
    <w:p w14:paraId="6C6B44CD" w14:textId="77777777" w:rsidR="00B2399C" w:rsidRPr="00B2399C" w:rsidRDefault="00B2399C" w:rsidP="00B23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agreement;</w:t>
      </w:r>
    </w:p>
    <w:p w14:paraId="6A3B5FEF" w14:textId="77777777" w:rsidR="00B2399C" w:rsidRPr="00B2399C" w:rsidRDefault="00B2399C" w:rsidP="00B23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payment or invoice;</w:t>
      </w:r>
    </w:p>
    <w:p w14:paraId="02DC5095" w14:textId="77777777" w:rsidR="00B2399C" w:rsidRPr="00B2399C" w:rsidRDefault="00B2399C" w:rsidP="00B239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persistent question-and-answer interface.</w:t>
      </w:r>
    </w:p>
    <w:p w14:paraId="590C282A"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Q&amp;A agent may answer only from approved, versioned materials. It must cite the exact section supporting each material answer.</w:t>
      </w:r>
    </w:p>
    <w:p w14:paraId="426DAA67"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It must never invent:</w:t>
      </w:r>
    </w:p>
    <w:p w14:paraId="042F056B" w14:textId="77777777" w:rsidR="00B2399C" w:rsidRPr="00B2399C" w:rsidRDefault="00B2399C" w:rsidP="00B239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security certifications;</w:t>
      </w:r>
    </w:p>
    <w:p w14:paraId="1AEF7EBD" w14:textId="77777777" w:rsidR="00B2399C" w:rsidRPr="00B2399C" w:rsidRDefault="00B2399C" w:rsidP="00B239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customer references;</w:t>
      </w:r>
    </w:p>
    <w:p w14:paraId="70DDDA38" w14:textId="77777777" w:rsidR="00B2399C" w:rsidRPr="00B2399C" w:rsidRDefault="00B2399C" w:rsidP="00B239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delivery capabilities;</w:t>
      </w:r>
    </w:p>
    <w:p w14:paraId="0A099414" w14:textId="77777777" w:rsidR="00B2399C" w:rsidRPr="00B2399C" w:rsidRDefault="00B2399C" w:rsidP="00B239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legal assurances;</w:t>
      </w:r>
    </w:p>
    <w:p w14:paraId="2C826ECD" w14:textId="77777777" w:rsidR="00B2399C" w:rsidRPr="00B2399C" w:rsidRDefault="00B2399C" w:rsidP="00B239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financial outcomes;</w:t>
      </w:r>
    </w:p>
    <w:p w14:paraId="22E17668" w14:textId="77777777" w:rsidR="00B2399C" w:rsidRPr="00B2399C" w:rsidRDefault="00B2399C" w:rsidP="00B239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product functionality;</w:t>
      </w:r>
    </w:p>
    <w:p w14:paraId="3E8835A5" w14:textId="77777777" w:rsidR="00B2399C" w:rsidRPr="00B2399C" w:rsidRDefault="00B2399C" w:rsidP="00B239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delivery dates.</w:t>
      </w:r>
    </w:p>
    <w:p w14:paraId="0A7EC7D2"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lastRenderedPageBreak/>
        <w:t>Agreement systems already support automated document generation, workflow steps, identity verification, electronic signatures, and audit trails; payment systems support programmatically created one-time and recurring payment pages, invoices, reminders, and revenue recovery. (</w:t>
      </w:r>
      <w:hyperlink r:id="rId6" w:tooltip="Docusign Workflow Builder: Agreement Process Automation" w:history="1">
        <w:r w:rsidRPr="00B2399C">
          <w:rPr>
            <w:rFonts w:ascii="Times New Roman" w:eastAsia="Times New Roman" w:hAnsi="Times New Roman" w:cs="Times New Roman"/>
            <w:color w:val="0000FF"/>
            <w:kern w:val="0"/>
            <w:u w:val="single"/>
            <w14:ligatures w14:val="none"/>
          </w:rPr>
          <w:t>DocuSign</w:t>
        </w:r>
      </w:hyperlink>
      <w:r w:rsidRPr="00B2399C">
        <w:rPr>
          <w:rFonts w:ascii="Times New Roman" w:eastAsia="Times New Roman" w:hAnsi="Times New Roman" w:cs="Times New Roman"/>
          <w:kern w:val="0"/>
          <w14:ligatures w14:val="none"/>
        </w:rPr>
        <w:t>)</w:t>
      </w:r>
    </w:p>
    <w:p w14:paraId="3CC484B4" w14:textId="77777777" w:rsidR="00B2399C" w:rsidRPr="00B2399C" w:rsidRDefault="00B2399C" w:rsidP="00B239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99C">
        <w:rPr>
          <w:rFonts w:ascii="Times New Roman" w:eastAsia="Times New Roman" w:hAnsi="Times New Roman" w:cs="Times New Roman"/>
          <w:b/>
          <w:bCs/>
          <w:kern w:val="0"/>
          <w:sz w:val="36"/>
          <w:szCs w:val="36"/>
          <w14:ligatures w14:val="none"/>
        </w:rPr>
        <w:t>Contract autonomy</w:t>
      </w:r>
    </w:p>
    <w:p w14:paraId="5A23B6D2"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GoalOS should operate from a counsel-approved clause matrix:</w:t>
      </w:r>
    </w:p>
    <w:p w14:paraId="2729706E"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STANDARD POSITION</w:t>
      </w:r>
    </w:p>
    <w:p w14:paraId="7BCAF324"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33DE9B59"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APPROVED FALLBACK A</w:t>
      </w:r>
    </w:p>
    <w:p w14:paraId="7DFA7521"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0C6C5DFD"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APPROVED FALLBACK B</w:t>
      </w:r>
    </w:p>
    <w:p w14:paraId="345E7513"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26BE1C4A"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APPROVED PRICE / RISK ADJUSTMENT</w:t>
      </w:r>
    </w:p>
    <w:p w14:paraId="66501A2C"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xml:space="preserve">        ↓</w:t>
      </w:r>
    </w:p>
    <w:p w14:paraId="2A08FB47"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DECLINE</w:t>
      </w:r>
    </w:p>
    <w:p w14:paraId="359C9ED9"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It may negotiate only within that matrix.</w:t>
      </w:r>
    </w:p>
    <w:p w14:paraId="5486AC52"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Nonstandard indemnity, unlimited liability, customer ownership of the entire private capability network, unrestricted warranties, prohibited data access, or uneconomic payment terms should cause the system to decline or reprice—not ask Vincent to intervene.</w:t>
      </w:r>
    </w:p>
    <w:p w14:paraId="4D8D9630"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That is how the company stops being founder-dependent.</w:t>
      </w:r>
    </w:p>
    <w:p w14:paraId="4BC78574"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pict w14:anchorId="23DE241F">
          <v:rect id="_x0000_i1029" style="width:0;height:1.5pt" o:hralign="center" o:hrstd="t" o:hr="t" fillcolor="#a0a0a0" stroked="f"/>
        </w:pict>
      </w:r>
    </w:p>
    <w:p w14:paraId="4057A110" w14:textId="77777777" w:rsidR="00B2399C" w:rsidRPr="00B2399C" w:rsidRDefault="00B2399C" w:rsidP="00B239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99C">
        <w:rPr>
          <w:rFonts w:ascii="Times New Roman" w:eastAsia="Times New Roman" w:hAnsi="Times New Roman" w:cs="Times New Roman"/>
          <w:b/>
          <w:bCs/>
          <w:kern w:val="36"/>
          <w:sz w:val="48"/>
          <w:szCs w:val="48"/>
          <w14:ligatures w14:val="none"/>
        </w:rPr>
        <w:t>4. Use consent-led acquisition—not autonomous spam</w:t>
      </w:r>
    </w:p>
    <w:p w14:paraId="7CCAA831"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For Canadian recipients, CASL generally requires consent for commercial electronic messages, clear identification, an unsubscribe mechanism, and records capable of proving the claimed consent. An autonomous outbound engine therefore needs a consent ledger and a compliant channel policy; blindly sending mass messages would create legal and reputational liabilities rather than a moat. (</w:t>
      </w:r>
      <w:hyperlink r:id="rId7" w:tooltip="Getting consent to send email" w:history="1">
        <w:r w:rsidRPr="00B2399C">
          <w:rPr>
            <w:rFonts w:ascii="Times New Roman" w:eastAsia="Times New Roman" w:hAnsi="Times New Roman" w:cs="Times New Roman"/>
            <w:color w:val="0000FF"/>
            <w:kern w:val="0"/>
            <w:u w:val="single"/>
            <w14:ligatures w14:val="none"/>
          </w:rPr>
          <w:t>ISED Canada</w:t>
        </w:r>
      </w:hyperlink>
      <w:r w:rsidRPr="00B2399C">
        <w:rPr>
          <w:rFonts w:ascii="Times New Roman" w:eastAsia="Times New Roman" w:hAnsi="Times New Roman" w:cs="Times New Roman"/>
          <w:kern w:val="0"/>
          <w14:ligatures w14:val="none"/>
        </w:rPr>
        <w:t>)</w:t>
      </w:r>
    </w:p>
    <w:p w14:paraId="05A367A6"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demand engine should prioritize:</w:t>
      </w:r>
    </w:p>
    <w:p w14:paraId="68CC0AEB" w14:textId="77777777" w:rsidR="00B2399C" w:rsidRPr="00B2399C" w:rsidRDefault="00B2399C" w:rsidP="00B239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Vincent and MONTREAL.AI’s opted-in audience;</w:t>
      </w:r>
    </w:p>
    <w:p w14:paraId="76CBBB60" w14:textId="77777777" w:rsidR="00B2399C" w:rsidRPr="00B2399C" w:rsidRDefault="00B2399C" w:rsidP="00B239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public MasterClass registrations;</w:t>
      </w:r>
    </w:p>
    <w:p w14:paraId="00E04232" w14:textId="77777777" w:rsidR="00B2399C" w:rsidRPr="00B2399C" w:rsidRDefault="00B2399C" w:rsidP="00B239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search and high-intent content;</w:t>
      </w:r>
    </w:p>
    <w:p w14:paraId="3658366E" w14:textId="77777777" w:rsidR="00B2399C" w:rsidRPr="00B2399C" w:rsidRDefault="00B2399C" w:rsidP="00B239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customer referrals;</w:t>
      </w:r>
    </w:p>
    <w:p w14:paraId="712CF1A0" w14:textId="77777777" w:rsidR="00B2399C" w:rsidRPr="00B2399C" w:rsidRDefault="00B2399C" w:rsidP="00B239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partner referrals;</w:t>
      </w:r>
    </w:p>
    <w:p w14:paraId="643E805B" w14:textId="77777777" w:rsidR="00B2399C" w:rsidRPr="00B2399C" w:rsidRDefault="00B2399C" w:rsidP="00B239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lastRenderedPageBreak/>
        <w:t>paid media;</w:t>
      </w:r>
    </w:p>
    <w:p w14:paraId="4CCF1F37" w14:textId="77777777" w:rsidR="00B2399C" w:rsidRPr="00B2399C" w:rsidRDefault="00B2399C" w:rsidP="00B239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conference and webinar opt-ins;</w:t>
      </w:r>
    </w:p>
    <w:p w14:paraId="40ED59FF" w14:textId="77777777" w:rsidR="00B2399C" w:rsidRPr="00B2399C" w:rsidRDefault="00B2399C" w:rsidP="00B239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account-triggered inbound activity;</w:t>
      </w:r>
    </w:p>
    <w:p w14:paraId="6CA25D62" w14:textId="77777777" w:rsidR="00B2399C" w:rsidRPr="00B2399C" w:rsidRDefault="00B2399C" w:rsidP="00B239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existing business relationships;</w:t>
      </w:r>
    </w:p>
    <w:p w14:paraId="2BE558F6" w14:textId="77777777" w:rsidR="00B2399C" w:rsidRPr="00B2399C" w:rsidRDefault="00B2399C" w:rsidP="00B239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customer-authorized introductions;</w:t>
      </w:r>
    </w:p>
    <w:p w14:paraId="18929F79" w14:textId="77777777" w:rsidR="00B2399C" w:rsidRPr="00B2399C" w:rsidRDefault="00B2399C" w:rsidP="00B239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approved platform APIs.</w:t>
      </w:r>
    </w:p>
    <w:p w14:paraId="4BFCB115"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Every contact should carry:</w:t>
      </w:r>
    </w:p>
    <w:p w14:paraId="38226173"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source</w:t>
      </w:r>
    </w:p>
    <w:p w14:paraId="1A01450F"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consent basis</w:t>
      </w:r>
    </w:p>
    <w:p w14:paraId="3DC3007B"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consent evidence</w:t>
      </w:r>
    </w:p>
    <w:p w14:paraId="7CF632B7"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permitted channels</w:t>
      </w:r>
    </w:p>
    <w:p w14:paraId="0C0493FD"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purpose</w:t>
      </w:r>
    </w:p>
    <w:p w14:paraId="26AE0DFB"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jurisdiction</w:t>
      </w:r>
    </w:p>
    <w:p w14:paraId="7E5B0B14"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expiry</w:t>
      </w:r>
    </w:p>
    <w:p w14:paraId="05C5079D"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unsubscribe state</w:t>
      </w:r>
    </w:p>
    <w:p w14:paraId="72C1C38F"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last contact</w:t>
      </w:r>
    </w:p>
    <w:p w14:paraId="0E7847A1"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suppression status</w:t>
      </w:r>
    </w:p>
    <w:p w14:paraId="37609693"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system should treat the absence of a valid basis as a hard block:</w:t>
      </w:r>
    </w:p>
    <w:p w14:paraId="0F7D49E4"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No provable permission, no message.</w:t>
      </w:r>
    </w:p>
    <w:p w14:paraId="5488640D"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pict w14:anchorId="1C1C6CAA">
          <v:rect id="_x0000_i1030" style="width:0;height:1.5pt" o:hralign="center" o:hrstd="t" o:hr="t" fillcolor="#a0a0a0" stroked="f"/>
        </w:pict>
      </w:r>
    </w:p>
    <w:p w14:paraId="0F7337B8" w14:textId="77777777" w:rsidR="00B2399C" w:rsidRPr="00B2399C" w:rsidRDefault="00B2399C" w:rsidP="00B239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99C">
        <w:rPr>
          <w:rFonts w:ascii="Times New Roman" w:eastAsia="Times New Roman" w:hAnsi="Times New Roman" w:cs="Times New Roman"/>
          <w:b/>
          <w:bCs/>
          <w:kern w:val="36"/>
          <w:sz w:val="48"/>
          <w:szCs w:val="48"/>
          <w14:ligatures w14:val="none"/>
        </w:rPr>
        <w:t>5. Optimize for verified contribution—not leads or booked revenue</w:t>
      </w:r>
    </w:p>
    <w:p w14:paraId="522D3E06"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 sales agent rewarded for meetings will generate meetings.</w:t>
      </w:r>
    </w:p>
    <w:p w14:paraId="2CB13E27"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An agent rewarded for signed contracts may create low-quality contracts.</w:t>
      </w:r>
    </w:p>
    <w:p w14:paraId="26AA2D12"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An agent rewarded for booked revenue may discount, overpromise, or sell unprofitable work.</w:t>
      </w:r>
    </w:p>
    <w:p w14:paraId="698FC947"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 xml:space="preserve">GoalOS should optimize for </w:t>
      </w:r>
      <w:r w:rsidRPr="00B2399C">
        <w:rPr>
          <w:rFonts w:ascii="Times New Roman" w:eastAsia="Times New Roman" w:hAnsi="Times New Roman" w:cs="Times New Roman"/>
          <w:b/>
          <w:bCs/>
          <w:kern w:val="0"/>
          <w14:ligatures w14:val="none"/>
        </w:rPr>
        <w:t>Verified Commercial Contribution</w:t>
      </w:r>
      <w:r w:rsidRPr="00B2399C">
        <w:rPr>
          <w:rFonts w:ascii="Times New Roman" w:eastAsia="Times New Roman" w:hAnsi="Times New Roman" w:cs="Times New Roman"/>
          <w:kern w:val="0"/>
          <w14:ligatures w14:val="none"/>
        </w:rPr>
        <w:t>:</w:t>
      </w:r>
    </w:p>
    <w:p w14:paraId="4C299C68"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w:t>
      </w:r>
      <w:r w:rsidRPr="00B2399C">
        <w:rPr>
          <w:rFonts w:ascii="Times New Roman" w:eastAsia="Times New Roman" w:hAnsi="Times New Roman" w:cs="Times New Roman"/>
          <w:kern w:val="0"/>
          <w14:ligatures w14:val="none"/>
        </w:rPr>
        <w:br/>
        <w:t>\begin{aligned}</w:t>
      </w:r>
      <w:r w:rsidRPr="00B2399C">
        <w:rPr>
          <w:rFonts w:ascii="Times New Roman" w:eastAsia="Times New Roman" w:hAnsi="Times New Roman" w:cs="Times New Roman"/>
          <w:kern w:val="0"/>
          <w14:ligatures w14:val="none"/>
        </w:rPr>
        <w:br/>
        <w:t>VCC =;&amp; \text{Cash collected}\</w:t>
      </w:r>
      <w:r w:rsidRPr="00B2399C">
        <w:rPr>
          <w:rFonts w:ascii="Times New Roman" w:eastAsia="Times New Roman" w:hAnsi="Times New Roman" w:cs="Times New Roman"/>
          <w:kern w:val="0"/>
          <w14:ligatures w14:val="none"/>
        </w:rPr>
        <w:br/>
        <w:t>&amp;-\text{payment costs}\</w:t>
      </w:r>
      <w:r w:rsidRPr="00B2399C">
        <w:rPr>
          <w:rFonts w:ascii="Times New Roman" w:eastAsia="Times New Roman" w:hAnsi="Times New Roman" w:cs="Times New Roman"/>
          <w:kern w:val="0"/>
          <w14:ligatures w14:val="none"/>
        </w:rPr>
        <w:br/>
        <w:t>&amp;-\text{acquisition costs}\</w:t>
      </w:r>
      <w:r w:rsidRPr="00B2399C">
        <w:rPr>
          <w:rFonts w:ascii="Times New Roman" w:eastAsia="Times New Roman" w:hAnsi="Times New Roman" w:cs="Times New Roman"/>
          <w:kern w:val="0"/>
          <w14:ligatures w14:val="none"/>
        </w:rPr>
        <w:br/>
        <w:t>&amp;-\text{variable delivery costs}\</w:t>
      </w:r>
      <w:r w:rsidRPr="00B2399C">
        <w:rPr>
          <w:rFonts w:ascii="Times New Roman" w:eastAsia="Times New Roman" w:hAnsi="Times New Roman" w:cs="Times New Roman"/>
          <w:kern w:val="0"/>
          <w14:ligatures w14:val="none"/>
        </w:rPr>
        <w:br/>
        <w:t>&amp;-\text{validator costs}\</w:t>
      </w:r>
      <w:r w:rsidRPr="00B2399C">
        <w:rPr>
          <w:rFonts w:ascii="Times New Roman" w:eastAsia="Times New Roman" w:hAnsi="Times New Roman" w:cs="Times New Roman"/>
          <w:kern w:val="0"/>
          <w14:ligatures w14:val="none"/>
        </w:rPr>
        <w:br/>
        <w:t>&amp;-\text{refunds and disputes}\</w:t>
      </w:r>
      <w:r w:rsidRPr="00B2399C">
        <w:rPr>
          <w:rFonts w:ascii="Times New Roman" w:eastAsia="Times New Roman" w:hAnsi="Times New Roman" w:cs="Times New Roman"/>
          <w:kern w:val="0"/>
          <w14:ligatures w14:val="none"/>
        </w:rPr>
        <w:br/>
        <w:t>&amp;-\text{promised support burden}\</w:t>
      </w:r>
      <w:r w:rsidRPr="00B2399C">
        <w:rPr>
          <w:rFonts w:ascii="Times New Roman" w:eastAsia="Times New Roman" w:hAnsi="Times New Roman" w:cs="Times New Roman"/>
          <w:kern w:val="0"/>
          <w14:ligatures w14:val="none"/>
        </w:rPr>
        <w:br/>
      </w:r>
      <w:r w:rsidRPr="00B2399C">
        <w:rPr>
          <w:rFonts w:ascii="Times New Roman" w:eastAsia="Times New Roman" w:hAnsi="Times New Roman" w:cs="Times New Roman"/>
          <w:kern w:val="0"/>
          <w14:ligatures w14:val="none"/>
        </w:rPr>
        <w:lastRenderedPageBreak/>
        <w:t>&amp;-\text{risk and claims reserve}</w:t>
      </w:r>
      <w:r w:rsidRPr="00B2399C">
        <w:rPr>
          <w:rFonts w:ascii="Times New Roman" w:eastAsia="Times New Roman" w:hAnsi="Times New Roman" w:cs="Times New Roman"/>
          <w:kern w:val="0"/>
          <w14:ligatures w14:val="none"/>
        </w:rPr>
        <w:br/>
        <w:t>\end{aligned}</w:t>
      </w:r>
      <w:r w:rsidRPr="00B2399C">
        <w:rPr>
          <w:rFonts w:ascii="Times New Roman" w:eastAsia="Times New Roman" w:hAnsi="Times New Roman" w:cs="Times New Roman"/>
          <w:kern w:val="0"/>
          <w14:ligatures w14:val="none"/>
        </w:rPr>
        <w:br/>
        <w:t>]</w:t>
      </w:r>
    </w:p>
    <w:p w14:paraId="73622608"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commercial agent’s reward should then include:</w:t>
      </w:r>
    </w:p>
    <w:p w14:paraId="175A0276" w14:textId="77777777" w:rsidR="00B2399C" w:rsidRPr="00B2399C" w:rsidRDefault="00B2399C" w:rsidP="00B239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collected contribution;</w:t>
      </w:r>
    </w:p>
    <w:p w14:paraId="731D1E97" w14:textId="77777777" w:rsidR="00B2399C" w:rsidRPr="00B2399C" w:rsidRDefault="00B2399C" w:rsidP="00B239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probability-adjusted recurring gross profit;</w:t>
      </w:r>
    </w:p>
    <w:p w14:paraId="3F2B69C3" w14:textId="77777777" w:rsidR="00B2399C" w:rsidRPr="00B2399C" w:rsidRDefault="00B2399C" w:rsidP="00B239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customer-verified value;</w:t>
      </w:r>
    </w:p>
    <w:p w14:paraId="7F852EAF" w14:textId="77777777" w:rsidR="00B2399C" w:rsidRPr="00B2399C" w:rsidRDefault="00B2399C" w:rsidP="00B239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repeat purchase;</w:t>
      </w:r>
    </w:p>
    <w:p w14:paraId="335CEF67" w14:textId="77777777" w:rsidR="00B2399C" w:rsidRPr="00B2399C" w:rsidRDefault="00B2399C" w:rsidP="00B239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retention;</w:t>
      </w:r>
    </w:p>
    <w:p w14:paraId="0F59179D" w14:textId="77777777" w:rsidR="00B2399C" w:rsidRPr="00B2399C" w:rsidRDefault="00B2399C" w:rsidP="00B239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referral quality;</w:t>
      </w:r>
    </w:p>
    <w:p w14:paraId="67EBA9AA" w14:textId="77777777" w:rsidR="00B2399C" w:rsidRPr="00B2399C" w:rsidRDefault="00B2399C" w:rsidP="00B239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evidence completeness.</w:t>
      </w:r>
    </w:p>
    <w:p w14:paraId="56D8D179"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And it should be penalized for:</w:t>
      </w:r>
    </w:p>
    <w:p w14:paraId="56E8EC51" w14:textId="77777777" w:rsidR="00B2399C" w:rsidRPr="00B2399C" w:rsidRDefault="00B2399C" w:rsidP="00B239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refunds;</w:t>
      </w:r>
    </w:p>
    <w:p w14:paraId="40BEC5B4" w14:textId="77777777" w:rsidR="00B2399C" w:rsidRPr="00B2399C" w:rsidRDefault="00B2399C" w:rsidP="00B239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chargebacks;</w:t>
      </w:r>
    </w:p>
    <w:p w14:paraId="71B361E7" w14:textId="77777777" w:rsidR="00B2399C" w:rsidRPr="00B2399C" w:rsidRDefault="00B2399C" w:rsidP="00B239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scope overruns;</w:t>
      </w:r>
    </w:p>
    <w:p w14:paraId="09BFE11E" w14:textId="77777777" w:rsidR="00B2399C" w:rsidRPr="00B2399C" w:rsidRDefault="00B2399C" w:rsidP="00B239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poor-fit customers;</w:t>
      </w:r>
    </w:p>
    <w:p w14:paraId="212BFBAA" w14:textId="77777777" w:rsidR="00B2399C" w:rsidRPr="00B2399C" w:rsidRDefault="00B2399C" w:rsidP="00B239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excessive support;</w:t>
      </w:r>
    </w:p>
    <w:p w14:paraId="2F627257" w14:textId="77777777" w:rsidR="00B2399C" w:rsidRPr="00B2399C" w:rsidRDefault="00B2399C" w:rsidP="00B239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unfulfilled promises;</w:t>
      </w:r>
    </w:p>
    <w:p w14:paraId="6EC93551" w14:textId="77777777" w:rsidR="00B2399C" w:rsidRPr="00B2399C" w:rsidRDefault="00B2399C" w:rsidP="00B239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high churn;</w:t>
      </w:r>
    </w:p>
    <w:p w14:paraId="380F49BB" w14:textId="77777777" w:rsidR="00B2399C" w:rsidRPr="00B2399C" w:rsidRDefault="00B2399C" w:rsidP="00B239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compliance violations;</w:t>
      </w:r>
    </w:p>
    <w:p w14:paraId="3D8C5497" w14:textId="77777777" w:rsidR="00B2399C" w:rsidRPr="00B2399C" w:rsidRDefault="00B2399C" w:rsidP="00B239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reputational harm;</w:t>
      </w:r>
    </w:p>
    <w:p w14:paraId="4B95ED89" w14:textId="77777777" w:rsidR="00B2399C" w:rsidRPr="00B2399C" w:rsidRDefault="00B2399C" w:rsidP="00B2399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claims later rejected by Chronicle.</w:t>
      </w:r>
    </w:p>
    <w:p w14:paraId="51C681F3" w14:textId="77777777" w:rsidR="00B2399C" w:rsidRPr="00B2399C" w:rsidRDefault="00B2399C" w:rsidP="00B239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99C">
        <w:rPr>
          <w:rFonts w:ascii="Times New Roman" w:eastAsia="Times New Roman" w:hAnsi="Times New Roman" w:cs="Times New Roman"/>
          <w:b/>
          <w:bCs/>
          <w:kern w:val="0"/>
          <w:sz w:val="36"/>
          <w:szCs w:val="36"/>
          <w14:ligatures w14:val="none"/>
        </w:rPr>
        <w:t>Commercial Chronicle admission</w:t>
      </w:r>
    </w:p>
    <w:p w14:paraId="477437AB"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 new commercial method should become reusable only after it succeeds on a held-out cohort.</w:t>
      </w:r>
    </w:p>
    <w:p w14:paraId="508886A4"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Examples include:</w:t>
      </w:r>
    </w:p>
    <w:p w14:paraId="20A23485" w14:textId="77777777" w:rsidR="00B2399C" w:rsidRPr="00B2399C" w:rsidRDefault="00B2399C" w:rsidP="00B239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an account-selection method;</w:t>
      </w:r>
    </w:p>
    <w:p w14:paraId="09C59E39" w14:textId="77777777" w:rsidR="00B2399C" w:rsidRPr="00B2399C" w:rsidRDefault="00B2399C" w:rsidP="00B239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 MasterClass module;</w:t>
      </w:r>
    </w:p>
    <w:p w14:paraId="7D53A441" w14:textId="77777777" w:rsidR="00B2399C" w:rsidRPr="00B2399C" w:rsidRDefault="00B2399C" w:rsidP="00B239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 diagnostic question;</w:t>
      </w:r>
    </w:p>
    <w:p w14:paraId="0CD1509F" w14:textId="77777777" w:rsidR="00B2399C" w:rsidRPr="00B2399C" w:rsidRDefault="00B2399C" w:rsidP="00B239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 price point;</w:t>
      </w:r>
    </w:p>
    <w:p w14:paraId="550E92BE" w14:textId="77777777" w:rsidR="00B2399C" w:rsidRPr="00B2399C" w:rsidRDefault="00B2399C" w:rsidP="00B239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an objection response;</w:t>
      </w:r>
    </w:p>
    <w:p w14:paraId="2B205898" w14:textId="77777777" w:rsidR="00B2399C" w:rsidRPr="00B2399C" w:rsidRDefault="00B2399C" w:rsidP="00B239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 proposal structure;</w:t>
      </w:r>
    </w:p>
    <w:p w14:paraId="12F38355" w14:textId="77777777" w:rsidR="00B2399C" w:rsidRPr="00B2399C" w:rsidRDefault="00B2399C" w:rsidP="00B239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 contract fallback;</w:t>
      </w:r>
    </w:p>
    <w:p w14:paraId="23020BA1" w14:textId="77777777" w:rsidR="00B2399C" w:rsidRPr="00B2399C" w:rsidRDefault="00B2399C" w:rsidP="00B239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an onboarding sequence;</w:t>
      </w:r>
    </w:p>
    <w:p w14:paraId="2084D85C" w14:textId="77777777" w:rsidR="00B2399C" w:rsidRPr="00B2399C" w:rsidRDefault="00B2399C" w:rsidP="00B2399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an expansion trigger.</w:t>
      </w:r>
    </w:p>
    <w:p w14:paraId="236D1618"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producing commercial agent may propose the method.</w:t>
      </w:r>
    </w:p>
    <w:p w14:paraId="2AF553F0"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It may not admit the method.</w:t>
      </w:r>
    </w:p>
    <w:p w14:paraId="20A1E107"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lastRenderedPageBreak/>
        <w:t>Admission requires evidence that the candidate produced:</w:t>
      </w:r>
    </w:p>
    <w:p w14:paraId="7D427DEA"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collected cash</w:t>
      </w:r>
    </w:p>
    <w:p w14:paraId="7AE578EF"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positive contribution margin</w:t>
      </w:r>
    </w:p>
    <w:p w14:paraId="505D5D7D"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qualified customers</w:t>
      </w:r>
    </w:p>
    <w:p w14:paraId="28D85735"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acceptable refund and churn rates</w:t>
      </w:r>
    </w:p>
    <w:p w14:paraId="0E965B15"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no compliance breach</w:t>
      </w:r>
    </w:p>
    <w:p w14:paraId="3930EB67"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 no deterioration in customer value</w:t>
      </w:r>
    </w:p>
    <w:p w14:paraId="24C39FCB"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Clicks, impressions, replies, meetings, and pipeline are intermediate evidence—not success.</w:t>
      </w:r>
    </w:p>
    <w:p w14:paraId="7FD5EC42"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pict w14:anchorId="09818077">
          <v:rect id="_x0000_i1031" style="width:0;height:1.5pt" o:hralign="center" o:hrstd="t" o:hr="t" fillcolor="#a0a0a0" stroked="f"/>
        </w:pict>
      </w:r>
    </w:p>
    <w:p w14:paraId="4CD5A50C" w14:textId="77777777" w:rsidR="00B2399C" w:rsidRPr="00B2399C" w:rsidRDefault="00B2399C" w:rsidP="00B239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99C">
        <w:rPr>
          <w:rFonts w:ascii="Times New Roman" w:eastAsia="Times New Roman" w:hAnsi="Times New Roman" w:cs="Times New Roman"/>
          <w:b/>
          <w:bCs/>
          <w:kern w:val="36"/>
          <w:sz w:val="48"/>
          <w:szCs w:val="48"/>
          <w14:ligatures w14:val="none"/>
        </w:rPr>
        <w:t>6. Turn the Proof Mission into recurring revenue automatically</w:t>
      </w:r>
    </w:p>
    <w:p w14:paraId="3B29ADFA"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Proof Mission should not end with a manual account review.</w:t>
      </w:r>
    </w:p>
    <w:p w14:paraId="490429E2"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Evidence Docket should automatically identify:</w:t>
      </w:r>
    </w:p>
    <w:p w14:paraId="3FC7A9AE" w14:textId="77777777" w:rsidR="00B2399C" w:rsidRPr="00B2399C" w:rsidRDefault="00B2399C" w:rsidP="00B239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unresolved Proof Debt;</w:t>
      </w:r>
    </w:p>
    <w:p w14:paraId="69C5453C" w14:textId="77777777" w:rsidR="00B2399C" w:rsidRPr="00B2399C" w:rsidRDefault="00B2399C" w:rsidP="00B239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claims requiring continued monitoring;</w:t>
      </w:r>
    </w:p>
    <w:p w14:paraId="4FFE0482" w14:textId="77777777" w:rsidR="00B2399C" w:rsidRPr="00B2399C" w:rsidRDefault="00B2399C" w:rsidP="00B239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controls requiring periodic replay;</w:t>
      </w:r>
    </w:p>
    <w:p w14:paraId="5EFFD6C7" w14:textId="77777777" w:rsidR="00B2399C" w:rsidRPr="00B2399C" w:rsidRDefault="00B2399C" w:rsidP="00B239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capabilities likely to become stale;</w:t>
      </w:r>
    </w:p>
    <w:p w14:paraId="17DF6B2F" w14:textId="77777777" w:rsidR="00B2399C" w:rsidRPr="00B2399C" w:rsidRDefault="00B2399C" w:rsidP="00B239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upcoming AI decisions;</w:t>
      </w:r>
    </w:p>
    <w:p w14:paraId="711FAA36" w14:textId="77777777" w:rsidR="00B2399C" w:rsidRPr="00B2399C" w:rsidRDefault="00B2399C" w:rsidP="00B239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opportunities for validated reuse;</w:t>
      </w:r>
    </w:p>
    <w:p w14:paraId="66D1C609" w14:textId="77777777" w:rsidR="00B2399C" w:rsidRPr="00B2399C" w:rsidRDefault="00B2399C" w:rsidP="00B239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risks created by model or vendor changes;</w:t>
      </w:r>
    </w:p>
    <w:p w14:paraId="18A7412E" w14:textId="77777777" w:rsidR="00B2399C" w:rsidRPr="00B2399C" w:rsidRDefault="00B2399C" w:rsidP="00B2399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board reporting obligations.</w:t>
      </w:r>
    </w:p>
    <w:p w14:paraId="637C497E"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Those become the customer’s initial Proof Office plan.</w:t>
      </w:r>
    </w:p>
    <w:p w14:paraId="321C4110"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buyer sees, before final mission acceptance:</w:t>
      </w:r>
    </w:p>
    <w:p w14:paraId="00F8D7EF"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What was proved</w:t>
      </w:r>
    </w:p>
    <w:p w14:paraId="6580AC7C"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What failed</w:t>
      </w:r>
    </w:p>
    <w:p w14:paraId="146607E3"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What remains uncertain</w:t>
      </w:r>
    </w:p>
    <w:p w14:paraId="2949518E"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What must be monitored</w:t>
      </w:r>
    </w:p>
    <w:p w14:paraId="7CCA7000"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What may be reused</w:t>
      </w:r>
    </w:p>
    <w:p w14:paraId="7D37B1C6"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What the next quarter requires</w:t>
      </w:r>
    </w:p>
    <w:p w14:paraId="5CABE9D8"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What continuing exposure costs</w:t>
      </w:r>
    </w:p>
    <w:p w14:paraId="4A36F97B" w14:textId="77777777" w:rsidR="00B2399C" w:rsidRPr="00B2399C" w:rsidRDefault="00B2399C" w:rsidP="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2399C">
        <w:rPr>
          <w:rFonts w:ascii="Courier New" w:eastAsia="Times New Roman" w:hAnsi="Courier New" w:cs="Courier New"/>
          <w:kern w:val="0"/>
          <w:sz w:val="20"/>
          <w:szCs w:val="20"/>
          <w14:ligatures w14:val="none"/>
        </w:rPr>
        <w:t>What the Proof Office will control</w:t>
      </w:r>
    </w:p>
    <w:p w14:paraId="3A0DC0BF"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buyer can activate the Proof Office with the same transaction flow.</w:t>
      </w:r>
    </w:p>
    <w:p w14:paraId="3CA829CB"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renewal engine should never say merely:</w:t>
      </w:r>
    </w:p>
    <w:p w14:paraId="1A581263"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“Your subscription is expiring.”</w:t>
      </w:r>
    </w:p>
    <w:p w14:paraId="3FC617F0"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lastRenderedPageBreak/>
        <w:t>It should say:</w:t>
      </w:r>
    </w:p>
    <w:p w14:paraId="2D911FF7"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“During this period, GoalOS verified these outcomes, prevented or retired these claims, preserved these capabilities, and identified these unresolved exposures. Here is the next evidence programme and its expected value.”</w:t>
      </w:r>
    </w:p>
    <w:p w14:paraId="33840F0A"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Recurring revenue must be renewed by evidence.</w:t>
      </w:r>
    </w:p>
    <w:p w14:paraId="6C41B0F9"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pict w14:anchorId="482A0C61">
          <v:rect id="_x0000_i1032" style="width:0;height:1.5pt" o:hralign="center" o:hrstd="t" o:hr="t" fillcolor="#a0a0a0" stroked="f"/>
        </w:pict>
      </w:r>
    </w:p>
    <w:p w14:paraId="2F2F1F18" w14:textId="77777777" w:rsidR="00B2399C" w:rsidRPr="00B2399C" w:rsidRDefault="00B2399C" w:rsidP="00B239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99C">
        <w:rPr>
          <w:rFonts w:ascii="Times New Roman" w:eastAsia="Times New Roman" w:hAnsi="Times New Roman" w:cs="Times New Roman"/>
          <w:b/>
          <w:bCs/>
          <w:kern w:val="36"/>
          <w:sz w:val="48"/>
          <w:szCs w:val="48"/>
          <w14:ligatures w14:val="none"/>
        </w:rPr>
        <w:t>7. Use an explicit customer-ROI gate</w:t>
      </w:r>
    </w:p>
    <w:p w14:paraId="3DC89F14"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GoalOS should decline missions that cannot reasonably create enough measurable value.</w:t>
      </w:r>
    </w:p>
    <w:p w14:paraId="548BA76B"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 useful initial law is:</w:t>
      </w:r>
    </w:p>
    <w:p w14:paraId="0CA295F5"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The conservative twelve-month customer value pool must be at least four times the fee.</w:t>
      </w:r>
    </w:p>
    <w:p w14:paraId="545F8290"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For a US$45,000 Standard Proof Mission:</w:t>
      </w:r>
    </w:p>
    <w:p w14:paraId="6F20AEBE" w14:textId="77777777" w:rsidR="00B2399C" w:rsidRPr="00B2399C" w:rsidRDefault="00B2399C" w:rsidP="00B239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 xml:space="preserve">minimum identified twelve-month value pool: </w:t>
      </w:r>
      <w:r w:rsidRPr="00B2399C">
        <w:rPr>
          <w:rFonts w:ascii="Times New Roman" w:eastAsia="Times New Roman" w:hAnsi="Times New Roman" w:cs="Times New Roman"/>
          <w:b/>
          <w:bCs/>
          <w:kern w:val="0"/>
          <w14:ligatures w14:val="none"/>
        </w:rPr>
        <w:t>US$180,000</w:t>
      </w:r>
      <w:r w:rsidRPr="00B2399C">
        <w:rPr>
          <w:rFonts w:ascii="Times New Roman" w:eastAsia="Times New Roman" w:hAnsi="Times New Roman" w:cs="Times New Roman"/>
          <w:kern w:val="0"/>
          <w14:ligatures w14:val="none"/>
        </w:rPr>
        <w:t>;</w:t>
      </w:r>
    </w:p>
    <w:p w14:paraId="53DCA675" w14:textId="77777777" w:rsidR="00B2399C" w:rsidRPr="00B2399C" w:rsidRDefault="00B2399C" w:rsidP="00B239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 xml:space="preserve">required conservative value-to-fee ratio: </w:t>
      </w:r>
      <w:r w:rsidRPr="00B2399C">
        <w:rPr>
          <w:rFonts w:ascii="Times New Roman" w:eastAsia="Times New Roman" w:hAnsi="Times New Roman" w:cs="Times New Roman"/>
          <w:b/>
          <w:bCs/>
          <w:kern w:val="0"/>
          <w14:ligatures w14:val="none"/>
        </w:rPr>
        <w:t>4:1</w:t>
      </w:r>
      <w:r w:rsidRPr="00B2399C">
        <w:rPr>
          <w:rFonts w:ascii="Times New Roman" w:eastAsia="Times New Roman" w:hAnsi="Times New Roman" w:cs="Times New Roman"/>
          <w:kern w:val="0"/>
          <w14:ligatures w14:val="none"/>
        </w:rPr>
        <w:t>;</w:t>
      </w:r>
    </w:p>
    <w:p w14:paraId="52EAC4DF" w14:textId="77777777" w:rsidR="00B2399C" w:rsidRPr="00B2399C" w:rsidRDefault="00B2399C" w:rsidP="00B2399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 xml:space="preserve">implied target customer ROI if fully realized: </w:t>
      </w:r>
      <w:r w:rsidRPr="00B2399C">
        <w:rPr>
          <w:rFonts w:ascii="Times New Roman" w:eastAsia="Times New Roman" w:hAnsi="Times New Roman" w:cs="Times New Roman"/>
          <w:b/>
          <w:bCs/>
          <w:kern w:val="0"/>
          <w14:ligatures w14:val="none"/>
        </w:rPr>
        <w:t>300%</w:t>
      </w:r>
      <w:r w:rsidRPr="00B2399C">
        <w:rPr>
          <w:rFonts w:ascii="Times New Roman" w:eastAsia="Times New Roman" w:hAnsi="Times New Roman" w:cs="Times New Roman"/>
          <w:kern w:val="0"/>
          <w14:ligatures w14:val="none"/>
        </w:rPr>
        <w:t>.</w:t>
      </w:r>
    </w:p>
    <w:p w14:paraId="138F8E35"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purpose of this gate is not to guarantee ROI.</w:t>
      </w:r>
    </w:p>
    <w:p w14:paraId="054F5003"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It is to avoid spending autonomous capacity on objectives that cannot economically justify the mission.</w:t>
      </w:r>
    </w:p>
    <w:p w14:paraId="4EBD44E0"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Acceptable value sources may include:</w:t>
      </w:r>
    </w:p>
    <w:p w14:paraId="4E0831A5" w14:textId="77777777" w:rsidR="00B2399C" w:rsidRPr="00B2399C" w:rsidRDefault="00B2399C" w:rsidP="00B239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prevented deployment loss;</w:t>
      </w:r>
    </w:p>
    <w:p w14:paraId="2B6572D7" w14:textId="77777777" w:rsidR="00B2399C" w:rsidRPr="00B2399C" w:rsidRDefault="00B2399C" w:rsidP="00B239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reduced specialist review cost;</w:t>
      </w:r>
    </w:p>
    <w:p w14:paraId="6DF36B28" w14:textId="77777777" w:rsidR="00B2399C" w:rsidRPr="00B2399C" w:rsidRDefault="00B2399C" w:rsidP="00B239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reduced rework;</w:t>
      </w:r>
    </w:p>
    <w:p w14:paraId="2E62E18E" w14:textId="77777777" w:rsidR="00B2399C" w:rsidRPr="00B2399C" w:rsidRDefault="00B2399C" w:rsidP="00B239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faster decision or rollout;</w:t>
      </w:r>
    </w:p>
    <w:p w14:paraId="2273E060" w14:textId="77777777" w:rsidR="00B2399C" w:rsidRPr="00B2399C" w:rsidRDefault="00B2399C" w:rsidP="00B239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avoided vendor expense;</w:t>
      </w:r>
    </w:p>
    <w:p w14:paraId="527389E8" w14:textId="77777777" w:rsidR="00B2399C" w:rsidRPr="00B2399C" w:rsidRDefault="00B2399C" w:rsidP="00B239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lower audit burden;</w:t>
      </w:r>
    </w:p>
    <w:p w14:paraId="357E6A9D" w14:textId="77777777" w:rsidR="00B2399C" w:rsidRPr="00B2399C" w:rsidRDefault="00B2399C" w:rsidP="00B239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improved conversion or revenue;</w:t>
      </w:r>
    </w:p>
    <w:p w14:paraId="4DCCE100" w14:textId="77777777" w:rsidR="00B2399C" w:rsidRPr="00B2399C" w:rsidRDefault="00B2399C" w:rsidP="00B2399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reduced security, regulatory, or operational exposure.</w:t>
      </w:r>
    </w:p>
    <w:p w14:paraId="47E0A048"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ROI engine must use conservative ranges and clearly distinguish:</w:t>
      </w:r>
    </w:p>
    <w:p w14:paraId="0F71B77C" w14:textId="77777777" w:rsidR="00B2399C" w:rsidRPr="00B2399C" w:rsidRDefault="00B2399C" w:rsidP="00B239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forecast value;</w:t>
      </w:r>
    </w:p>
    <w:p w14:paraId="1898D4E9" w14:textId="77777777" w:rsidR="00B2399C" w:rsidRPr="00B2399C" w:rsidRDefault="00B2399C" w:rsidP="00B239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verified value;</w:t>
      </w:r>
    </w:p>
    <w:p w14:paraId="3A2C9F59" w14:textId="77777777" w:rsidR="00B2399C" w:rsidRPr="00B2399C" w:rsidRDefault="00B2399C" w:rsidP="00B239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realized cash value;</w:t>
      </w:r>
    </w:p>
    <w:p w14:paraId="5CE9F5B8" w14:textId="77777777" w:rsidR="00B2399C" w:rsidRPr="00B2399C" w:rsidRDefault="00B2399C" w:rsidP="00B239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lastRenderedPageBreak/>
        <w:t>non-cash risk reduction;</w:t>
      </w:r>
    </w:p>
    <w:p w14:paraId="16846C43" w14:textId="77777777" w:rsidR="00B2399C" w:rsidRPr="00B2399C" w:rsidRDefault="00B2399C" w:rsidP="00B239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value attributable to GoalOS;</w:t>
      </w:r>
    </w:p>
    <w:p w14:paraId="713A06B3" w14:textId="77777777" w:rsidR="00B2399C" w:rsidRPr="00B2399C" w:rsidRDefault="00B2399C" w:rsidP="00B2399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value that remains unproven.</w:t>
      </w:r>
    </w:p>
    <w:p w14:paraId="5A20025A"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pict w14:anchorId="1029B318">
          <v:rect id="_x0000_i1033" style="width:0;height:1.5pt" o:hralign="center" o:hrstd="t" o:hr="t" fillcolor="#a0a0a0" stroked="f"/>
        </w:pict>
      </w:r>
    </w:p>
    <w:p w14:paraId="1907242B" w14:textId="77777777" w:rsidR="00B2399C" w:rsidRPr="00B2399C" w:rsidRDefault="00B2399C" w:rsidP="00B239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99C">
        <w:rPr>
          <w:rFonts w:ascii="Times New Roman" w:eastAsia="Times New Roman" w:hAnsi="Times New Roman" w:cs="Times New Roman"/>
          <w:b/>
          <w:bCs/>
          <w:kern w:val="36"/>
          <w:sz w:val="48"/>
          <w:szCs w:val="48"/>
          <w14:ligatures w14:val="none"/>
        </w:rPr>
        <w:t>Illustrative steady-state economics</w:t>
      </w:r>
    </w:p>
    <w:p w14:paraId="4203478F"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following is a management scenario—not a forecast.</w:t>
      </w:r>
    </w:p>
    <w:p w14:paraId="12DD0CCC" w14:textId="77777777" w:rsidR="00B2399C" w:rsidRPr="00B2399C" w:rsidRDefault="00B2399C" w:rsidP="00B239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99C">
        <w:rPr>
          <w:rFonts w:ascii="Times New Roman" w:eastAsia="Times New Roman" w:hAnsi="Times New Roman" w:cs="Times New Roman"/>
          <w:b/>
          <w:bCs/>
          <w:kern w:val="0"/>
          <w:sz w:val="36"/>
          <w:szCs w:val="36"/>
          <w14:ligatures w14:val="none"/>
        </w:rPr>
        <w:t>Monthly operating mix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1643"/>
        <w:gridCol w:w="2016"/>
      </w:tblGrid>
      <w:tr w:rsidR="00B2399C" w:rsidRPr="00B2399C" w14:paraId="155C9E18" w14:textId="77777777">
        <w:trPr>
          <w:tblHeader/>
          <w:tblCellSpacing w:w="15" w:type="dxa"/>
        </w:trPr>
        <w:tc>
          <w:tcPr>
            <w:tcW w:w="0" w:type="auto"/>
            <w:vAlign w:val="center"/>
            <w:hideMark/>
          </w:tcPr>
          <w:p w14:paraId="4540AB67" w14:textId="77777777" w:rsidR="00B2399C" w:rsidRPr="00B2399C" w:rsidRDefault="00B2399C" w:rsidP="00B2399C">
            <w:pPr>
              <w:spacing w:after="0" w:line="240" w:lineRule="auto"/>
              <w:jc w:val="center"/>
              <w:rPr>
                <w:rFonts w:ascii="Times New Roman" w:eastAsia="Times New Roman" w:hAnsi="Times New Roman" w:cs="Times New Roman"/>
                <w:b/>
                <w:bCs/>
                <w:kern w:val="0"/>
                <w14:ligatures w14:val="none"/>
              </w:rPr>
            </w:pPr>
            <w:r w:rsidRPr="00B2399C">
              <w:rPr>
                <w:rFonts w:ascii="Times New Roman" w:eastAsia="Times New Roman" w:hAnsi="Times New Roman" w:cs="Times New Roman"/>
                <w:b/>
                <w:bCs/>
                <w:kern w:val="0"/>
                <w14:ligatures w14:val="none"/>
              </w:rPr>
              <w:t>Revenue stream</w:t>
            </w:r>
          </w:p>
        </w:tc>
        <w:tc>
          <w:tcPr>
            <w:tcW w:w="0" w:type="auto"/>
            <w:vAlign w:val="center"/>
            <w:hideMark/>
          </w:tcPr>
          <w:p w14:paraId="5CFC5839" w14:textId="77777777" w:rsidR="00B2399C" w:rsidRPr="00B2399C" w:rsidRDefault="00B2399C" w:rsidP="00B2399C">
            <w:pPr>
              <w:spacing w:after="0" w:line="240" w:lineRule="auto"/>
              <w:jc w:val="right"/>
              <w:rPr>
                <w:rFonts w:ascii="Times New Roman" w:eastAsia="Times New Roman" w:hAnsi="Times New Roman" w:cs="Times New Roman"/>
                <w:b/>
                <w:bCs/>
                <w:kern w:val="0"/>
                <w14:ligatures w14:val="none"/>
              </w:rPr>
            </w:pPr>
            <w:r w:rsidRPr="00B2399C">
              <w:rPr>
                <w:rFonts w:ascii="Times New Roman" w:eastAsia="Times New Roman" w:hAnsi="Times New Roman" w:cs="Times New Roman"/>
                <w:b/>
                <w:bCs/>
                <w:kern w:val="0"/>
                <w14:ligatures w14:val="none"/>
              </w:rPr>
              <w:t>Volume</w:t>
            </w:r>
          </w:p>
        </w:tc>
        <w:tc>
          <w:tcPr>
            <w:tcW w:w="0" w:type="auto"/>
            <w:vAlign w:val="center"/>
            <w:hideMark/>
          </w:tcPr>
          <w:p w14:paraId="57D15953" w14:textId="77777777" w:rsidR="00B2399C" w:rsidRPr="00B2399C" w:rsidRDefault="00B2399C" w:rsidP="00B2399C">
            <w:pPr>
              <w:spacing w:after="0" w:line="240" w:lineRule="auto"/>
              <w:jc w:val="right"/>
              <w:rPr>
                <w:rFonts w:ascii="Times New Roman" w:eastAsia="Times New Roman" w:hAnsi="Times New Roman" w:cs="Times New Roman"/>
                <w:b/>
                <w:bCs/>
                <w:kern w:val="0"/>
                <w14:ligatures w14:val="none"/>
              </w:rPr>
            </w:pPr>
            <w:r w:rsidRPr="00B2399C">
              <w:rPr>
                <w:rFonts w:ascii="Times New Roman" w:eastAsia="Times New Roman" w:hAnsi="Times New Roman" w:cs="Times New Roman"/>
                <w:b/>
                <w:bCs/>
                <w:kern w:val="0"/>
                <w14:ligatures w14:val="none"/>
              </w:rPr>
              <w:t>Monthly revenue</w:t>
            </w:r>
          </w:p>
        </w:tc>
      </w:tr>
      <w:tr w:rsidR="00B2399C" w:rsidRPr="00B2399C" w14:paraId="342035A3" w14:textId="77777777">
        <w:trPr>
          <w:tblCellSpacing w:w="15" w:type="dxa"/>
        </w:trPr>
        <w:tc>
          <w:tcPr>
            <w:tcW w:w="0" w:type="auto"/>
            <w:vAlign w:val="center"/>
            <w:hideMark/>
          </w:tcPr>
          <w:p w14:paraId="1D29C980"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Private MasterClass</w:t>
            </w:r>
          </w:p>
        </w:tc>
        <w:tc>
          <w:tcPr>
            <w:tcW w:w="0" w:type="auto"/>
            <w:vAlign w:val="center"/>
            <w:hideMark/>
          </w:tcPr>
          <w:p w14:paraId="6723F19D"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1 × US$25,000</w:t>
            </w:r>
          </w:p>
        </w:tc>
        <w:tc>
          <w:tcPr>
            <w:tcW w:w="0" w:type="auto"/>
            <w:vAlign w:val="center"/>
            <w:hideMark/>
          </w:tcPr>
          <w:p w14:paraId="68F90420"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US$25,000</w:t>
            </w:r>
          </w:p>
        </w:tc>
      </w:tr>
      <w:tr w:rsidR="00B2399C" w:rsidRPr="00B2399C" w14:paraId="67644C97" w14:textId="77777777">
        <w:trPr>
          <w:tblCellSpacing w:w="15" w:type="dxa"/>
        </w:trPr>
        <w:tc>
          <w:tcPr>
            <w:tcW w:w="0" w:type="auto"/>
            <w:vAlign w:val="center"/>
            <w:hideMark/>
          </w:tcPr>
          <w:p w14:paraId="52B68B46"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Proof Activation</w:t>
            </w:r>
          </w:p>
        </w:tc>
        <w:tc>
          <w:tcPr>
            <w:tcW w:w="0" w:type="auto"/>
            <w:vAlign w:val="center"/>
            <w:hideMark/>
          </w:tcPr>
          <w:p w14:paraId="4009ED32"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1 × US$15,000</w:t>
            </w:r>
          </w:p>
        </w:tc>
        <w:tc>
          <w:tcPr>
            <w:tcW w:w="0" w:type="auto"/>
            <w:vAlign w:val="center"/>
            <w:hideMark/>
          </w:tcPr>
          <w:p w14:paraId="57DD7F2A"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US$15,000</w:t>
            </w:r>
          </w:p>
        </w:tc>
      </w:tr>
      <w:tr w:rsidR="00B2399C" w:rsidRPr="00B2399C" w14:paraId="5787B43F" w14:textId="77777777">
        <w:trPr>
          <w:tblCellSpacing w:w="15" w:type="dxa"/>
        </w:trPr>
        <w:tc>
          <w:tcPr>
            <w:tcW w:w="0" w:type="auto"/>
            <w:vAlign w:val="center"/>
            <w:hideMark/>
          </w:tcPr>
          <w:p w14:paraId="0DDB30FF"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Standard Proof Missions</w:t>
            </w:r>
          </w:p>
        </w:tc>
        <w:tc>
          <w:tcPr>
            <w:tcW w:w="0" w:type="auto"/>
            <w:vAlign w:val="center"/>
            <w:hideMark/>
          </w:tcPr>
          <w:p w14:paraId="2CF36EF2"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2 × US$45,000</w:t>
            </w:r>
          </w:p>
        </w:tc>
        <w:tc>
          <w:tcPr>
            <w:tcW w:w="0" w:type="auto"/>
            <w:vAlign w:val="center"/>
            <w:hideMark/>
          </w:tcPr>
          <w:p w14:paraId="11F3F842"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US$90,000</w:t>
            </w:r>
          </w:p>
        </w:tc>
      </w:tr>
      <w:tr w:rsidR="00B2399C" w:rsidRPr="00B2399C" w14:paraId="5E681004" w14:textId="77777777">
        <w:trPr>
          <w:tblCellSpacing w:w="15" w:type="dxa"/>
        </w:trPr>
        <w:tc>
          <w:tcPr>
            <w:tcW w:w="0" w:type="auto"/>
            <w:vAlign w:val="center"/>
            <w:hideMark/>
          </w:tcPr>
          <w:p w14:paraId="0C1ABE8A"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Active Proof Offices</w:t>
            </w:r>
          </w:p>
        </w:tc>
        <w:tc>
          <w:tcPr>
            <w:tcW w:w="0" w:type="auto"/>
            <w:vAlign w:val="center"/>
            <w:hideMark/>
          </w:tcPr>
          <w:p w14:paraId="790C6BF4"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10 × US$18,000</w:t>
            </w:r>
          </w:p>
        </w:tc>
        <w:tc>
          <w:tcPr>
            <w:tcW w:w="0" w:type="auto"/>
            <w:vAlign w:val="center"/>
            <w:hideMark/>
          </w:tcPr>
          <w:p w14:paraId="6C9655D7"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US$180,000</w:t>
            </w:r>
          </w:p>
        </w:tc>
      </w:tr>
      <w:tr w:rsidR="00B2399C" w:rsidRPr="00B2399C" w14:paraId="1C43BFA5" w14:textId="77777777">
        <w:trPr>
          <w:tblCellSpacing w:w="15" w:type="dxa"/>
        </w:trPr>
        <w:tc>
          <w:tcPr>
            <w:tcW w:w="0" w:type="auto"/>
            <w:vAlign w:val="center"/>
            <w:hideMark/>
          </w:tcPr>
          <w:p w14:paraId="593B4D7B"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Protected invocation</w:t>
            </w:r>
          </w:p>
        </w:tc>
        <w:tc>
          <w:tcPr>
            <w:tcW w:w="0" w:type="auto"/>
            <w:vAlign w:val="center"/>
            <w:hideMark/>
          </w:tcPr>
          <w:p w14:paraId="53185454"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w:t>
            </w:r>
          </w:p>
        </w:tc>
        <w:tc>
          <w:tcPr>
            <w:tcW w:w="0" w:type="auto"/>
            <w:vAlign w:val="center"/>
            <w:hideMark/>
          </w:tcPr>
          <w:p w14:paraId="676802E3"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US$30,000</w:t>
            </w:r>
          </w:p>
        </w:tc>
      </w:tr>
      <w:tr w:rsidR="00B2399C" w:rsidRPr="00B2399C" w14:paraId="7E64B519" w14:textId="77777777">
        <w:trPr>
          <w:tblCellSpacing w:w="15" w:type="dxa"/>
        </w:trPr>
        <w:tc>
          <w:tcPr>
            <w:tcW w:w="0" w:type="auto"/>
            <w:vAlign w:val="center"/>
            <w:hideMark/>
          </w:tcPr>
          <w:p w14:paraId="6E1BD61C"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Total</w:t>
            </w:r>
          </w:p>
        </w:tc>
        <w:tc>
          <w:tcPr>
            <w:tcW w:w="0" w:type="auto"/>
            <w:vAlign w:val="center"/>
            <w:hideMark/>
          </w:tcPr>
          <w:p w14:paraId="3CF1E0B7"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p>
        </w:tc>
        <w:tc>
          <w:tcPr>
            <w:tcW w:w="0" w:type="auto"/>
            <w:vAlign w:val="center"/>
            <w:hideMark/>
          </w:tcPr>
          <w:p w14:paraId="26469F94"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US$340,000/month</w:t>
            </w:r>
          </w:p>
        </w:tc>
      </w:tr>
    </w:tbl>
    <w:p w14:paraId="78847318"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Using the target margins above: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7"/>
        <w:gridCol w:w="2016"/>
      </w:tblGrid>
      <w:tr w:rsidR="00B2399C" w:rsidRPr="00B2399C" w14:paraId="06F9EB1B" w14:textId="77777777">
        <w:trPr>
          <w:tblHeader/>
          <w:tblCellSpacing w:w="15" w:type="dxa"/>
        </w:trPr>
        <w:tc>
          <w:tcPr>
            <w:tcW w:w="0" w:type="auto"/>
            <w:vAlign w:val="center"/>
            <w:hideMark/>
          </w:tcPr>
          <w:p w14:paraId="0C405908" w14:textId="77777777" w:rsidR="00B2399C" w:rsidRPr="00B2399C" w:rsidRDefault="00B2399C" w:rsidP="00B2399C">
            <w:pPr>
              <w:spacing w:after="0" w:line="240" w:lineRule="auto"/>
              <w:jc w:val="center"/>
              <w:rPr>
                <w:rFonts w:ascii="Times New Roman" w:eastAsia="Times New Roman" w:hAnsi="Times New Roman" w:cs="Times New Roman"/>
                <w:b/>
                <w:bCs/>
                <w:kern w:val="0"/>
                <w14:ligatures w14:val="none"/>
              </w:rPr>
            </w:pPr>
            <w:r w:rsidRPr="00B2399C">
              <w:rPr>
                <w:rFonts w:ascii="Times New Roman" w:eastAsia="Times New Roman" w:hAnsi="Times New Roman" w:cs="Times New Roman"/>
                <w:b/>
                <w:bCs/>
                <w:kern w:val="0"/>
                <w14:ligatures w14:val="none"/>
              </w:rPr>
              <w:t>Measure</w:t>
            </w:r>
          </w:p>
        </w:tc>
        <w:tc>
          <w:tcPr>
            <w:tcW w:w="0" w:type="auto"/>
            <w:vAlign w:val="center"/>
            <w:hideMark/>
          </w:tcPr>
          <w:p w14:paraId="1BA43E62" w14:textId="77777777" w:rsidR="00B2399C" w:rsidRPr="00B2399C" w:rsidRDefault="00B2399C" w:rsidP="00B2399C">
            <w:pPr>
              <w:spacing w:after="0" w:line="240" w:lineRule="auto"/>
              <w:jc w:val="right"/>
              <w:rPr>
                <w:rFonts w:ascii="Times New Roman" w:eastAsia="Times New Roman" w:hAnsi="Times New Roman" w:cs="Times New Roman"/>
                <w:b/>
                <w:bCs/>
                <w:kern w:val="0"/>
                <w14:ligatures w14:val="none"/>
              </w:rPr>
            </w:pPr>
            <w:r w:rsidRPr="00B2399C">
              <w:rPr>
                <w:rFonts w:ascii="Times New Roman" w:eastAsia="Times New Roman" w:hAnsi="Times New Roman" w:cs="Times New Roman"/>
                <w:b/>
                <w:bCs/>
                <w:kern w:val="0"/>
                <w14:ligatures w14:val="none"/>
              </w:rPr>
              <w:t>Illustrative result</w:t>
            </w:r>
          </w:p>
        </w:tc>
      </w:tr>
      <w:tr w:rsidR="00B2399C" w:rsidRPr="00B2399C" w14:paraId="1BAEDE78" w14:textId="77777777">
        <w:trPr>
          <w:tblCellSpacing w:w="15" w:type="dxa"/>
        </w:trPr>
        <w:tc>
          <w:tcPr>
            <w:tcW w:w="0" w:type="auto"/>
            <w:vAlign w:val="center"/>
            <w:hideMark/>
          </w:tcPr>
          <w:p w14:paraId="3CBD1272"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Monthly revenue</w:t>
            </w:r>
          </w:p>
        </w:tc>
        <w:tc>
          <w:tcPr>
            <w:tcW w:w="0" w:type="auto"/>
            <w:vAlign w:val="center"/>
            <w:hideMark/>
          </w:tcPr>
          <w:p w14:paraId="3C797CA0"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US$340,000</w:t>
            </w:r>
          </w:p>
        </w:tc>
      </w:tr>
      <w:tr w:rsidR="00B2399C" w:rsidRPr="00B2399C" w14:paraId="6A2F4F5E" w14:textId="77777777">
        <w:trPr>
          <w:tblCellSpacing w:w="15" w:type="dxa"/>
        </w:trPr>
        <w:tc>
          <w:tcPr>
            <w:tcW w:w="0" w:type="auto"/>
            <w:vAlign w:val="center"/>
            <w:hideMark/>
          </w:tcPr>
          <w:p w14:paraId="1E995AFE"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Monthly gross profit</w:t>
            </w:r>
          </w:p>
        </w:tc>
        <w:tc>
          <w:tcPr>
            <w:tcW w:w="0" w:type="auto"/>
            <w:vAlign w:val="center"/>
            <w:hideMark/>
          </w:tcPr>
          <w:p w14:paraId="7C447AFE"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US$273,000</w:t>
            </w:r>
          </w:p>
        </w:tc>
      </w:tr>
      <w:tr w:rsidR="00B2399C" w:rsidRPr="00B2399C" w14:paraId="07939448" w14:textId="77777777">
        <w:trPr>
          <w:tblCellSpacing w:w="15" w:type="dxa"/>
        </w:trPr>
        <w:tc>
          <w:tcPr>
            <w:tcW w:w="0" w:type="auto"/>
            <w:vAlign w:val="center"/>
            <w:hideMark/>
          </w:tcPr>
          <w:p w14:paraId="3404B4F9"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Blended gross margin</w:t>
            </w:r>
          </w:p>
        </w:tc>
        <w:tc>
          <w:tcPr>
            <w:tcW w:w="0" w:type="auto"/>
            <w:vAlign w:val="center"/>
            <w:hideMark/>
          </w:tcPr>
          <w:p w14:paraId="339F768B"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80.3%</w:t>
            </w:r>
          </w:p>
        </w:tc>
      </w:tr>
      <w:tr w:rsidR="00B2399C" w:rsidRPr="00B2399C" w14:paraId="522D5EC6" w14:textId="77777777">
        <w:trPr>
          <w:tblCellSpacing w:w="15" w:type="dxa"/>
        </w:trPr>
        <w:tc>
          <w:tcPr>
            <w:tcW w:w="0" w:type="auto"/>
            <w:vAlign w:val="center"/>
            <w:hideMark/>
          </w:tcPr>
          <w:p w14:paraId="43AC4335"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Fixed platform, growth, security and governance cost</w:t>
            </w:r>
          </w:p>
        </w:tc>
        <w:tc>
          <w:tcPr>
            <w:tcW w:w="0" w:type="auto"/>
            <w:vAlign w:val="center"/>
            <w:hideMark/>
          </w:tcPr>
          <w:p w14:paraId="429B12CF"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US$150,000/month</w:t>
            </w:r>
          </w:p>
        </w:tc>
      </w:tr>
      <w:tr w:rsidR="00B2399C" w:rsidRPr="00B2399C" w14:paraId="32872D05" w14:textId="77777777">
        <w:trPr>
          <w:tblCellSpacing w:w="15" w:type="dxa"/>
        </w:trPr>
        <w:tc>
          <w:tcPr>
            <w:tcW w:w="0" w:type="auto"/>
            <w:vAlign w:val="center"/>
            <w:hideMark/>
          </w:tcPr>
          <w:p w14:paraId="3199A806"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Operating profit</w:t>
            </w:r>
          </w:p>
        </w:tc>
        <w:tc>
          <w:tcPr>
            <w:tcW w:w="0" w:type="auto"/>
            <w:vAlign w:val="center"/>
            <w:hideMark/>
          </w:tcPr>
          <w:p w14:paraId="6ECFBCB4"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US$123,000/month</w:t>
            </w:r>
          </w:p>
        </w:tc>
      </w:tr>
      <w:tr w:rsidR="00B2399C" w:rsidRPr="00B2399C" w14:paraId="31F7FEF4" w14:textId="77777777">
        <w:trPr>
          <w:tblCellSpacing w:w="15" w:type="dxa"/>
        </w:trPr>
        <w:tc>
          <w:tcPr>
            <w:tcW w:w="0" w:type="auto"/>
            <w:vAlign w:val="center"/>
            <w:hideMark/>
          </w:tcPr>
          <w:p w14:paraId="06D6D463"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Operating margin</w:t>
            </w:r>
          </w:p>
        </w:tc>
        <w:tc>
          <w:tcPr>
            <w:tcW w:w="0" w:type="auto"/>
            <w:vAlign w:val="center"/>
            <w:hideMark/>
          </w:tcPr>
          <w:p w14:paraId="7A9E9CF3"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36.2%</w:t>
            </w:r>
          </w:p>
        </w:tc>
      </w:tr>
      <w:tr w:rsidR="00B2399C" w:rsidRPr="00B2399C" w14:paraId="4FA2CE39" w14:textId="77777777">
        <w:trPr>
          <w:tblCellSpacing w:w="15" w:type="dxa"/>
        </w:trPr>
        <w:tc>
          <w:tcPr>
            <w:tcW w:w="0" w:type="auto"/>
            <w:vAlign w:val="center"/>
            <w:hideMark/>
          </w:tcPr>
          <w:p w14:paraId="11FCA70B"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Annualized revenue</w:t>
            </w:r>
          </w:p>
        </w:tc>
        <w:tc>
          <w:tcPr>
            <w:tcW w:w="0" w:type="auto"/>
            <w:vAlign w:val="center"/>
            <w:hideMark/>
          </w:tcPr>
          <w:p w14:paraId="24A100A7"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US$4.08M</w:t>
            </w:r>
          </w:p>
        </w:tc>
      </w:tr>
      <w:tr w:rsidR="00B2399C" w:rsidRPr="00B2399C" w14:paraId="222ABCAB" w14:textId="77777777">
        <w:trPr>
          <w:tblCellSpacing w:w="15" w:type="dxa"/>
        </w:trPr>
        <w:tc>
          <w:tcPr>
            <w:tcW w:w="0" w:type="auto"/>
            <w:vAlign w:val="center"/>
            <w:hideMark/>
          </w:tcPr>
          <w:p w14:paraId="33CE4C74"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Annualized operating profit</w:t>
            </w:r>
          </w:p>
        </w:tc>
        <w:tc>
          <w:tcPr>
            <w:tcW w:w="0" w:type="auto"/>
            <w:vAlign w:val="center"/>
            <w:hideMark/>
          </w:tcPr>
          <w:p w14:paraId="0C57DFA0"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US$1.476M</w:t>
            </w:r>
          </w:p>
        </w:tc>
      </w:tr>
    </w:tbl>
    <w:p w14:paraId="5C94A0CB"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fundamental margin transition is:</w:t>
      </w:r>
    </w:p>
    <w:p w14:paraId="4CE9802F"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MasterClass creates demand.</w:t>
      </w:r>
      <w:r w:rsidRPr="00B2399C">
        <w:rPr>
          <w:rFonts w:ascii="Times New Roman" w:eastAsia="Times New Roman" w:hAnsi="Times New Roman" w:cs="Times New Roman"/>
          <w:b/>
          <w:bCs/>
          <w:kern w:val="0"/>
          <w14:ligatures w14:val="none"/>
        </w:rPr>
        <w:br/>
        <w:t>Proof Missions create capability.</w:t>
      </w:r>
      <w:r w:rsidRPr="00B2399C">
        <w:rPr>
          <w:rFonts w:ascii="Times New Roman" w:eastAsia="Times New Roman" w:hAnsi="Times New Roman" w:cs="Times New Roman"/>
          <w:b/>
          <w:bCs/>
          <w:kern w:val="0"/>
          <w14:ligatures w14:val="none"/>
        </w:rPr>
        <w:br/>
        <w:t>Proof Offices create recurring gross profit.</w:t>
      </w:r>
      <w:r w:rsidRPr="00B2399C">
        <w:rPr>
          <w:rFonts w:ascii="Times New Roman" w:eastAsia="Times New Roman" w:hAnsi="Times New Roman" w:cs="Times New Roman"/>
          <w:b/>
          <w:bCs/>
          <w:kern w:val="0"/>
          <w14:ligatures w14:val="none"/>
        </w:rPr>
        <w:br/>
        <w:t>Protected invocation creates near-software marginal economics.</w:t>
      </w:r>
    </w:p>
    <w:p w14:paraId="34E76F41" w14:textId="77777777" w:rsidR="00B2399C" w:rsidRPr="00B2399C" w:rsidRDefault="00B2399C" w:rsidP="00B239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99C">
        <w:rPr>
          <w:rFonts w:ascii="Times New Roman" w:eastAsia="Times New Roman" w:hAnsi="Times New Roman" w:cs="Times New Roman"/>
          <w:b/>
          <w:bCs/>
          <w:kern w:val="0"/>
          <w:sz w:val="36"/>
          <w:szCs w:val="36"/>
          <w14:ligatures w14:val="none"/>
        </w:rPr>
        <w:t>Incremental build-payback examples</w:t>
      </w:r>
    </w:p>
    <w:p w14:paraId="2DA3E4D6"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lastRenderedPageBreak/>
        <w:t xml:space="preserve">Assume an incremental autonomous-commercial-system investment of </w:t>
      </w:r>
      <w:r w:rsidRPr="00B2399C">
        <w:rPr>
          <w:rFonts w:ascii="Times New Roman" w:eastAsia="Times New Roman" w:hAnsi="Times New Roman" w:cs="Times New Roman"/>
          <w:b/>
          <w:bCs/>
          <w:kern w:val="0"/>
          <w14:ligatures w14:val="none"/>
        </w:rPr>
        <w:t>US$600,000</w:t>
      </w:r>
      <w:r w:rsidRPr="00B2399C">
        <w:rPr>
          <w:rFonts w:ascii="Times New Roman" w:eastAsia="Times New Roman" w:hAnsi="Times New Roman" w:cs="Times New Roman"/>
          <w:kern w:val="0"/>
          <w14:ligatures w14:val="none"/>
        </w:rPr>
        <w:t>.</w:t>
      </w:r>
    </w:p>
    <w:p w14:paraId="038E9F84"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At the target unit economics:</w:t>
      </w:r>
    </w:p>
    <w:p w14:paraId="118A4028" w14:textId="77777777" w:rsidR="00B2399C" w:rsidRPr="00B2399C" w:rsidRDefault="00B2399C" w:rsidP="00B239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 xml:space="preserve">20 Standard Proof Missions generate approximately </w:t>
      </w:r>
      <w:r w:rsidRPr="00B2399C">
        <w:rPr>
          <w:rFonts w:ascii="Times New Roman" w:eastAsia="Times New Roman" w:hAnsi="Times New Roman" w:cs="Times New Roman"/>
          <w:b/>
          <w:bCs/>
          <w:kern w:val="0"/>
          <w14:ligatures w14:val="none"/>
        </w:rPr>
        <w:t>US$675,000</w:t>
      </w:r>
      <w:r w:rsidRPr="00B2399C">
        <w:rPr>
          <w:rFonts w:ascii="Times New Roman" w:eastAsia="Times New Roman" w:hAnsi="Times New Roman" w:cs="Times New Roman"/>
          <w:kern w:val="0"/>
          <w14:ligatures w14:val="none"/>
        </w:rPr>
        <w:t xml:space="preserve"> of gross profit;</w:t>
      </w:r>
    </w:p>
    <w:p w14:paraId="7FCBF0A8" w14:textId="77777777" w:rsidR="00B2399C" w:rsidRPr="00B2399C" w:rsidRDefault="00B2399C" w:rsidP="00B239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 xml:space="preserve">four Proof Offices retained for twelve months generate approximately </w:t>
      </w:r>
      <w:r w:rsidRPr="00B2399C">
        <w:rPr>
          <w:rFonts w:ascii="Times New Roman" w:eastAsia="Times New Roman" w:hAnsi="Times New Roman" w:cs="Times New Roman"/>
          <w:b/>
          <w:bCs/>
          <w:kern w:val="0"/>
          <w14:ligatures w14:val="none"/>
        </w:rPr>
        <w:t>US$691,200</w:t>
      </w:r>
      <w:r w:rsidRPr="00B2399C">
        <w:rPr>
          <w:rFonts w:ascii="Times New Roman" w:eastAsia="Times New Roman" w:hAnsi="Times New Roman" w:cs="Times New Roman"/>
          <w:kern w:val="0"/>
          <w14:ligatures w14:val="none"/>
        </w:rPr>
        <w:t xml:space="preserve"> of gross profit;</w:t>
      </w:r>
    </w:p>
    <w:p w14:paraId="4DDC4ABA" w14:textId="77777777" w:rsidR="00B2399C" w:rsidRPr="00B2399C" w:rsidRDefault="00B2399C" w:rsidP="00B2399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 xml:space="preserve">ten Proof Missions plus two twelve-month Proof Offices generate approximately </w:t>
      </w:r>
      <w:r w:rsidRPr="00B2399C">
        <w:rPr>
          <w:rFonts w:ascii="Times New Roman" w:eastAsia="Times New Roman" w:hAnsi="Times New Roman" w:cs="Times New Roman"/>
          <w:b/>
          <w:bCs/>
          <w:kern w:val="0"/>
          <w14:ligatures w14:val="none"/>
        </w:rPr>
        <w:t>US$683,100</w:t>
      </w:r>
      <w:r w:rsidRPr="00B2399C">
        <w:rPr>
          <w:rFonts w:ascii="Times New Roman" w:eastAsia="Times New Roman" w:hAnsi="Times New Roman" w:cs="Times New Roman"/>
          <w:kern w:val="0"/>
          <w14:ligatures w14:val="none"/>
        </w:rPr>
        <w:t xml:space="preserve"> of gross profit.</w:t>
      </w:r>
    </w:p>
    <w:p w14:paraId="172B986A"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Those are contribution-level comparisons before fixed overhead, financing cost, taxes, or delays. They show that the autonomous commercial system does not require hundreds of customers to become economically meaningful.</w:t>
      </w:r>
    </w:p>
    <w:p w14:paraId="7E82E1FC"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pict w14:anchorId="2AC848A2">
          <v:rect id="_x0000_i1034" style="width:0;height:1.5pt" o:hralign="center" o:hrstd="t" o:hr="t" fillcolor="#a0a0a0" stroked="f"/>
        </w:pict>
      </w:r>
    </w:p>
    <w:p w14:paraId="7E248BAF" w14:textId="77777777" w:rsidR="00B2399C" w:rsidRPr="00B2399C" w:rsidRDefault="00B2399C" w:rsidP="00B239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99C">
        <w:rPr>
          <w:rFonts w:ascii="Times New Roman" w:eastAsia="Times New Roman" w:hAnsi="Times New Roman" w:cs="Times New Roman"/>
          <w:b/>
          <w:bCs/>
          <w:kern w:val="36"/>
          <w:sz w:val="48"/>
          <w:szCs w:val="48"/>
          <w14:ligatures w14:val="none"/>
        </w:rPr>
        <w:t>Required investment</w:t>
      </w:r>
    </w:p>
    <w:p w14:paraId="5B0FC49D"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 practical planning range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gridCol w:w="4619"/>
        <w:gridCol w:w="2118"/>
      </w:tblGrid>
      <w:tr w:rsidR="00B2399C" w:rsidRPr="00B2399C" w14:paraId="0A7376AC" w14:textId="77777777">
        <w:trPr>
          <w:tblHeader/>
          <w:tblCellSpacing w:w="15" w:type="dxa"/>
        </w:trPr>
        <w:tc>
          <w:tcPr>
            <w:tcW w:w="0" w:type="auto"/>
            <w:vAlign w:val="center"/>
            <w:hideMark/>
          </w:tcPr>
          <w:p w14:paraId="06F6A79C" w14:textId="77777777" w:rsidR="00B2399C" w:rsidRPr="00B2399C" w:rsidRDefault="00B2399C" w:rsidP="00B2399C">
            <w:pPr>
              <w:spacing w:after="0" w:line="240" w:lineRule="auto"/>
              <w:jc w:val="center"/>
              <w:rPr>
                <w:rFonts w:ascii="Times New Roman" w:eastAsia="Times New Roman" w:hAnsi="Times New Roman" w:cs="Times New Roman"/>
                <w:b/>
                <w:bCs/>
                <w:kern w:val="0"/>
                <w14:ligatures w14:val="none"/>
              </w:rPr>
            </w:pPr>
            <w:r w:rsidRPr="00B2399C">
              <w:rPr>
                <w:rFonts w:ascii="Times New Roman" w:eastAsia="Times New Roman" w:hAnsi="Times New Roman" w:cs="Times New Roman"/>
                <w:b/>
                <w:bCs/>
                <w:kern w:val="0"/>
                <w14:ligatures w14:val="none"/>
              </w:rPr>
              <w:t>Stage</w:t>
            </w:r>
          </w:p>
        </w:tc>
        <w:tc>
          <w:tcPr>
            <w:tcW w:w="0" w:type="auto"/>
            <w:vAlign w:val="center"/>
            <w:hideMark/>
          </w:tcPr>
          <w:p w14:paraId="3F88C6B7" w14:textId="77777777" w:rsidR="00B2399C" w:rsidRPr="00B2399C" w:rsidRDefault="00B2399C" w:rsidP="00B2399C">
            <w:pPr>
              <w:spacing w:after="0" w:line="240" w:lineRule="auto"/>
              <w:jc w:val="center"/>
              <w:rPr>
                <w:rFonts w:ascii="Times New Roman" w:eastAsia="Times New Roman" w:hAnsi="Times New Roman" w:cs="Times New Roman"/>
                <w:b/>
                <w:bCs/>
                <w:kern w:val="0"/>
                <w14:ligatures w14:val="none"/>
              </w:rPr>
            </w:pPr>
            <w:r w:rsidRPr="00B2399C">
              <w:rPr>
                <w:rFonts w:ascii="Times New Roman" w:eastAsia="Times New Roman" w:hAnsi="Times New Roman" w:cs="Times New Roman"/>
                <w:b/>
                <w:bCs/>
                <w:kern w:val="0"/>
                <w14:ligatures w14:val="none"/>
              </w:rPr>
              <w:t>Scope</w:t>
            </w:r>
          </w:p>
        </w:tc>
        <w:tc>
          <w:tcPr>
            <w:tcW w:w="0" w:type="auto"/>
            <w:vAlign w:val="center"/>
            <w:hideMark/>
          </w:tcPr>
          <w:p w14:paraId="7D3C3969" w14:textId="77777777" w:rsidR="00B2399C" w:rsidRPr="00B2399C" w:rsidRDefault="00B2399C" w:rsidP="00B2399C">
            <w:pPr>
              <w:spacing w:after="0" w:line="240" w:lineRule="auto"/>
              <w:jc w:val="right"/>
              <w:rPr>
                <w:rFonts w:ascii="Times New Roman" w:eastAsia="Times New Roman" w:hAnsi="Times New Roman" w:cs="Times New Roman"/>
                <w:b/>
                <w:bCs/>
                <w:kern w:val="0"/>
                <w14:ligatures w14:val="none"/>
              </w:rPr>
            </w:pPr>
            <w:r w:rsidRPr="00B2399C">
              <w:rPr>
                <w:rFonts w:ascii="Times New Roman" w:eastAsia="Times New Roman" w:hAnsi="Times New Roman" w:cs="Times New Roman"/>
                <w:b/>
                <w:bCs/>
                <w:kern w:val="0"/>
                <w14:ligatures w14:val="none"/>
              </w:rPr>
              <w:t>Indicative cost</w:t>
            </w:r>
          </w:p>
        </w:tc>
      </w:tr>
      <w:tr w:rsidR="00B2399C" w:rsidRPr="00B2399C" w14:paraId="216A628F" w14:textId="77777777">
        <w:trPr>
          <w:tblCellSpacing w:w="15" w:type="dxa"/>
        </w:trPr>
        <w:tc>
          <w:tcPr>
            <w:tcW w:w="0" w:type="auto"/>
            <w:vAlign w:val="center"/>
            <w:hideMark/>
          </w:tcPr>
          <w:p w14:paraId="0A9C4BD3"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Autonomous commerce foundation</w:t>
            </w:r>
          </w:p>
        </w:tc>
        <w:tc>
          <w:tcPr>
            <w:tcW w:w="0" w:type="auto"/>
            <w:vAlign w:val="center"/>
            <w:hideMark/>
          </w:tcPr>
          <w:p w14:paraId="29159EFE"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Products, pricing, consent ledger, qualification, ROI engine, deal room</w:t>
            </w:r>
          </w:p>
        </w:tc>
        <w:tc>
          <w:tcPr>
            <w:tcW w:w="0" w:type="auto"/>
            <w:vAlign w:val="center"/>
            <w:hideMark/>
          </w:tcPr>
          <w:p w14:paraId="3D8138BC"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US$75K–150K</w:t>
            </w:r>
          </w:p>
        </w:tc>
      </w:tr>
      <w:tr w:rsidR="00B2399C" w:rsidRPr="00B2399C" w14:paraId="58FCE11E" w14:textId="77777777">
        <w:trPr>
          <w:tblCellSpacing w:w="15" w:type="dxa"/>
        </w:trPr>
        <w:tc>
          <w:tcPr>
            <w:tcW w:w="0" w:type="auto"/>
            <w:vAlign w:val="center"/>
            <w:hideMark/>
          </w:tcPr>
          <w:p w14:paraId="0953CEC3"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Transaction layer</w:t>
            </w:r>
          </w:p>
        </w:tc>
        <w:tc>
          <w:tcPr>
            <w:tcW w:w="0" w:type="auto"/>
            <w:vAlign w:val="center"/>
            <w:hideMark/>
          </w:tcPr>
          <w:p w14:paraId="6F2FB4E7"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Agreement generation, e-signature, invoicing, payment, capacity reservation</w:t>
            </w:r>
          </w:p>
        </w:tc>
        <w:tc>
          <w:tcPr>
            <w:tcW w:w="0" w:type="auto"/>
            <w:vAlign w:val="center"/>
            <w:hideMark/>
          </w:tcPr>
          <w:p w14:paraId="143BE640"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US$50K–125K</w:t>
            </w:r>
          </w:p>
        </w:tc>
      </w:tr>
      <w:tr w:rsidR="00B2399C" w:rsidRPr="00B2399C" w14:paraId="4C952DD2" w14:textId="77777777">
        <w:trPr>
          <w:tblCellSpacing w:w="15" w:type="dxa"/>
        </w:trPr>
        <w:tc>
          <w:tcPr>
            <w:tcW w:w="0" w:type="auto"/>
            <w:vAlign w:val="center"/>
            <w:hideMark/>
          </w:tcPr>
          <w:p w14:paraId="78551AC1"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Mission and evidence integration</w:t>
            </w:r>
          </w:p>
        </w:tc>
        <w:tc>
          <w:tcPr>
            <w:tcW w:w="0" w:type="auto"/>
            <w:vAlign w:val="center"/>
            <w:hideMark/>
          </w:tcPr>
          <w:p w14:paraId="73F05CAA"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Paid order to Mission Contract, execution, Docket, acceptance</w:t>
            </w:r>
          </w:p>
        </w:tc>
        <w:tc>
          <w:tcPr>
            <w:tcW w:w="0" w:type="auto"/>
            <w:vAlign w:val="center"/>
            <w:hideMark/>
          </w:tcPr>
          <w:p w14:paraId="671FDE04"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US$100K–225K</w:t>
            </w:r>
          </w:p>
        </w:tc>
      </w:tr>
      <w:tr w:rsidR="00B2399C" w:rsidRPr="00B2399C" w14:paraId="1241A509" w14:textId="77777777">
        <w:trPr>
          <w:tblCellSpacing w:w="15" w:type="dxa"/>
        </w:trPr>
        <w:tc>
          <w:tcPr>
            <w:tcW w:w="0" w:type="auto"/>
            <w:vAlign w:val="center"/>
            <w:hideMark/>
          </w:tcPr>
          <w:p w14:paraId="120BC07C"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Renewal and expansion engine</w:t>
            </w:r>
          </w:p>
        </w:tc>
        <w:tc>
          <w:tcPr>
            <w:tcW w:w="0" w:type="auto"/>
            <w:vAlign w:val="center"/>
            <w:hideMark/>
          </w:tcPr>
          <w:p w14:paraId="67E41DCD"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Proof Office activation, value reporting, recurring billing</w:t>
            </w:r>
          </w:p>
        </w:tc>
        <w:tc>
          <w:tcPr>
            <w:tcW w:w="0" w:type="auto"/>
            <w:vAlign w:val="center"/>
            <w:hideMark/>
          </w:tcPr>
          <w:p w14:paraId="355829A0"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US$50K–125K</w:t>
            </w:r>
          </w:p>
        </w:tc>
      </w:tr>
      <w:tr w:rsidR="00B2399C" w:rsidRPr="00B2399C" w14:paraId="58AAC924" w14:textId="77777777">
        <w:trPr>
          <w:tblCellSpacing w:w="15" w:type="dxa"/>
        </w:trPr>
        <w:tc>
          <w:tcPr>
            <w:tcW w:w="0" w:type="auto"/>
            <w:vAlign w:val="center"/>
            <w:hideMark/>
          </w:tcPr>
          <w:p w14:paraId="7B650FCD"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Commercial successor laboratory</w:t>
            </w:r>
          </w:p>
        </w:tc>
        <w:tc>
          <w:tcPr>
            <w:tcW w:w="0" w:type="auto"/>
            <w:vAlign w:val="center"/>
            <w:hideMark/>
          </w:tcPr>
          <w:p w14:paraId="6F1C1AE3"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Holdouts, experiments, Chronicle admission, rollback</w:t>
            </w:r>
          </w:p>
        </w:tc>
        <w:tc>
          <w:tcPr>
            <w:tcW w:w="0" w:type="auto"/>
            <w:vAlign w:val="center"/>
            <w:hideMark/>
          </w:tcPr>
          <w:p w14:paraId="24407A91"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US$50K–125K</w:t>
            </w:r>
          </w:p>
        </w:tc>
      </w:tr>
      <w:tr w:rsidR="00B2399C" w:rsidRPr="00B2399C" w14:paraId="12CFD3D2" w14:textId="77777777">
        <w:trPr>
          <w:tblCellSpacing w:w="15" w:type="dxa"/>
        </w:trPr>
        <w:tc>
          <w:tcPr>
            <w:tcW w:w="0" w:type="auto"/>
            <w:vAlign w:val="center"/>
            <w:hideMark/>
          </w:tcPr>
          <w:p w14:paraId="2AF35A53"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90–180 day autonomous lane</w:t>
            </w:r>
          </w:p>
        </w:tc>
        <w:tc>
          <w:tcPr>
            <w:tcW w:w="0" w:type="auto"/>
            <w:vAlign w:val="center"/>
            <w:hideMark/>
          </w:tcPr>
          <w:p w14:paraId="54DCD960"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Cumulative</w:t>
            </w:r>
          </w:p>
        </w:tc>
        <w:tc>
          <w:tcPr>
            <w:tcW w:w="0" w:type="auto"/>
            <w:vAlign w:val="center"/>
            <w:hideMark/>
          </w:tcPr>
          <w:p w14:paraId="378C0CB2"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US$325K–750K</w:t>
            </w:r>
          </w:p>
        </w:tc>
      </w:tr>
      <w:tr w:rsidR="00B2399C" w:rsidRPr="00B2399C" w14:paraId="35A93CB1" w14:textId="77777777">
        <w:trPr>
          <w:tblCellSpacing w:w="15" w:type="dxa"/>
        </w:trPr>
        <w:tc>
          <w:tcPr>
            <w:tcW w:w="0" w:type="auto"/>
            <w:vAlign w:val="center"/>
            <w:hideMark/>
          </w:tcPr>
          <w:p w14:paraId="49FDD9E2"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Enterprise hardening</w:t>
            </w:r>
          </w:p>
        </w:tc>
        <w:tc>
          <w:tcPr>
            <w:tcW w:w="0" w:type="auto"/>
            <w:vAlign w:val="center"/>
            <w:hideMark/>
          </w:tcPr>
          <w:p w14:paraId="2A9C8E97"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Security, privacy, tenant isolation, procurement, protected execution</w:t>
            </w:r>
          </w:p>
        </w:tc>
        <w:tc>
          <w:tcPr>
            <w:tcW w:w="0" w:type="auto"/>
            <w:vAlign w:val="center"/>
            <w:hideMark/>
          </w:tcPr>
          <w:p w14:paraId="53170860"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US$750K–1.5M cumulative</w:t>
            </w:r>
          </w:p>
        </w:tc>
      </w:tr>
    </w:tbl>
    <w:p w14:paraId="388A28C5"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These figures assume extensive use of existing agent, payment, agreement, identity, and cloud infrastructure rather than rebuilding commodity systems.</w:t>
      </w:r>
    </w:p>
    <w:p w14:paraId="274AD892"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pict w14:anchorId="60972912">
          <v:rect id="_x0000_i1035" style="width:0;height:1.5pt" o:hralign="center" o:hrstd="t" o:hr="t" fillcolor="#a0a0a0" stroked="f"/>
        </w:pict>
      </w:r>
    </w:p>
    <w:p w14:paraId="7D632C0E" w14:textId="77777777" w:rsidR="00B2399C" w:rsidRPr="00B2399C" w:rsidRDefault="00B2399C" w:rsidP="00B239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99C">
        <w:rPr>
          <w:rFonts w:ascii="Times New Roman" w:eastAsia="Times New Roman" w:hAnsi="Times New Roman" w:cs="Times New Roman"/>
          <w:b/>
          <w:bCs/>
          <w:kern w:val="36"/>
          <w:sz w:val="48"/>
          <w:szCs w:val="48"/>
          <w14:ligatures w14:val="none"/>
        </w:rPr>
        <w:t>The commercial autonomy scorecard</w:t>
      </w:r>
    </w:p>
    <w:p w14:paraId="609E1F2D"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lastRenderedPageBreak/>
        <w:t>GoalOS should not declare the Money Machine autonomous until it meets all of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14"/>
        <w:gridCol w:w="2142"/>
      </w:tblGrid>
      <w:tr w:rsidR="00B2399C" w:rsidRPr="00B2399C" w14:paraId="5F833AB3" w14:textId="77777777">
        <w:trPr>
          <w:tblHeader/>
          <w:tblCellSpacing w:w="15" w:type="dxa"/>
        </w:trPr>
        <w:tc>
          <w:tcPr>
            <w:tcW w:w="0" w:type="auto"/>
            <w:vAlign w:val="center"/>
            <w:hideMark/>
          </w:tcPr>
          <w:p w14:paraId="2D1EF88F" w14:textId="77777777" w:rsidR="00B2399C" w:rsidRPr="00B2399C" w:rsidRDefault="00B2399C" w:rsidP="00B2399C">
            <w:pPr>
              <w:spacing w:after="0" w:line="240" w:lineRule="auto"/>
              <w:jc w:val="center"/>
              <w:rPr>
                <w:rFonts w:ascii="Times New Roman" w:eastAsia="Times New Roman" w:hAnsi="Times New Roman" w:cs="Times New Roman"/>
                <w:b/>
                <w:bCs/>
                <w:kern w:val="0"/>
                <w14:ligatures w14:val="none"/>
              </w:rPr>
            </w:pPr>
            <w:r w:rsidRPr="00B2399C">
              <w:rPr>
                <w:rFonts w:ascii="Times New Roman" w:eastAsia="Times New Roman" w:hAnsi="Times New Roman" w:cs="Times New Roman"/>
                <w:b/>
                <w:bCs/>
                <w:kern w:val="0"/>
                <w14:ligatures w14:val="none"/>
              </w:rPr>
              <w:t>Metric</w:t>
            </w:r>
          </w:p>
        </w:tc>
        <w:tc>
          <w:tcPr>
            <w:tcW w:w="0" w:type="auto"/>
            <w:vAlign w:val="center"/>
            <w:hideMark/>
          </w:tcPr>
          <w:p w14:paraId="18325F6B" w14:textId="77777777" w:rsidR="00B2399C" w:rsidRPr="00B2399C" w:rsidRDefault="00B2399C" w:rsidP="00B2399C">
            <w:pPr>
              <w:spacing w:after="0" w:line="240" w:lineRule="auto"/>
              <w:jc w:val="right"/>
              <w:rPr>
                <w:rFonts w:ascii="Times New Roman" w:eastAsia="Times New Roman" w:hAnsi="Times New Roman" w:cs="Times New Roman"/>
                <w:b/>
                <w:bCs/>
                <w:kern w:val="0"/>
                <w14:ligatures w14:val="none"/>
              </w:rPr>
            </w:pPr>
            <w:r w:rsidRPr="00B2399C">
              <w:rPr>
                <w:rFonts w:ascii="Times New Roman" w:eastAsia="Times New Roman" w:hAnsi="Times New Roman" w:cs="Times New Roman"/>
                <w:b/>
                <w:bCs/>
                <w:kern w:val="0"/>
                <w14:ligatures w14:val="none"/>
              </w:rPr>
              <w:t>Required state</w:t>
            </w:r>
          </w:p>
        </w:tc>
      </w:tr>
      <w:tr w:rsidR="00B2399C" w:rsidRPr="00B2399C" w14:paraId="531A93C4" w14:textId="77777777">
        <w:trPr>
          <w:tblCellSpacing w:w="15" w:type="dxa"/>
        </w:trPr>
        <w:tc>
          <w:tcPr>
            <w:tcW w:w="0" w:type="auto"/>
            <w:vAlign w:val="center"/>
            <w:hideMark/>
          </w:tcPr>
          <w:p w14:paraId="486FD306"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MONTREAL.AI seller minutes per standard transaction</w:t>
            </w:r>
          </w:p>
        </w:tc>
        <w:tc>
          <w:tcPr>
            <w:tcW w:w="0" w:type="auto"/>
            <w:vAlign w:val="center"/>
            <w:hideMark/>
          </w:tcPr>
          <w:p w14:paraId="04FF5989"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0</w:t>
            </w:r>
          </w:p>
        </w:tc>
      </w:tr>
      <w:tr w:rsidR="00B2399C" w:rsidRPr="00B2399C" w14:paraId="2952FE5D" w14:textId="77777777">
        <w:trPr>
          <w:tblCellSpacing w:w="15" w:type="dxa"/>
        </w:trPr>
        <w:tc>
          <w:tcPr>
            <w:tcW w:w="0" w:type="auto"/>
            <w:vAlign w:val="center"/>
            <w:hideMark/>
          </w:tcPr>
          <w:p w14:paraId="3DA3AC7B"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Standard quotes generated autonomously</w:t>
            </w:r>
          </w:p>
        </w:tc>
        <w:tc>
          <w:tcPr>
            <w:tcW w:w="0" w:type="auto"/>
            <w:vAlign w:val="center"/>
            <w:hideMark/>
          </w:tcPr>
          <w:p w14:paraId="4B1CC233"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100%</w:t>
            </w:r>
          </w:p>
        </w:tc>
      </w:tr>
      <w:tr w:rsidR="00B2399C" w:rsidRPr="00B2399C" w14:paraId="1C2895BC" w14:textId="77777777">
        <w:trPr>
          <w:tblCellSpacing w:w="15" w:type="dxa"/>
        </w:trPr>
        <w:tc>
          <w:tcPr>
            <w:tcW w:w="0" w:type="auto"/>
            <w:vAlign w:val="center"/>
            <w:hideMark/>
          </w:tcPr>
          <w:p w14:paraId="6FF4F579"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Standard agreements generated autonomously</w:t>
            </w:r>
          </w:p>
        </w:tc>
        <w:tc>
          <w:tcPr>
            <w:tcW w:w="0" w:type="auto"/>
            <w:vAlign w:val="center"/>
            <w:hideMark/>
          </w:tcPr>
          <w:p w14:paraId="237A0BEF"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100%</w:t>
            </w:r>
          </w:p>
        </w:tc>
      </w:tr>
      <w:tr w:rsidR="00B2399C" w:rsidRPr="00B2399C" w14:paraId="095805FD" w14:textId="77777777">
        <w:trPr>
          <w:tblCellSpacing w:w="15" w:type="dxa"/>
        </w:trPr>
        <w:tc>
          <w:tcPr>
            <w:tcW w:w="0" w:type="auto"/>
            <w:vAlign w:val="center"/>
            <w:hideMark/>
          </w:tcPr>
          <w:p w14:paraId="5C0512D4"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Payments and capacity reservations automated</w:t>
            </w:r>
          </w:p>
        </w:tc>
        <w:tc>
          <w:tcPr>
            <w:tcW w:w="0" w:type="auto"/>
            <w:vAlign w:val="center"/>
            <w:hideMark/>
          </w:tcPr>
          <w:p w14:paraId="49B03E6F"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100%</w:t>
            </w:r>
          </w:p>
        </w:tc>
      </w:tr>
      <w:tr w:rsidR="00B2399C" w:rsidRPr="00B2399C" w14:paraId="2F6810C3" w14:textId="77777777">
        <w:trPr>
          <w:tblCellSpacing w:w="15" w:type="dxa"/>
        </w:trPr>
        <w:tc>
          <w:tcPr>
            <w:tcW w:w="0" w:type="auto"/>
            <w:vAlign w:val="center"/>
            <w:hideMark/>
          </w:tcPr>
          <w:p w14:paraId="10EA7056"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Purchased missions instantiated without intervention</w:t>
            </w:r>
          </w:p>
        </w:tc>
        <w:tc>
          <w:tcPr>
            <w:tcW w:w="0" w:type="auto"/>
            <w:vAlign w:val="center"/>
            <w:hideMark/>
          </w:tcPr>
          <w:p w14:paraId="0CE45A47"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100%</w:t>
            </w:r>
          </w:p>
        </w:tc>
      </w:tr>
      <w:tr w:rsidR="00B2399C" w:rsidRPr="00B2399C" w14:paraId="3421A63A" w14:textId="77777777">
        <w:trPr>
          <w:tblCellSpacing w:w="15" w:type="dxa"/>
        </w:trPr>
        <w:tc>
          <w:tcPr>
            <w:tcW w:w="0" w:type="auto"/>
            <w:vAlign w:val="center"/>
            <w:hideMark/>
          </w:tcPr>
          <w:p w14:paraId="4657E0CE"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Material commercial claims mapped to evidence</w:t>
            </w:r>
          </w:p>
        </w:tc>
        <w:tc>
          <w:tcPr>
            <w:tcW w:w="0" w:type="auto"/>
            <w:vAlign w:val="center"/>
            <w:hideMark/>
          </w:tcPr>
          <w:p w14:paraId="3458221E"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100%</w:t>
            </w:r>
          </w:p>
        </w:tc>
      </w:tr>
      <w:tr w:rsidR="00B2399C" w:rsidRPr="00B2399C" w14:paraId="35780F6E" w14:textId="77777777">
        <w:trPr>
          <w:tblCellSpacing w:w="15" w:type="dxa"/>
        </w:trPr>
        <w:tc>
          <w:tcPr>
            <w:tcW w:w="0" w:type="auto"/>
            <w:vAlign w:val="center"/>
            <w:hideMark/>
          </w:tcPr>
          <w:p w14:paraId="09F2C3EF"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Outreach with documented permission basis</w:t>
            </w:r>
          </w:p>
        </w:tc>
        <w:tc>
          <w:tcPr>
            <w:tcW w:w="0" w:type="auto"/>
            <w:vAlign w:val="center"/>
            <w:hideMark/>
          </w:tcPr>
          <w:p w14:paraId="41535887"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100%</w:t>
            </w:r>
          </w:p>
        </w:tc>
      </w:tr>
      <w:tr w:rsidR="00B2399C" w:rsidRPr="00B2399C" w14:paraId="51FEB2E8" w14:textId="77777777">
        <w:trPr>
          <w:tblCellSpacing w:w="15" w:type="dxa"/>
        </w:trPr>
        <w:tc>
          <w:tcPr>
            <w:tcW w:w="0" w:type="auto"/>
            <w:vAlign w:val="center"/>
            <w:hideMark/>
          </w:tcPr>
          <w:p w14:paraId="59F4C760"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Pricing below margin floor</w:t>
            </w:r>
          </w:p>
        </w:tc>
        <w:tc>
          <w:tcPr>
            <w:tcW w:w="0" w:type="auto"/>
            <w:vAlign w:val="center"/>
            <w:hideMark/>
          </w:tcPr>
          <w:p w14:paraId="1E91949B"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0</w:t>
            </w:r>
          </w:p>
        </w:tc>
      </w:tr>
      <w:tr w:rsidR="00B2399C" w:rsidRPr="00B2399C" w14:paraId="112F6F92" w14:textId="77777777">
        <w:trPr>
          <w:tblCellSpacing w:w="15" w:type="dxa"/>
        </w:trPr>
        <w:tc>
          <w:tcPr>
            <w:tcW w:w="0" w:type="auto"/>
            <w:vAlign w:val="center"/>
            <w:hideMark/>
          </w:tcPr>
          <w:p w14:paraId="33225BC1"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Unpriced scope accepted</w:t>
            </w:r>
          </w:p>
        </w:tc>
        <w:tc>
          <w:tcPr>
            <w:tcW w:w="0" w:type="auto"/>
            <w:vAlign w:val="center"/>
            <w:hideMark/>
          </w:tcPr>
          <w:p w14:paraId="4826BD0D"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0</w:t>
            </w:r>
          </w:p>
        </w:tc>
      </w:tr>
      <w:tr w:rsidR="00B2399C" w:rsidRPr="00B2399C" w14:paraId="5DC9F731" w14:textId="77777777">
        <w:trPr>
          <w:tblCellSpacing w:w="15" w:type="dxa"/>
        </w:trPr>
        <w:tc>
          <w:tcPr>
            <w:tcW w:w="0" w:type="auto"/>
            <w:vAlign w:val="center"/>
            <w:hideMark/>
          </w:tcPr>
          <w:p w14:paraId="63D7F154"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Commercial methods promoted without holdout evidence</w:t>
            </w:r>
          </w:p>
        </w:tc>
        <w:tc>
          <w:tcPr>
            <w:tcW w:w="0" w:type="auto"/>
            <w:vAlign w:val="center"/>
            <w:hideMark/>
          </w:tcPr>
          <w:p w14:paraId="6E5213AE"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0</w:t>
            </w:r>
          </w:p>
        </w:tc>
      </w:tr>
      <w:tr w:rsidR="00B2399C" w:rsidRPr="00B2399C" w14:paraId="464E76F4" w14:textId="77777777">
        <w:trPr>
          <w:tblCellSpacing w:w="15" w:type="dxa"/>
        </w:trPr>
        <w:tc>
          <w:tcPr>
            <w:tcW w:w="0" w:type="auto"/>
            <w:vAlign w:val="center"/>
            <w:hideMark/>
          </w:tcPr>
          <w:p w14:paraId="281CEBBE"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Standard customers renewed manually</w:t>
            </w:r>
          </w:p>
        </w:tc>
        <w:tc>
          <w:tcPr>
            <w:tcW w:w="0" w:type="auto"/>
            <w:vAlign w:val="center"/>
            <w:hideMark/>
          </w:tcPr>
          <w:p w14:paraId="788CA2CC"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0</w:t>
            </w:r>
          </w:p>
        </w:tc>
      </w:tr>
      <w:tr w:rsidR="00B2399C" w:rsidRPr="00B2399C" w14:paraId="42DEBFD9" w14:textId="77777777">
        <w:trPr>
          <w:tblCellSpacing w:w="15" w:type="dxa"/>
        </w:trPr>
        <w:tc>
          <w:tcPr>
            <w:tcW w:w="0" w:type="auto"/>
            <w:vAlign w:val="center"/>
            <w:hideMark/>
          </w:tcPr>
          <w:p w14:paraId="4B363872"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Material compliance breaches</w:t>
            </w:r>
          </w:p>
        </w:tc>
        <w:tc>
          <w:tcPr>
            <w:tcW w:w="0" w:type="auto"/>
            <w:vAlign w:val="center"/>
            <w:hideMark/>
          </w:tcPr>
          <w:p w14:paraId="7A204407"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0</w:t>
            </w:r>
          </w:p>
        </w:tc>
      </w:tr>
      <w:tr w:rsidR="00B2399C" w:rsidRPr="00B2399C" w14:paraId="433BDECA" w14:textId="77777777">
        <w:trPr>
          <w:tblCellSpacing w:w="15" w:type="dxa"/>
        </w:trPr>
        <w:tc>
          <w:tcPr>
            <w:tcW w:w="0" w:type="auto"/>
            <w:vAlign w:val="center"/>
            <w:hideMark/>
          </w:tcPr>
          <w:p w14:paraId="7672B2AF"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First-order contribution margin</w:t>
            </w:r>
          </w:p>
        </w:tc>
        <w:tc>
          <w:tcPr>
            <w:tcW w:w="0" w:type="auto"/>
            <w:vAlign w:val="center"/>
            <w:hideMark/>
          </w:tcPr>
          <w:p w14:paraId="293DCF06"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Positive</w:t>
            </w:r>
          </w:p>
        </w:tc>
      </w:tr>
      <w:tr w:rsidR="00B2399C" w:rsidRPr="00B2399C" w14:paraId="0AD74C08" w14:textId="77777777">
        <w:trPr>
          <w:tblCellSpacing w:w="15" w:type="dxa"/>
        </w:trPr>
        <w:tc>
          <w:tcPr>
            <w:tcW w:w="0" w:type="auto"/>
            <w:vAlign w:val="center"/>
            <w:hideMark/>
          </w:tcPr>
          <w:p w14:paraId="6ADEBB67"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Target CAC payback</w:t>
            </w:r>
          </w:p>
        </w:tc>
        <w:tc>
          <w:tcPr>
            <w:tcW w:w="0" w:type="auto"/>
            <w:vAlign w:val="center"/>
            <w:hideMark/>
          </w:tcPr>
          <w:p w14:paraId="7DC85E51"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Under three months</w:t>
            </w:r>
          </w:p>
        </w:tc>
      </w:tr>
      <w:tr w:rsidR="00B2399C" w:rsidRPr="00B2399C" w14:paraId="516AE420" w14:textId="77777777">
        <w:trPr>
          <w:tblCellSpacing w:w="15" w:type="dxa"/>
        </w:trPr>
        <w:tc>
          <w:tcPr>
            <w:tcW w:w="0" w:type="auto"/>
            <w:vAlign w:val="center"/>
            <w:hideMark/>
          </w:tcPr>
          <w:p w14:paraId="008C731A"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Target Proof Mission → Proof Office conversion</w:t>
            </w:r>
          </w:p>
        </w:tc>
        <w:tc>
          <w:tcPr>
            <w:tcW w:w="0" w:type="auto"/>
            <w:vAlign w:val="center"/>
            <w:hideMark/>
          </w:tcPr>
          <w:p w14:paraId="272855A8"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35%+</w:t>
            </w:r>
          </w:p>
        </w:tc>
      </w:tr>
      <w:tr w:rsidR="00B2399C" w:rsidRPr="00B2399C" w14:paraId="7D893EF7" w14:textId="77777777">
        <w:trPr>
          <w:tblCellSpacing w:w="15" w:type="dxa"/>
        </w:trPr>
        <w:tc>
          <w:tcPr>
            <w:tcW w:w="0" w:type="auto"/>
            <w:vAlign w:val="center"/>
            <w:hideMark/>
          </w:tcPr>
          <w:p w14:paraId="0CBE79A8"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Target recurring gross margin</w:t>
            </w:r>
          </w:p>
        </w:tc>
        <w:tc>
          <w:tcPr>
            <w:tcW w:w="0" w:type="auto"/>
            <w:vAlign w:val="center"/>
            <w:hideMark/>
          </w:tcPr>
          <w:p w14:paraId="024DCB9F"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80%+</w:t>
            </w:r>
          </w:p>
        </w:tc>
      </w:tr>
      <w:tr w:rsidR="00B2399C" w:rsidRPr="00B2399C" w14:paraId="0C8A576C" w14:textId="77777777">
        <w:trPr>
          <w:tblCellSpacing w:w="15" w:type="dxa"/>
        </w:trPr>
        <w:tc>
          <w:tcPr>
            <w:tcW w:w="0" w:type="auto"/>
            <w:vAlign w:val="center"/>
            <w:hideMark/>
          </w:tcPr>
          <w:p w14:paraId="15419062" w14:textId="77777777" w:rsidR="00B2399C" w:rsidRPr="00B2399C" w:rsidRDefault="00B2399C" w:rsidP="00B2399C">
            <w:pPr>
              <w:spacing w:after="0"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Target net revenue retention after maturity</w:t>
            </w:r>
          </w:p>
        </w:tc>
        <w:tc>
          <w:tcPr>
            <w:tcW w:w="0" w:type="auto"/>
            <w:vAlign w:val="center"/>
            <w:hideMark/>
          </w:tcPr>
          <w:p w14:paraId="0F4CB361" w14:textId="77777777" w:rsidR="00B2399C" w:rsidRPr="00B2399C" w:rsidRDefault="00B2399C" w:rsidP="00B2399C">
            <w:pPr>
              <w:spacing w:after="0" w:line="240" w:lineRule="auto"/>
              <w:jc w:val="right"/>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120%+</w:t>
            </w:r>
          </w:p>
        </w:tc>
      </w:tr>
    </w:tbl>
    <w:p w14:paraId="32489324"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These are management standards, not expected results already achieved.</w:t>
      </w:r>
    </w:p>
    <w:p w14:paraId="25419BCE" w14:textId="77777777" w:rsidR="00B2399C" w:rsidRPr="00B2399C" w:rsidRDefault="00AC0B7D" w:rsidP="00B2399C">
      <w:pPr>
        <w:spacing w:after="0" w:line="240" w:lineRule="auto"/>
        <w:rPr>
          <w:rFonts w:ascii="Times New Roman" w:eastAsia="Times New Roman" w:hAnsi="Times New Roman" w:cs="Times New Roman"/>
          <w:kern w:val="0"/>
          <w14:ligatures w14:val="none"/>
        </w:rPr>
      </w:pPr>
      <w:r>
        <w:rPr>
          <w:noProof/>
        </w:rPr>
      </w:r>
      <w:r>
        <w:pict w14:anchorId="0BE37BBD">
          <v:rect id="Horizontal Lin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02EB80" w14:textId="77777777" w:rsidR="00B2399C" w:rsidRPr="00B2399C" w:rsidRDefault="00B2399C" w:rsidP="00B239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99C">
        <w:rPr>
          <w:rFonts w:ascii="Times New Roman" w:eastAsia="Times New Roman" w:hAnsi="Times New Roman" w:cs="Times New Roman"/>
          <w:b/>
          <w:bCs/>
          <w:kern w:val="36"/>
          <w:sz w:val="48"/>
          <w:szCs w:val="48"/>
          <w14:ligatures w14:val="none"/>
        </w:rPr>
        <w:t>The autonomous commercial constitution</w:t>
      </w:r>
    </w:p>
    <w:p w14:paraId="48117A25"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No permission, no outreach.</w:t>
      </w:r>
      <w:r w:rsidRPr="00B2399C">
        <w:rPr>
          <w:rFonts w:ascii="Times New Roman" w:eastAsia="Times New Roman" w:hAnsi="Times New Roman" w:cs="Times New Roman"/>
          <w:kern w:val="0"/>
          <w14:ligatures w14:val="none"/>
        </w:rPr>
        <w:br/>
      </w:r>
      <w:r w:rsidRPr="00B2399C">
        <w:rPr>
          <w:rFonts w:ascii="Times New Roman" w:eastAsia="Times New Roman" w:hAnsi="Times New Roman" w:cs="Times New Roman"/>
          <w:b/>
          <w:bCs/>
          <w:kern w:val="0"/>
          <w14:ligatures w14:val="none"/>
        </w:rPr>
        <w:t>No consequential objective, no qualification.</w:t>
      </w:r>
      <w:r w:rsidRPr="00B2399C">
        <w:rPr>
          <w:rFonts w:ascii="Times New Roman" w:eastAsia="Times New Roman" w:hAnsi="Times New Roman" w:cs="Times New Roman"/>
          <w:kern w:val="0"/>
          <w14:ligatures w14:val="none"/>
        </w:rPr>
        <w:br/>
      </w:r>
      <w:r w:rsidRPr="00B2399C">
        <w:rPr>
          <w:rFonts w:ascii="Times New Roman" w:eastAsia="Times New Roman" w:hAnsi="Times New Roman" w:cs="Times New Roman"/>
          <w:b/>
          <w:bCs/>
          <w:kern w:val="0"/>
          <w14:ligatures w14:val="none"/>
        </w:rPr>
        <w:t>No measurable value pool, no offer.</w:t>
      </w:r>
      <w:r w:rsidRPr="00B2399C">
        <w:rPr>
          <w:rFonts w:ascii="Times New Roman" w:eastAsia="Times New Roman" w:hAnsi="Times New Roman" w:cs="Times New Roman"/>
          <w:kern w:val="0"/>
          <w14:ligatures w14:val="none"/>
        </w:rPr>
        <w:br/>
      </w:r>
      <w:r w:rsidRPr="00B2399C">
        <w:rPr>
          <w:rFonts w:ascii="Times New Roman" w:eastAsia="Times New Roman" w:hAnsi="Times New Roman" w:cs="Times New Roman"/>
          <w:b/>
          <w:bCs/>
          <w:kern w:val="0"/>
          <w14:ligatures w14:val="none"/>
        </w:rPr>
        <w:t>No margin floor, no quote.</w:t>
      </w:r>
      <w:r w:rsidRPr="00B2399C">
        <w:rPr>
          <w:rFonts w:ascii="Times New Roman" w:eastAsia="Times New Roman" w:hAnsi="Times New Roman" w:cs="Times New Roman"/>
          <w:kern w:val="0"/>
          <w14:ligatures w14:val="none"/>
        </w:rPr>
        <w:br/>
      </w:r>
      <w:r w:rsidRPr="00B2399C">
        <w:rPr>
          <w:rFonts w:ascii="Times New Roman" w:eastAsia="Times New Roman" w:hAnsi="Times New Roman" w:cs="Times New Roman"/>
          <w:b/>
          <w:bCs/>
          <w:kern w:val="0"/>
          <w14:ligatures w14:val="none"/>
        </w:rPr>
        <w:t>No approved clause path, no contract.</w:t>
      </w:r>
      <w:r w:rsidRPr="00B2399C">
        <w:rPr>
          <w:rFonts w:ascii="Times New Roman" w:eastAsia="Times New Roman" w:hAnsi="Times New Roman" w:cs="Times New Roman"/>
          <w:kern w:val="0"/>
          <w14:ligatures w14:val="none"/>
        </w:rPr>
        <w:br/>
      </w:r>
      <w:r w:rsidRPr="00B2399C">
        <w:rPr>
          <w:rFonts w:ascii="Times New Roman" w:eastAsia="Times New Roman" w:hAnsi="Times New Roman" w:cs="Times New Roman"/>
          <w:b/>
          <w:bCs/>
          <w:kern w:val="0"/>
          <w14:ligatures w14:val="none"/>
        </w:rPr>
        <w:t>No collected payment, no capacity reservation.</w:t>
      </w:r>
      <w:r w:rsidRPr="00B2399C">
        <w:rPr>
          <w:rFonts w:ascii="Times New Roman" w:eastAsia="Times New Roman" w:hAnsi="Times New Roman" w:cs="Times New Roman"/>
          <w:kern w:val="0"/>
          <w14:ligatures w14:val="none"/>
        </w:rPr>
        <w:br/>
      </w:r>
      <w:r w:rsidRPr="00B2399C">
        <w:rPr>
          <w:rFonts w:ascii="Times New Roman" w:eastAsia="Times New Roman" w:hAnsi="Times New Roman" w:cs="Times New Roman"/>
          <w:b/>
          <w:bCs/>
          <w:kern w:val="0"/>
          <w14:ligatures w14:val="none"/>
        </w:rPr>
        <w:t>No frozen Mission Contract, no execution.</w:t>
      </w:r>
      <w:r w:rsidRPr="00B2399C">
        <w:rPr>
          <w:rFonts w:ascii="Times New Roman" w:eastAsia="Times New Roman" w:hAnsi="Times New Roman" w:cs="Times New Roman"/>
          <w:kern w:val="0"/>
          <w14:ligatures w14:val="none"/>
        </w:rPr>
        <w:br/>
      </w:r>
      <w:r w:rsidRPr="00B2399C">
        <w:rPr>
          <w:rFonts w:ascii="Times New Roman" w:eastAsia="Times New Roman" w:hAnsi="Times New Roman" w:cs="Times New Roman"/>
          <w:b/>
          <w:bCs/>
          <w:kern w:val="0"/>
          <w14:ligatures w14:val="none"/>
        </w:rPr>
        <w:t>No Evidence Docket, no value claim.</w:t>
      </w:r>
      <w:r w:rsidRPr="00B2399C">
        <w:rPr>
          <w:rFonts w:ascii="Times New Roman" w:eastAsia="Times New Roman" w:hAnsi="Times New Roman" w:cs="Times New Roman"/>
          <w:kern w:val="0"/>
          <w14:ligatures w14:val="none"/>
        </w:rPr>
        <w:br/>
      </w:r>
      <w:r w:rsidRPr="00B2399C">
        <w:rPr>
          <w:rFonts w:ascii="Times New Roman" w:eastAsia="Times New Roman" w:hAnsi="Times New Roman" w:cs="Times New Roman"/>
          <w:b/>
          <w:bCs/>
          <w:kern w:val="0"/>
          <w14:ligatures w14:val="none"/>
        </w:rPr>
        <w:t>No customer acceptance, no settlement.</w:t>
      </w:r>
      <w:r w:rsidRPr="00B2399C">
        <w:rPr>
          <w:rFonts w:ascii="Times New Roman" w:eastAsia="Times New Roman" w:hAnsi="Times New Roman" w:cs="Times New Roman"/>
          <w:kern w:val="0"/>
          <w14:ligatures w14:val="none"/>
        </w:rPr>
        <w:br/>
      </w:r>
      <w:r w:rsidRPr="00B2399C">
        <w:rPr>
          <w:rFonts w:ascii="Times New Roman" w:eastAsia="Times New Roman" w:hAnsi="Times New Roman" w:cs="Times New Roman"/>
          <w:b/>
          <w:bCs/>
          <w:kern w:val="0"/>
          <w14:ligatures w14:val="none"/>
        </w:rPr>
        <w:t>No verified continuing need, no renewal.</w:t>
      </w:r>
      <w:r w:rsidRPr="00B2399C">
        <w:rPr>
          <w:rFonts w:ascii="Times New Roman" w:eastAsia="Times New Roman" w:hAnsi="Times New Roman" w:cs="Times New Roman"/>
          <w:kern w:val="0"/>
          <w14:ligatures w14:val="none"/>
        </w:rPr>
        <w:br/>
      </w:r>
      <w:r w:rsidRPr="00B2399C">
        <w:rPr>
          <w:rFonts w:ascii="Times New Roman" w:eastAsia="Times New Roman" w:hAnsi="Times New Roman" w:cs="Times New Roman"/>
          <w:b/>
          <w:bCs/>
          <w:kern w:val="0"/>
          <w14:ligatures w14:val="none"/>
        </w:rPr>
        <w:t>No positive contribution, no commercial skill admission.</w:t>
      </w:r>
      <w:r w:rsidRPr="00B2399C">
        <w:rPr>
          <w:rFonts w:ascii="Times New Roman" w:eastAsia="Times New Roman" w:hAnsi="Times New Roman" w:cs="Times New Roman"/>
          <w:kern w:val="0"/>
          <w14:ligatures w14:val="none"/>
        </w:rPr>
        <w:br/>
      </w:r>
      <w:r w:rsidRPr="00B2399C">
        <w:rPr>
          <w:rFonts w:ascii="Times New Roman" w:eastAsia="Times New Roman" w:hAnsi="Times New Roman" w:cs="Times New Roman"/>
          <w:b/>
          <w:bCs/>
          <w:kern w:val="0"/>
          <w14:ligatures w14:val="none"/>
        </w:rPr>
        <w:t>No held-out improvement, no successor promotion.</w:t>
      </w:r>
      <w:r w:rsidRPr="00B2399C">
        <w:rPr>
          <w:rFonts w:ascii="Times New Roman" w:eastAsia="Times New Roman" w:hAnsi="Times New Roman" w:cs="Times New Roman"/>
          <w:kern w:val="0"/>
          <w14:ligatures w14:val="none"/>
        </w:rPr>
        <w:br/>
      </w:r>
      <w:r w:rsidRPr="00B2399C">
        <w:rPr>
          <w:rFonts w:ascii="Times New Roman" w:eastAsia="Times New Roman" w:hAnsi="Times New Roman" w:cs="Times New Roman"/>
          <w:b/>
          <w:bCs/>
          <w:kern w:val="0"/>
          <w14:ligatures w14:val="none"/>
        </w:rPr>
        <w:t>No repeatable verified free cash flow, no Treasury compounding.</w:t>
      </w:r>
    </w:p>
    <w:p w14:paraId="6187C5D1" w14:textId="77777777" w:rsidR="00B2399C" w:rsidRPr="00B2399C" w:rsidRDefault="00B2399C" w:rsidP="00B239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99C">
        <w:rPr>
          <w:rFonts w:ascii="Times New Roman" w:eastAsia="Times New Roman" w:hAnsi="Times New Roman" w:cs="Times New Roman"/>
          <w:b/>
          <w:bCs/>
          <w:kern w:val="36"/>
          <w:sz w:val="48"/>
          <w:szCs w:val="48"/>
          <w14:ligatures w14:val="none"/>
        </w:rPr>
        <w:lastRenderedPageBreak/>
        <w:t>The decisive reframing</w:t>
      </w:r>
    </w:p>
    <w:p w14:paraId="30BCBDBD"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 xml:space="preserve">The Autonomous Money Machine must cease being a system that </w:t>
      </w:r>
      <w:r w:rsidRPr="00B2399C">
        <w:rPr>
          <w:rFonts w:ascii="Times New Roman" w:eastAsia="Times New Roman" w:hAnsi="Times New Roman" w:cs="Times New Roman"/>
          <w:b/>
          <w:bCs/>
          <w:kern w:val="0"/>
          <w14:ligatures w14:val="none"/>
        </w:rPr>
        <w:t>helps someone sell GoalOS</w:t>
      </w:r>
      <w:r w:rsidRPr="00B2399C">
        <w:rPr>
          <w:rFonts w:ascii="Times New Roman" w:eastAsia="Times New Roman" w:hAnsi="Times New Roman" w:cs="Times New Roman"/>
          <w:kern w:val="0"/>
          <w14:ligatures w14:val="none"/>
        </w:rPr>
        <w:t>.</w:t>
      </w:r>
    </w:p>
    <w:p w14:paraId="53C7DB31"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It must become the system through which GoalOS is purchased.</w:t>
      </w:r>
    </w:p>
    <w:p w14:paraId="3530D758" w14:textId="77777777" w:rsidR="00B2399C" w:rsidRPr="00B2399C" w:rsidRDefault="00B2399C" w:rsidP="00B239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99C">
        <w:rPr>
          <w:rFonts w:ascii="Times New Roman" w:eastAsia="Times New Roman" w:hAnsi="Times New Roman" w:cs="Times New Roman"/>
          <w:b/>
          <w:bCs/>
          <w:kern w:val="0"/>
          <w:sz w:val="36"/>
          <w:szCs w:val="36"/>
          <w14:ligatures w14:val="none"/>
        </w:rPr>
        <w:t>GoalOS should not need a salesperson.</w:t>
      </w:r>
    </w:p>
    <w:p w14:paraId="2DC21E11"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It should need:</w:t>
      </w:r>
    </w:p>
    <w:p w14:paraId="0B083684" w14:textId="77777777" w:rsidR="00B2399C" w:rsidRPr="00B2399C" w:rsidRDefault="00B2399C" w:rsidP="00B239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 buyer with a consequential objective;</w:t>
      </w:r>
    </w:p>
    <w:p w14:paraId="55200C3E" w14:textId="77777777" w:rsidR="00B2399C" w:rsidRPr="00B2399C" w:rsidRDefault="00B2399C" w:rsidP="00B239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 product whose boundaries are explicit;</w:t>
      </w:r>
    </w:p>
    <w:p w14:paraId="49827965" w14:textId="77777777" w:rsidR="00B2399C" w:rsidRPr="00B2399C" w:rsidRDefault="00B2399C" w:rsidP="00B239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 diagnostic that demonstrates value;</w:t>
      </w:r>
    </w:p>
    <w:p w14:paraId="2D77ED7C" w14:textId="77777777" w:rsidR="00B2399C" w:rsidRPr="00B2399C" w:rsidRDefault="00B2399C" w:rsidP="00B239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 transaction path that can complete itself;</w:t>
      </w:r>
    </w:p>
    <w:p w14:paraId="6CDE870F" w14:textId="77777777" w:rsidR="00B2399C" w:rsidRPr="00B2399C" w:rsidRDefault="00B2399C" w:rsidP="00B239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delivery that produces evidence;</w:t>
      </w:r>
    </w:p>
    <w:p w14:paraId="2FF04290" w14:textId="77777777" w:rsidR="00B2399C" w:rsidRPr="00B2399C" w:rsidRDefault="00B2399C" w:rsidP="00B239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recurring economics justified by verified need;</w:t>
      </w:r>
    </w:p>
    <w:p w14:paraId="2F364862" w14:textId="77777777" w:rsidR="00B2399C" w:rsidRPr="00B2399C" w:rsidRDefault="00B2399C" w:rsidP="00B2399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a commercial learning loop governed by realized contribution.</w:t>
      </w:r>
    </w:p>
    <w:p w14:paraId="5083A8AC"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The final flywheel becomes:</w:t>
      </w:r>
    </w:p>
    <w:p w14:paraId="65EABCDA"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GoalOS attracts.</w:t>
      </w:r>
      <w:r w:rsidRPr="00B2399C">
        <w:rPr>
          <w:rFonts w:ascii="Times New Roman" w:eastAsia="Times New Roman" w:hAnsi="Times New Roman" w:cs="Times New Roman"/>
          <w:b/>
          <w:bCs/>
          <w:kern w:val="0"/>
          <w14:ligatures w14:val="none"/>
        </w:rPr>
        <w:br/>
        <w:t>GoalOS diagnoses.</w:t>
      </w:r>
      <w:r w:rsidRPr="00B2399C">
        <w:rPr>
          <w:rFonts w:ascii="Times New Roman" w:eastAsia="Times New Roman" w:hAnsi="Times New Roman" w:cs="Times New Roman"/>
          <w:b/>
          <w:bCs/>
          <w:kern w:val="0"/>
          <w14:ligatures w14:val="none"/>
        </w:rPr>
        <w:br/>
        <w:t>GoalOS teaches.</w:t>
      </w:r>
      <w:r w:rsidRPr="00B2399C">
        <w:rPr>
          <w:rFonts w:ascii="Times New Roman" w:eastAsia="Times New Roman" w:hAnsi="Times New Roman" w:cs="Times New Roman"/>
          <w:b/>
          <w:bCs/>
          <w:kern w:val="0"/>
          <w14:ligatures w14:val="none"/>
        </w:rPr>
        <w:br/>
        <w:t>GoalOS qualifies.</w:t>
      </w:r>
      <w:r w:rsidRPr="00B2399C">
        <w:rPr>
          <w:rFonts w:ascii="Times New Roman" w:eastAsia="Times New Roman" w:hAnsi="Times New Roman" w:cs="Times New Roman"/>
          <w:b/>
          <w:bCs/>
          <w:kern w:val="0"/>
          <w14:ligatures w14:val="none"/>
        </w:rPr>
        <w:br/>
        <w:t>GoalOS prices.</w:t>
      </w:r>
      <w:r w:rsidRPr="00B2399C">
        <w:rPr>
          <w:rFonts w:ascii="Times New Roman" w:eastAsia="Times New Roman" w:hAnsi="Times New Roman" w:cs="Times New Roman"/>
          <w:b/>
          <w:bCs/>
          <w:kern w:val="0"/>
          <w14:ligatures w14:val="none"/>
        </w:rPr>
        <w:br/>
        <w:t>GoalOS contracts.</w:t>
      </w:r>
      <w:r w:rsidRPr="00B2399C">
        <w:rPr>
          <w:rFonts w:ascii="Times New Roman" w:eastAsia="Times New Roman" w:hAnsi="Times New Roman" w:cs="Times New Roman"/>
          <w:b/>
          <w:bCs/>
          <w:kern w:val="0"/>
          <w14:ligatures w14:val="none"/>
        </w:rPr>
        <w:br/>
        <w:t>GoalOS collects.</w:t>
      </w:r>
      <w:r w:rsidRPr="00B2399C">
        <w:rPr>
          <w:rFonts w:ascii="Times New Roman" w:eastAsia="Times New Roman" w:hAnsi="Times New Roman" w:cs="Times New Roman"/>
          <w:b/>
          <w:bCs/>
          <w:kern w:val="0"/>
          <w14:ligatures w14:val="none"/>
        </w:rPr>
        <w:br/>
        <w:t>GoalOS delivers.</w:t>
      </w:r>
      <w:r w:rsidRPr="00B2399C">
        <w:rPr>
          <w:rFonts w:ascii="Times New Roman" w:eastAsia="Times New Roman" w:hAnsi="Times New Roman" w:cs="Times New Roman"/>
          <w:b/>
          <w:bCs/>
          <w:kern w:val="0"/>
          <w14:ligatures w14:val="none"/>
        </w:rPr>
        <w:br/>
        <w:t>GoalOS proves.</w:t>
      </w:r>
      <w:r w:rsidRPr="00B2399C">
        <w:rPr>
          <w:rFonts w:ascii="Times New Roman" w:eastAsia="Times New Roman" w:hAnsi="Times New Roman" w:cs="Times New Roman"/>
          <w:b/>
          <w:bCs/>
          <w:kern w:val="0"/>
          <w14:ligatures w14:val="none"/>
        </w:rPr>
        <w:br/>
        <w:t>GoalOS renews.</w:t>
      </w:r>
      <w:r w:rsidRPr="00B2399C">
        <w:rPr>
          <w:rFonts w:ascii="Times New Roman" w:eastAsia="Times New Roman" w:hAnsi="Times New Roman" w:cs="Times New Roman"/>
          <w:b/>
          <w:bCs/>
          <w:kern w:val="0"/>
          <w14:ligatures w14:val="none"/>
        </w:rPr>
        <w:br/>
        <w:t>GoalOS expands.</w:t>
      </w:r>
      <w:r w:rsidRPr="00B2399C">
        <w:rPr>
          <w:rFonts w:ascii="Times New Roman" w:eastAsia="Times New Roman" w:hAnsi="Times New Roman" w:cs="Times New Roman"/>
          <w:b/>
          <w:bCs/>
          <w:kern w:val="0"/>
          <w14:ligatures w14:val="none"/>
        </w:rPr>
        <w:br/>
        <w:t>GoalOS reinvests.</w:t>
      </w:r>
    </w:p>
    <w:p w14:paraId="795BE663"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The customer supplies the objective, consent, payment, and acceptance.</w:t>
      </w:r>
    </w:p>
    <w:p w14:paraId="55A25315"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b/>
          <w:bCs/>
          <w:kern w:val="0"/>
          <w14:ligatures w14:val="none"/>
        </w:rPr>
        <w:t>Reality supplies the verdict.</w:t>
      </w:r>
    </w:p>
    <w:p w14:paraId="4F5A34DB" w14:textId="77777777" w:rsidR="00B2399C" w:rsidRPr="00B2399C" w:rsidRDefault="00B2399C" w:rsidP="00B2399C">
      <w:pPr>
        <w:spacing w:before="100" w:beforeAutospacing="1" w:after="100" w:afterAutospacing="1" w:line="240" w:lineRule="auto"/>
        <w:rPr>
          <w:rFonts w:ascii="Times New Roman" w:eastAsia="Times New Roman" w:hAnsi="Times New Roman" w:cs="Times New Roman"/>
          <w:kern w:val="0"/>
          <w14:ligatures w14:val="none"/>
        </w:rPr>
      </w:pPr>
      <w:r w:rsidRPr="00B2399C">
        <w:rPr>
          <w:rFonts w:ascii="Times New Roman" w:eastAsia="Times New Roman" w:hAnsi="Times New Roman" w:cs="Times New Roman"/>
          <w:kern w:val="0"/>
          <w14:ligatures w14:val="none"/>
        </w:rPr>
        <w:t>That is a commercially autonomous institution—not an AI sales assistant.</w:t>
      </w:r>
    </w:p>
    <w:p w14:paraId="6846EB23" w14:textId="77777777" w:rsidR="00CA1291" w:rsidRDefault="00CA1291"/>
    <w:sectPr w:rsidR="00CA12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1D22D0"/>
    <w:multiLevelType w:val="multilevel"/>
    <w:tmpl w:val="6262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72CDC"/>
    <w:multiLevelType w:val="multilevel"/>
    <w:tmpl w:val="51C2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23E94"/>
    <w:multiLevelType w:val="multilevel"/>
    <w:tmpl w:val="F4A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30743"/>
    <w:multiLevelType w:val="multilevel"/>
    <w:tmpl w:val="9CAC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54DD3"/>
    <w:multiLevelType w:val="multilevel"/>
    <w:tmpl w:val="C26E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86353"/>
    <w:multiLevelType w:val="multilevel"/>
    <w:tmpl w:val="8A0A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9D0974"/>
    <w:multiLevelType w:val="multilevel"/>
    <w:tmpl w:val="AF48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60620"/>
    <w:multiLevelType w:val="multilevel"/>
    <w:tmpl w:val="322A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8B64AF"/>
    <w:multiLevelType w:val="multilevel"/>
    <w:tmpl w:val="C136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21F04"/>
    <w:multiLevelType w:val="multilevel"/>
    <w:tmpl w:val="2974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07013"/>
    <w:multiLevelType w:val="multilevel"/>
    <w:tmpl w:val="B4FA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4325A"/>
    <w:multiLevelType w:val="multilevel"/>
    <w:tmpl w:val="A402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F27B3"/>
    <w:multiLevelType w:val="multilevel"/>
    <w:tmpl w:val="83B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10A4E"/>
    <w:multiLevelType w:val="multilevel"/>
    <w:tmpl w:val="14DA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3166F"/>
    <w:multiLevelType w:val="multilevel"/>
    <w:tmpl w:val="B05E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A00304"/>
    <w:multiLevelType w:val="multilevel"/>
    <w:tmpl w:val="C2AA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35EA8"/>
    <w:multiLevelType w:val="multilevel"/>
    <w:tmpl w:val="15E2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517310">
    <w:abstractNumId w:val="13"/>
  </w:num>
  <w:num w:numId="2" w16cid:durableId="972175529">
    <w:abstractNumId w:val="0"/>
  </w:num>
  <w:num w:numId="3" w16cid:durableId="2097703605">
    <w:abstractNumId w:val="16"/>
  </w:num>
  <w:num w:numId="4" w16cid:durableId="116489589">
    <w:abstractNumId w:val="9"/>
  </w:num>
  <w:num w:numId="5" w16cid:durableId="1859078023">
    <w:abstractNumId w:val="5"/>
  </w:num>
  <w:num w:numId="6" w16cid:durableId="1989017907">
    <w:abstractNumId w:val="8"/>
  </w:num>
  <w:num w:numId="7" w16cid:durableId="1886793693">
    <w:abstractNumId w:val="4"/>
  </w:num>
  <w:num w:numId="8" w16cid:durableId="569269398">
    <w:abstractNumId w:val="12"/>
  </w:num>
  <w:num w:numId="9" w16cid:durableId="691342457">
    <w:abstractNumId w:val="3"/>
  </w:num>
  <w:num w:numId="10" w16cid:durableId="611791579">
    <w:abstractNumId w:val="6"/>
  </w:num>
  <w:num w:numId="11" w16cid:durableId="1620331093">
    <w:abstractNumId w:val="7"/>
  </w:num>
  <w:num w:numId="12" w16cid:durableId="1771851253">
    <w:abstractNumId w:val="15"/>
  </w:num>
  <w:num w:numId="13" w16cid:durableId="183323345">
    <w:abstractNumId w:val="11"/>
  </w:num>
  <w:num w:numId="14" w16cid:durableId="1345471131">
    <w:abstractNumId w:val="14"/>
  </w:num>
  <w:num w:numId="15" w16cid:durableId="1374647683">
    <w:abstractNumId w:val="10"/>
  </w:num>
  <w:num w:numId="16" w16cid:durableId="780419866">
    <w:abstractNumId w:val="1"/>
  </w:num>
  <w:num w:numId="17" w16cid:durableId="124846651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99C"/>
    <w:rsid w:val="00435494"/>
    <w:rsid w:val="00740238"/>
    <w:rsid w:val="00AC0B7D"/>
    <w:rsid w:val="00B2399C"/>
    <w:rsid w:val="00B74232"/>
    <w:rsid w:val="00CA1291"/>
    <w:rsid w:val="00CD0E8C"/>
    <w:rsid w:val="00FC76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96FA84D"/>
  <w15:chartTrackingRefBased/>
  <w15:docId w15:val="{B0BE55CB-EF09-304C-A531-D49B66F31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3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9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39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99C"/>
    <w:rPr>
      <w:rFonts w:eastAsiaTheme="majorEastAsia" w:cstheme="majorBidi"/>
      <w:color w:val="272727" w:themeColor="text1" w:themeTint="D8"/>
    </w:rPr>
  </w:style>
  <w:style w:type="paragraph" w:styleId="Title">
    <w:name w:val="Title"/>
    <w:basedOn w:val="Normal"/>
    <w:next w:val="Normal"/>
    <w:link w:val="TitleChar"/>
    <w:uiPriority w:val="10"/>
    <w:qFormat/>
    <w:rsid w:val="00B23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99C"/>
    <w:pPr>
      <w:spacing w:before="160"/>
      <w:jc w:val="center"/>
    </w:pPr>
    <w:rPr>
      <w:i/>
      <w:iCs/>
      <w:color w:val="404040" w:themeColor="text1" w:themeTint="BF"/>
    </w:rPr>
  </w:style>
  <w:style w:type="character" w:customStyle="1" w:styleId="QuoteChar">
    <w:name w:val="Quote Char"/>
    <w:basedOn w:val="DefaultParagraphFont"/>
    <w:link w:val="Quote"/>
    <w:uiPriority w:val="29"/>
    <w:rsid w:val="00B2399C"/>
    <w:rPr>
      <w:i/>
      <w:iCs/>
      <w:color w:val="404040" w:themeColor="text1" w:themeTint="BF"/>
    </w:rPr>
  </w:style>
  <w:style w:type="paragraph" w:styleId="ListParagraph">
    <w:name w:val="List Paragraph"/>
    <w:basedOn w:val="Normal"/>
    <w:uiPriority w:val="34"/>
    <w:qFormat/>
    <w:rsid w:val="00B2399C"/>
    <w:pPr>
      <w:ind w:left="720"/>
      <w:contextualSpacing/>
    </w:pPr>
  </w:style>
  <w:style w:type="character" w:styleId="IntenseEmphasis">
    <w:name w:val="Intense Emphasis"/>
    <w:basedOn w:val="DefaultParagraphFont"/>
    <w:uiPriority w:val="21"/>
    <w:qFormat/>
    <w:rsid w:val="00B2399C"/>
    <w:rPr>
      <w:i/>
      <w:iCs/>
      <w:color w:val="0F4761" w:themeColor="accent1" w:themeShade="BF"/>
    </w:rPr>
  </w:style>
  <w:style w:type="paragraph" w:styleId="IntenseQuote">
    <w:name w:val="Intense Quote"/>
    <w:basedOn w:val="Normal"/>
    <w:next w:val="Normal"/>
    <w:link w:val="IntenseQuoteChar"/>
    <w:uiPriority w:val="30"/>
    <w:qFormat/>
    <w:rsid w:val="00B23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99C"/>
    <w:rPr>
      <w:i/>
      <w:iCs/>
      <w:color w:val="0F4761" w:themeColor="accent1" w:themeShade="BF"/>
    </w:rPr>
  </w:style>
  <w:style w:type="character" w:styleId="IntenseReference">
    <w:name w:val="Intense Reference"/>
    <w:basedOn w:val="DefaultParagraphFont"/>
    <w:uiPriority w:val="32"/>
    <w:qFormat/>
    <w:rsid w:val="00B2399C"/>
    <w:rPr>
      <w:b/>
      <w:bCs/>
      <w:smallCaps/>
      <w:color w:val="0F4761" w:themeColor="accent1" w:themeShade="BF"/>
      <w:spacing w:val="5"/>
    </w:rPr>
  </w:style>
  <w:style w:type="character" w:styleId="Strong">
    <w:name w:val="Strong"/>
    <w:basedOn w:val="DefaultParagraphFont"/>
    <w:uiPriority w:val="22"/>
    <w:qFormat/>
    <w:rsid w:val="00B2399C"/>
    <w:rPr>
      <w:b/>
      <w:bCs/>
    </w:rPr>
  </w:style>
  <w:style w:type="paragraph" w:styleId="NormalWeb">
    <w:name w:val="Normal (Web)"/>
    <w:basedOn w:val="Normal"/>
    <w:uiPriority w:val="99"/>
    <w:semiHidden/>
    <w:unhideWhenUsed/>
    <w:rsid w:val="00B2399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2399C"/>
    <w:rPr>
      <w:color w:val="0000FF"/>
      <w:u w:val="single"/>
    </w:rPr>
  </w:style>
  <w:style w:type="paragraph" w:styleId="HTMLPreformatted">
    <w:name w:val="HTML Preformatted"/>
    <w:basedOn w:val="Normal"/>
    <w:link w:val="HTMLPreformattedChar"/>
    <w:uiPriority w:val="99"/>
    <w:semiHidden/>
    <w:unhideWhenUsed/>
    <w:rsid w:val="00B23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2399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239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sed-isde.canada.ca/site/canada-anti-spam-legislation/en/getting-consent-send-emai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ocusign.com/en-ca/products/platform/workflow-builder?utm_source=chatgpt.com" TargetMode="External"/><Relationship Id="rId5" Type="http://schemas.openxmlformats.org/officeDocument/2006/relationships/hyperlink" Target="https://openai.com/index/the-next-evolution-of-the-agents-sdk/?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2713</Words>
  <Characters>17555</Characters>
  <Application>Microsoft Office Word</Application>
  <DocSecurity>0</DocSecurity>
  <Lines>626</Lines>
  <Paragraphs>547</Paragraphs>
  <ScaleCrop>false</ScaleCrop>
  <Company/>
  <LinksUpToDate>false</LinksUpToDate>
  <CharactersWithSpaces>19721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Boucher</dc:creator>
  <cp:keywords/>
  <dc:description/>
  <cp:lastModifiedBy>Vincent Boucher</cp:lastModifiedBy>
  <cp:revision>1</cp:revision>
  <dcterms:created xsi:type="dcterms:W3CDTF">2026-07-21T12:49:00Z</dcterms:created>
  <dcterms:modified xsi:type="dcterms:W3CDTF">2026-07-21T12:50:00Z</dcterms:modified>
</cp:coreProperties>
</file>