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DAE4A"/>
          <w:sz w:val="22"/>
        </w:rPr>
        <w:t>GOALOS MISSION OS</w:t>
      </w:r>
    </w:p>
    <w:p>
      <w:pPr>
        <w:pStyle w:val="Title"/>
        <w:jc w:val="center"/>
      </w:pPr>
      <w:r>
        <w:t>The Proof OS for Autonomous AI Work</w:t>
      </w:r>
    </w:p>
    <w:p>
      <w:pPr>
        <w:jc w:val="center"/>
      </w:pPr>
      <w:r>
        <w:rPr>
          <w:color w:val="17324A"/>
          <w:sz w:val="28"/>
        </w:rPr>
        <w:t>Elevated Paper v23</w:t>
      </w:r>
    </w:p>
    <w:tbl>
      <w:tblPr>
        <w:tblW w:type="auto" w:w="0"/>
        <w:jc w:val="center"/>
        <w:tblLook w:firstColumn="1" w:firstRow="1" w:lastColumn="0" w:lastRow="0" w:noHBand="0" w:noVBand="1" w:val="04A0"/>
      </w:tblPr>
      <w:tblGrid>
        <w:gridCol w:w="9936"/>
      </w:tblGrid>
      <w:tr>
        <w:tc>
          <w:tcPr>
            <w:tcW w:type="dxa" w:w="9936"/>
            <w:vAlign w:val="center"/>
            <w:shd w:fill="FFF5D8"/>
            <w:tcBorders>
              <w:top w:val="single" w:sz="8" w:color="DDAE4A"/>
              <w:left w:val="single" w:sz="8" w:color="DDAE4A"/>
              <w:bottom w:val="single" w:sz="8" w:color="DDAE4A"/>
              <w:right w:val="single" w:sz="8" w:color="DDAE4A"/>
            </w:tcBorders>
          </w:tcPr>
          <w:p>
            <w:pPr>
              <w:jc w:val="center"/>
            </w:pPr>
            <w:r>
              <w:rPr>
                <w:b/>
                <w:color w:val="122033"/>
                <w:sz w:val="24"/>
              </w:rPr>
              <w:t>Set the objective. GoalOS runs until proof is done.</w:t>
              <w:br/>
              <w:t>AI creates output. GoalOS creates proof.</w:t>
            </w:r>
          </w:p>
        </w:tc>
      </w:tr>
    </w:tbl>
    <w:p/>
    <w:p>
      <w:pPr>
        <w:pStyle w:val="Heading1"/>
      </w:pPr>
      <w:r>
        <w:t>Abstract</w:t>
      </w:r>
    </w:p>
    <w:p>
      <w:r>
        <w:t>GoalOS Mission OS is the commercial product layer for autonomous proof-to-action work. It turns a high-stakes objective into a Governed Decision State and updates the GoalOS / AGI ALPHA architecture with autonomous, human-reviewed publication.</w:t>
      </w:r>
    </w:p>
    <w:p>
      <w:pPr>
        <w:pStyle w:val="Heading1"/>
      </w:pPr>
      <w:r>
        <w:t>Executive thesis</w:t>
      </w:r>
    </w:p>
    <w:p>
      <w:r>
        <w:t>The first age of AI was the age of generation. The next age is the age of proof. GoalOS Mission OS is the operating layer between autonomous AI activity and institutional work.</w:t>
      </w:r>
    </w:p>
    <w:p>
      <w:pPr>
        <w:pStyle w:val="Heading1"/>
      </w:pPr>
      <w:r>
        <w:t>Canonical promise</w:t>
      </w:r>
    </w:p>
    <w:p>
      <w:r>
        <w:t>GoalOS Mission OS: The Proof OS for Autonomous AI Work. Set the objective. GoalOS runs until proof is done.</w:t>
      </w:r>
    </w:p>
    <w:p>
      <w:pPr>
        <w:pStyle w:val="Heading1"/>
      </w:pPr>
      <w:r>
        <w:t>Product definition</w:t>
      </w:r>
    </w:p>
    <w:p>
      <w:r>
        <w:t>GoalOS Mission OS turns objectives into proof-backed mission packages: Mission Contract, Autonomous Mission Engine, Verifier Mesh, Evidence Docket, Governed Decision State, Action Graph, and Chronicle.</w:t>
      </w:r>
    </w:p>
    <w:p>
      <w:pPr>
        <w:pStyle w:val="Heading1"/>
      </w:pPr>
      <w:r>
        <w:t>Governed Decision State</w:t>
      </w:r>
    </w:p>
    <w:p>
      <w:r>
        <w:t>The deliverable is not a document. It is a governed decision state: objective, claims matrix, source provenance, contradiction register, Evidence Docket, verifier report, risk ledger, executive brief, action graph, Chronicle entry, and capability package.</w:t>
      </w:r>
    </w:p>
    <w:p>
      <w:pPr>
        <w:pStyle w:val="Heading1"/>
      </w:pPr>
      <w:r>
        <w:t>Mission value equation</w:t>
      </w:r>
    </w:p>
    <w:p>
      <w:r>
        <w:t>MissionValue = (DecisionImpact x ProofIntegrity x Actionability x Reuse) / (Cost + Risk + Latency + ProofDebt).</w:t>
      </w:r>
    </w:p>
    <w:p>
      <w:pPr>
        <w:pStyle w:val="Heading1"/>
      </w:pPr>
      <w:r>
        <w:t>Proof-to-action equation</w:t>
      </w:r>
    </w:p>
    <w:p>
      <w:r>
        <w:t>AIWork = Output x Proof x Validation x Settlement x Reuse. If proof is zero, trusted institutional work is zero.</w:t>
      </w:r>
    </w:p>
    <w:p>
      <w:pPr>
        <w:pStyle w:val="Heading1"/>
      </w:pPr>
      <w:r>
        <w:t>Until-DONE autonomy</w:t>
      </w:r>
    </w:p>
    <w:p>
      <w:r>
        <w:t>Mission OS keeps advancing until Mission Contract, Claims Matrix, Source Provenance, Evidence Docket, Verifier Report, Risk Ledger, Decision State, Action Graph, Chronicle Entry, Claim Boundary PASS, and QA PASS exist.</w:t>
      </w:r>
    </w:p>
    <w:p>
      <w:pPr>
        <w:pStyle w:val="Heading1"/>
      </w:pPr>
      <w:r>
        <w:t>Autonomous publication architecture</w:t>
      </w:r>
    </w:p>
    <w:p>
      <w:r>
        <w:t>The website is not hand-edited. It is generated from proof-aligned source, checked by automation, reviewed by a human, and then published.</w:t>
      </w:r>
    </w:p>
    <w:p>
      <w:pPr>
        <w:pStyle w:val="Heading1"/>
      </w:pPr>
      <w:r>
        <w:t>AGIALPHA proof-settlement boundary</w:t>
      </w:r>
    </w:p>
    <w:p>
      <w:r>
        <w:t>$AGIALPHA is proof-settlement fuel for protocol operations. It is not equity, profit share, dividend, ownership, yield, guaranteed return, or investment claim.</w:t>
      </w:r>
    </w:p>
    <w:p>
      <w:pPr>
        <w:pStyle w:val="Heading1"/>
      </w:pPr>
      <w:r>
        <w:t>Claim boundary</w:t>
      </w:r>
    </w:p>
    <w:p>
      <w:r>
        <w:t>This paper does not claim achieved AGI, ASI, superintelligence, guaranteed ROI, production readiness, external audit completion, Mainnet deployment, energy abundance, or Kardashev Type II achievement.</w:t>
      </w:r>
    </w:p>
    <w:p>
      <w:pPr>
        <w:pStyle w:val="Heading1"/>
      </w:pPr>
      <w:r>
        <w:t>Nontechnical operating checklist</w:t>
      </w:r>
    </w:p>
    <w:p>
      <w:pPr>
        <w:pStyle w:val="ListNumber"/>
      </w:pPr>
      <w:r>
        <w:t>Do not edit mission-os.html by hand.</w:t>
      </w:r>
    </w:p>
    <w:p>
      <w:pPr>
        <w:pStyle w:val="ListNumber"/>
      </w:pPr>
      <w:r>
        <w:t>Edit content/mission-os.page.json.</w:t>
      </w:r>
    </w:p>
    <w:p>
      <w:pPr>
        <w:pStyle w:val="ListNumber"/>
      </w:pPr>
      <w:r>
        <w:t>Run the autonomous website GitHub Action.</w:t>
      </w:r>
    </w:p>
    <w:p>
      <w:pPr>
        <w:pStyle w:val="ListNumber"/>
      </w:pPr>
      <w:r>
        <w:t>Review the generated pull request.</w:t>
      </w:r>
    </w:p>
    <w:p>
      <w:pPr>
        <w:pStyle w:val="ListNumber"/>
      </w:pPr>
      <w:r>
        <w:t>Confirm the status report says PASS.</w:t>
      </w:r>
    </w:p>
    <w:p>
      <w:pPr>
        <w:pStyle w:val="ListNumber"/>
      </w:pPr>
      <w:r>
        <w:t>Confirm the claim boundary is present.</w:t>
      </w:r>
    </w:p>
    <w:p>
      <w:pPr>
        <w:pStyle w:val="ListNumber"/>
      </w:pPr>
      <w:r>
        <w:t>Merge only after review.</w:t>
      </w:r>
    </w:p>
    <w:p>
      <w:pPr>
        <w:pStyle w:val="ListNumber"/>
      </w:pPr>
      <w:r>
        <w:t>Hard refresh the public page.</w:t>
      </w:r>
    </w:p>
    <w:p>
      <w:pPr>
        <w:pStyle w:val="Heading1"/>
      </w:pPr>
      <w:r>
        <w:t>Public launch language</w:t>
      </w:r>
    </w:p>
    <w:p>
      <w:r>
        <w:t>Introducing GoalOS Mission OS. The Proof OS for Autonomous AI Work. Set the objective. GoalOS runs until proof is done. GoalOS turns high-stakes objectives into governed decision states: Evidence Dockets, verifier reports, risk ledgers, executive briefs, action graphs, Chronicle entries, and reusable capability packages.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