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020"/>
          <w:sz w:val="52"/>
        </w:rPr>
        <w:t>$AGIALPHA Autopilot Master Playbook v2</w:t>
      </w:r>
    </w:p>
    <w:p>
      <w:pPr>
        <w:jc w:val="center"/>
      </w:pPr>
      <w:r>
        <w:rPr>
          <w:color w:val="4B5563"/>
          <w:sz w:val="24"/>
        </w:rPr>
        <w:t>Automating $AGIALPHA as the proof-settlement fuel of GoalOS-native alpha-AGI Ascension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8640"/>
      </w:tblGrid>
      <w:tr>
        <w:tc>
          <w:tcPr>
            <w:tcW w:type="dxa" w:w="8640"/>
            <w:shd w:fill="EEF2FF"/>
          </w:tcPr>
          <w:p>
            <w:r>
              <w:rPr>
                <w:b/>
                <w:color w:val="0B1020"/>
                <w:sz w:val="22"/>
              </w:rPr>
              <w:t>Automate $AGIALPHA as the proof-settlement fuel of GoalOS: Goal -&gt; AGIALPHA budget -&gt; bounded job -&gt; proof -&gt; validator review -&gt; alpha-Work Unit score -&gt; settlement -&gt; reputation -&gt; Chronicle -&gt; treasury reinvestment -&gt; stronger future work.</w:t>
            </w:r>
          </w:p>
        </w:tc>
      </w:tr>
    </w:tbl>
    <w:p/>
    <w:p>
      <w:pPr>
        <w:pStyle w:val="Heading1"/>
      </w:pPr>
      <w:r>
        <w:t>1. Executive idea</w:t>
      </w:r>
    </w:p>
    <w:p>
      <w:r>
        <w:t>The best use of $AGIALPHA is not speculation. It is protocol utility: stake, escrow, coordinate, validate, settle, update reputation, record Chronicle memory, and reinvest into stronger future work. The token moves only when proof changes state.</w:t>
      </w:r>
    </w:p>
    <w:p>
      <w:pPr>
        <w:pStyle w:val="Heading1"/>
      </w:pPr>
      <w:r>
        <w:t>2. The two loops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Doctrine loop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Settlement loop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Aim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Request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 sponsor defines a bounded mission, constraints, risk, budget, success metric, and proof requirements.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Act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Escrow + Execute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AGIALPHA budget is reserved; agents or builders execute off-chain with bounded tools.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 + Validate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The system emits ProofBundle, Evidence Docket, cost/risk ledgers, and reviewer packets.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Evolve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Settle + Chronicle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Approved work settles, updates reputation, records Chronicle memory, and funds future missions.</w:t>
            </w:r>
          </w:p>
        </w:tc>
      </w:tr>
    </w:tbl>
    <w:p/>
    <w:p>
      <w:pPr>
        <w:pStyle w:val="Heading1"/>
      </w:pPr>
      <w:r>
        <w:t>3. Why this is the right automation layer</w:t>
      </w:r>
    </w:p>
    <w:p>
      <w:pPr>
        <w:pStyle w:val="ListBullet"/>
      </w:pPr>
      <w:r>
        <w:t>It makes machine labor economically legible without putting private intelligence on-chain.</w:t>
      </w:r>
    </w:p>
    <w:p>
      <w:pPr>
        <w:pStyle w:val="ListBullet"/>
      </w:pPr>
      <w:r>
        <w:t>It prevents token motion from outrunning proof, validation, and rollback readiness.</w:t>
      </w:r>
    </w:p>
    <w:p>
      <w:pPr>
        <w:pStyle w:val="ListBullet"/>
      </w:pPr>
      <w:r>
        <w:t>It produces public-safe Evidence Dockets and private audit appendices.</w:t>
      </w:r>
    </w:p>
    <w:p>
      <w:pPr>
        <w:pStyle w:val="ListBullet"/>
      </w:pPr>
      <w:r>
        <w:t>It creates a cumulative evidence graph: missions, proof, reviewers, settlements, reputation, and reinvestment.</w:t>
      </w:r>
    </w:p>
    <w:p>
      <w:pPr>
        <w:pStyle w:val="ListBullet"/>
      </w:pPr>
      <w:r>
        <w:t>It gives nontechnical operators a clear path: simulation first, Sepolia rehearsal second, Mainnet human-gated later.</w:t>
      </w:r>
    </w:p>
    <w:p>
      <w:pPr>
        <w:pStyle w:val="Heading1"/>
      </w:pPr>
      <w:r>
        <w:t>4. Product experience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Step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User sees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System produces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Mission intake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do you want done, by when, with what proof?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GoalOSCommit + mission JSON.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Budget quote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How much AGIALPHA should be escrowed?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Budget quote, risk tier, reviewer budget.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Funding instruction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should be funded and what stays simulated?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Escrow instructions, no-secrets operator note.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 building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evidence exists?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ProofBundle, cost ledger, safety ledger.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 packet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should the reviewer inspect?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Reviewer attestation template.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Settlement gate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Can this settle yet?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Ready / blocked / human-review-required report.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Treasury route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should be reinvested?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Compute/tool/reviewer/capability reinvestment plan.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Chronicle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What did we learn?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Public-safe history and future routing notes.</w:t>
            </w:r>
          </w:p>
        </w:tc>
      </w:tr>
    </w:tbl>
    <w:p/>
    <w:p>
      <w:pPr>
        <w:pStyle w:val="Heading1"/>
      </w:pPr>
      <w:r>
        <w:t>5. Automation levels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Level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Allowed automation</w:t>
            </w:r>
          </w:p>
        </w:tc>
        <w:tc>
          <w:tcPr>
            <w:tcW w:type="dxa" w:w="216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Recommended now?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L0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Simulation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No token movement; generated budgets and reports only.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Yes - start here.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L1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Local Hardhat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Local rehearsal with mock/test balances.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Yes.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L2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Sepolia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Testnet proof-settlement rehearsal.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Yes, after simulation passes.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L3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Mainnet read-only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Quotes, manifests, funding instructions; no transactions.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Yes.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L4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Mainnet human-gated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Manual multisig/operator approval for capped pilots.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Later, after audit and external evidence.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L5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Capped automation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Small caps, circuit breakers, allowlists, challenge windows.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Not yet.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L6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Full autonomous settlement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Broad autonomous settlement.</w:t>
            </w:r>
          </w:p>
        </w:tc>
        <w:tc>
          <w:tcPr>
            <w:tcW w:type="dxa" w:w="2160"/>
            <w:vAlign w:val="center"/>
          </w:tcPr>
          <w:p>
            <w:r/>
            <w:r>
              <w:rPr>
                <w:b w:val="0"/>
                <w:sz w:val="16"/>
              </w:rPr>
              <w:t>No; future only.</w:t>
            </w:r>
          </w:p>
        </w:tc>
      </w:tr>
    </w:tbl>
    <w:p/>
    <w:p>
      <w:pPr>
        <w:pStyle w:val="Heading1"/>
      </w:pPr>
      <w:r>
        <w:t>6. Risk tiers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Risk tier</w:t>
            </w:r>
          </w:p>
        </w:tc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Max budget</w:t>
            </w:r>
          </w:p>
        </w:tc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Reviewers</w:t>
            </w:r>
          </w:p>
        </w:tc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Challenge window</w:t>
            </w:r>
          </w:p>
        </w:tc>
        <w:tc>
          <w:tcPr>
            <w:tcW w:type="dxa" w:w="1728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Main use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Low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100 AGIALPHA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24h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Templates, documentation, low-risk proof rooms.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Medium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1,000 AGIALPHA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72h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Cyber evidence, revenue proof, public proof cards.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High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10,000 AGIALPHA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3+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168h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6"/>
              </w:rPr>
              <w:t>Enterprise/sovereign missions, mainnet settlement.</w:t>
            </w:r>
          </w:p>
        </w:tc>
      </w:tr>
    </w:tbl>
    <w:p/>
    <w:p>
      <w:pPr>
        <w:pStyle w:val="Heading1"/>
      </w:pPr>
      <w:r>
        <w:t>7. Thermostat rules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Signal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If it rises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Autopilot response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Dispute rate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More reviewers disagree.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Increase quorum, challenge window, and reviewer reward.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False acceptance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Bad work is accepted.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Raise proof burden, slashing risk, and external review.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Validator latency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Reviews are slow.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Increase reviewer share and recruit validators.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Treasury reserve stress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Reserve falls.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Pause exploratory missions; prioritize paid proof rooms.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alpha-WU / AGIALPHA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Efficiency improves.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Allow larger budgets and promote reusable capability packages.</w:t>
            </w:r>
          </w:p>
        </w:tc>
      </w:tr>
    </w:tbl>
    <w:p/>
    <w:p>
      <w:pPr>
        <w:pStyle w:val="Heading1"/>
      </w:pPr>
      <w:r>
        <w:t>8. First three missions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Mission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Why first</w:t>
            </w:r>
          </w:p>
        </w:tc>
        <w:tc>
          <w:tcPr>
            <w:tcW w:type="dxa" w:w="2880"/>
            <w:shd w:fill="0B1020"/>
            <w:vAlign w:val="center"/>
          </w:tcPr>
          <w:p>
            <w:r/>
            <w:r>
              <w:rPr>
                <w:b/>
                <w:color w:val="FFFFFF"/>
                <w:sz w:val="16"/>
              </w:rPr>
              <w:t>Expected output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 Card 010-A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Technical credibility: cyber-sovereign evidence market.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Defensive Evidence Docket with safety ledger and reviewer packet.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Proof Card 012-A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Commercial credibility: venture/revenue proof.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MVP/revenue-proof docket and treasury reinvestment plan.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Personal Money Sprint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Consumer proof: regular people care.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6"/>
              </w:rPr>
              <w:t>Personal Evidence Dockets, shareable proof pages, conversion data.</w:t>
            </w:r>
          </w:p>
        </w:tc>
      </w:tr>
    </w:tbl>
    <w:p/>
    <w:p>
      <w:pPr>
        <w:pStyle w:val="Heading1"/>
      </w:pPr>
      <w:r>
        <w:t>9. Definition of done</w:t>
      </w:r>
    </w:p>
    <w:p>
      <w:pPr>
        <w:pStyle w:val="ListBullet"/>
      </w:pPr>
      <w:r>
        <w:t>A nontechnical operator can create a mission with the Mission Builder.</w:t>
      </w:r>
    </w:p>
    <w:p>
      <w:pPr>
        <w:pStyle w:val="ListBullet"/>
      </w:pPr>
      <w:r>
        <w:t>One command generates budget, proof bundle, docket, reviewer packet, alpha-WU score, settlement-readiness, and treasury routing.</w:t>
      </w:r>
    </w:p>
    <w:p>
      <w:pPr>
        <w:pStyle w:val="ListBullet"/>
      </w:pPr>
      <w:r>
        <w:t>No GitHub workflow can broadcast Mainnet transactions.</w:t>
      </w:r>
    </w:p>
    <w:p>
      <w:pPr>
        <w:pStyle w:val="ListBullet"/>
      </w:pPr>
      <w:r>
        <w:t>No output claims ROI, token appreciation, production safety, AGI, ASI, or Mainnet deployment.</w:t>
      </w:r>
    </w:p>
    <w:p>
      <w:pPr>
        <w:pStyle w:val="ListBullet"/>
      </w:pPr>
      <w:r>
        <w:t>Every generated artifact includes a claim boundary and next action.</w:t>
      </w:r>
    </w:p>
    <w:p>
      <w:pPr>
        <w:pStyle w:val="Heading1"/>
      </w:pPr>
      <w:r>
        <w:t>10. Source and claim boundary</w:t>
      </w:r>
    </w:p>
    <w:p>
      <w:r>
        <w:t>The pack uses AGI ALPHA as the organizational substrate thesis and GoalOS/AEP-001 as the proof-of-evolution constitution. It is an implementation and operating pack, not a token valuation, legal opinion, investment recommendation, or guarantee of returns.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02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4ED8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C3AE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