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AEP-007</w:t>
      </w:r>
    </w:p>
    <w:p>
      <w:pPr>
        <w:jc w:val="center"/>
      </w:pPr>
      <w:r>
        <w:rPr>
          <w:b/>
          <w:color w:val="0B1020"/>
          <w:sz w:val="56"/>
        </w:rPr>
        <w:t>Public-Safe Proof Report Standard</w:t>
      </w:r>
    </w:p>
    <w:p>
      <w:pPr>
        <w:jc w:val="center"/>
      </w:pPr>
      <w:r>
        <w:rPr>
          <w:color w:val="46536E"/>
          <w:sz w:val="27"/>
        </w:rPr>
        <w:t>Public proof without private leakage</w:t>
      </w:r>
    </w:p>
    <w:p>
      <w:pPr>
        <w:jc w:val="center"/>
      </w:pPr>
      <w:r>
        <w:rPr>
          <w:color w:val="46536E"/>
          <w:sz w:val="21"/>
        </w:rPr>
        <w:t>Version 1.2 Institutional Edition · Proof Gradient / Agent Evolution Protocol</w:t>
      </w:r>
    </w:p>
    <w:p>
      <w:pPr>
        <w:pStyle w:val="Heading1"/>
      </w:pPr>
      <w:r>
        <w:t>Purpose</w:t>
      </w:r>
    </w:p>
    <w:p>
      <w:r>
        <w:t>AEP-007 defines the reporting layer that converts private or protected machine-work evidence into a public-safe proof report that can be shared without leaking private or protected material.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6"/>
        </w:rPr>
        <w:t>No public claim without claim boundary.</w:t>
      </w:r>
    </w:p>
    <w:p>
      <w:pPr>
        <w:pStyle w:val="ListBullet"/>
      </w:pPr>
      <w:r>
        <w:rPr>
          <w:sz w:val="16"/>
        </w:rPr>
        <w:t>No public proof without redaction review.</w:t>
      </w:r>
    </w:p>
    <w:p>
      <w:pPr>
        <w:pStyle w:val="ListBullet"/>
      </w:pPr>
      <w:r>
        <w:rPr>
          <w:sz w:val="16"/>
        </w:rPr>
        <w:t>No private trace in public report.</w:t>
      </w:r>
    </w:p>
    <w:p>
      <w:pPr>
        <w:pStyle w:val="ListBullet"/>
      </w:pPr>
      <w:r>
        <w:rPr>
          <w:sz w:val="16"/>
        </w:rPr>
        <w:t>No protected data in public proof.</w:t>
      </w:r>
    </w:p>
    <w:p>
      <w:pPr>
        <w:pStyle w:val="ListBullet"/>
      </w:pPr>
      <w:r>
        <w:rPr>
          <w:sz w:val="16"/>
        </w:rPr>
        <w:t>No publication without approval.</w:t>
      </w:r>
    </w:p>
    <w:p>
      <w:pPr>
        <w:pStyle w:val="ListBullet"/>
      </w:pPr>
      <w:r>
        <w:rPr>
          <w:sz w:val="16"/>
        </w:rPr>
        <w:t>No correction without history.</w:t>
      </w:r>
    </w:p>
    <w:p>
      <w:pPr>
        <w:pStyle w:val="ListBullet"/>
      </w:pPr>
      <w:r>
        <w:rPr>
          <w:sz w:val="16"/>
        </w:rPr>
        <w:t>No proof, no evolution.</w:t>
      </w:r>
    </w:p>
    <w:p>
      <w:pPr>
        <w:pStyle w:val="Heading1"/>
      </w:pPr>
      <w:r>
        <w:t>Disclosure Classes</w:t>
      </w:r>
    </w:p>
    <w:p>
      <w:r>
        <w:t>public · private · protected · forbidden · embargoed</w:t>
      </w:r>
    </w:p>
    <w:p>
      <w:pPr>
        <w:pStyle w:val="Heading1"/>
      </w:pPr>
      <w:r>
        <w:t>Public Claim Levels</w:t>
      </w:r>
    </w:p>
    <w:p>
      <w:r>
        <w:t>verified · supported · observed · contextual · not_claimed</w:t>
      </w:r>
    </w:p>
    <w:p>
      <w:pPr>
        <w:pStyle w:val="Heading1"/>
      </w:pPr>
      <w:r>
        <w:t>Core Objects</w:t>
      </w:r>
    </w:p>
    <w:p>
      <w:pPr>
        <w:pStyle w:val="ListBullet"/>
      </w:pPr>
      <w:r>
        <w:rPr>
          <w:sz w:val="16"/>
        </w:rPr>
        <w:t>Report Manifest</w:t>
      </w:r>
    </w:p>
    <w:p>
      <w:pPr>
        <w:pStyle w:val="ListBullet"/>
      </w:pPr>
      <w:r>
        <w:rPr>
          <w:sz w:val="16"/>
        </w:rPr>
        <w:t>Source Evidence References</w:t>
      </w:r>
    </w:p>
    <w:p>
      <w:pPr>
        <w:pStyle w:val="ListBullet"/>
      </w:pPr>
      <w:r>
        <w:rPr>
          <w:sz w:val="16"/>
        </w:rPr>
        <w:t>Public Claim Matrix</w:t>
      </w:r>
    </w:p>
    <w:p>
      <w:pPr>
        <w:pStyle w:val="ListBullet"/>
      </w:pPr>
      <w:r>
        <w:rPr>
          <w:sz w:val="16"/>
        </w:rPr>
        <w:t>Evidence Summary</w:t>
      </w:r>
    </w:p>
    <w:p>
      <w:pPr>
        <w:pStyle w:val="ListBullet"/>
      </w:pPr>
      <w:r>
        <w:rPr>
          <w:sz w:val="16"/>
        </w:rPr>
        <w:t>Evaluation Summary</w:t>
      </w:r>
    </w:p>
    <w:p>
      <w:pPr>
        <w:pStyle w:val="ListBullet"/>
      </w:pPr>
      <w:r>
        <w:rPr>
          <w:sz w:val="16"/>
        </w:rPr>
        <w:t>Redaction Ledger</w:t>
      </w:r>
    </w:p>
    <w:p>
      <w:pPr>
        <w:pStyle w:val="ListBullet"/>
      </w:pPr>
      <w:r>
        <w:rPr>
          <w:sz w:val="16"/>
        </w:rPr>
        <w:t>Publication Approval</w:t>
      </w:r>
    </w:p>
    <w:p>
      <w:pPr>
        <w:pStyle w:val="ListBullet"/>
      </w:pPr>
      <w:r>
        <w:rPr>
          <w:sz w:val="16"/>
        </w:rPr>
        <w:t>Correction / Retraction Policy</w:t>
      </w:r>
    </w:p>
    <w:p>
      <w:pPr>
        <w:pStyle w:val="ListBullet"/>
      </w:pPr>
      <w:r>
        <w:rPr>
          <w:sz w:val="16"/>
        </w:rPr>
        <w:t>Challenge Record</w:t>
      </w:r>
    </w:p>
    <w:p>
      <w:pPr>
        <w:pStyle w:val="ListBullet"/>
      </w:pPr>
      <w:r>
        <w:rPr>
          <w:sz w:val="16"/>
        </w:rPr>
        <w:t>Final Claim Boundary</w:t>
      </w:r>
    </w:p>
    <w:p>
      <w:pPr>
        <w:pStyle w:val="Heading1"/>
      </w:pPr>
      <w:r>
        <w:t>Public Line</w:t>
      </w:r>
    </w:p>
    <w:p>
      <w:r>
        <w:t>GoalOS proves publicly without leaking privately.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