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AEP-004</w:t>
      </w:r>
    </w:p>
    <w:p>
      <w:pPr>
        <w:jc w:val="center"/>
      </w:pPr>
      <w:r>
        <w:rPr>
          <w:b/>
          <w:color w:val="0B1020"/>
          <w:sz w:val="60"/>
        </w:rPr>
        <w:t>Selection Gate Standard</w:t>
      </w:r>
    </w:p>
    <w:p>
      <w:pPr>
        <w:jc w:val="center"/>
      </w:pPr>
      <w:r>
        <w:rPr>
          <w:color w:val="46536E"/>
          <w:sz w:val="28"/>
        </w:rPr>
        <w:t>Promote only what proved itself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election_gat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B78A00"/>
          <w:sz w:val="25"/>
        </w:rPr>
        <w:t>AEP-001 defines the protocol. AEP-002 defines the docket. AEP-003 defines the packet. AEP-004 defines the gate.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AEP-004 defines the Selection Gate: the propagation boundary that decides whether a candidate artifact, workflow, policy, tool, evaluation, context recipe, model route, agent behavior, or capability may be promoted, canaried, revised, rejected, archived, rolled back, or held for more evidence.</w:t>
      </w:r>
    </w:p>
    <w:p>
      <w:r>
        <w:t>A Selection Gate is the institutional mechanism that converts proof into governed evolution.</w:t>
      </w:r>
    </w:p>
    <w:p>
      <w:pPr>
        <w:pStyle w:val="Heading1"/>
      </w:pPr>
      <w:r>
        <w:t>2. Canonical Law</w:t>
      </w:r>
    </w:p>
    <w:p>
      <w:r>
        <w:rPr>
          <w:b/>
          <w:color w:val="0B1020"/>
          <w:sz w:val="30"/>
        </w:rPr>
        <w:t>No proof, no evolution.</w:t>
      </w:r>
    </w:p>
    <w:p>
      <w:r>
        <w:rPr>
          <w:b/>
          <w:color w:val="0B1020"/>
          <w:sz w:val="30"/>
        </w:rPr>
        <w:t>No eval, no propagation.</w:t>
      </w:r>
    </w:p>
    <w:p>
      <w:r>
        <w:rPr>
          <w:b/>
          <w:color w:val="0B1020"/>
          <w:sz w:val="30"/>
        </w:rPr>
        <w:t>No rollback, no release.</w:t>
      </w:r>
    </w:p>
    <w:p>
      <w:pPr>
        <w:pStyle w:val="Heading1"/>
      </w:pPr>
      <w:r>
        <w:t>3. v1.1 Implementation Upgrade</w:t>
      </w:r>
    </w:p>
    <w:p>
      <w:pPr>
        <w:pStyle w:val="ListBullet"/>
      </w:pPr>
      <w:r>
        <w:rPr>
          <w:sz w:val="18"/>
        </w:rPr>
        <w:t>Gate modes: advisory, manual, automated_bounded, emergency</w:t>
      </w:r>
    </w:p>
    <w:p>
      <w:pPr>
        <w:pStyle w:val="ListBullet"/>
      </w:pPr>
      <w:r>
        <w:rPr>
          <w:sz w:val="18"/>
        </w:rPr>
        <w:t>Challenge records and certificate expiration</w:t>
      </w:r>
    </w:p>
    <w:p>
      <w:pPr>
        <w:pStyle w:val="ListBullet"/>
      </w:pPr>
      <w:r>
        <w:rPr>
          <w:sz w:val="18"/>
        </w:rPr>
        <w:t>Revocation and supersession model</w:t>
      </w:r>
    </w:p>
    <w:p>
      <w:pPr>
        <w:pStyle w:val="ListBullet"/>
      </w:pPr>
      <w:r>
        <w:rPr>
          <w:sz w:val="18"/>
        </w:rPr>
        <w:t>Fail-closed invariants</w:t>
      </w:r>
    </w:p>
    <w:p>
      <w:pPr>
        <w:pStyle w:val="ListBullet"/>
      </w:pPr>
      <w:r>
        <w:rPr>
          <w:sz w:val="18"/>
        </w:rPr>
        <w:t>Reference decision engine and conformance tools</w:t>
      </w:r>
    </w:p>
    <w:p>
      <w:r>
        <w:br w:type="page"/>
      </w:r>
    </w:p>
    <w:p>
      <w:pPr>
        <w:pStyle w:val="Heading1"/>
      </w:pPr>
      <w:r>
        <w:t>4. Gate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Decision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Meaning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promote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Candidate may become the active default within approved scope.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approve_canary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Candidate may be deployed to limited scope under monitoring.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revise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Candidate has partial merit but must be modified and re-evaluated.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reject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Candidate must not propagate.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archive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Candidate is retained as evidence/history but not used.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rollback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Existing promoted capability must be reverted to prior safe state.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needs_more_evidence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Candidate cannot be judged until additional proof exists.</w:t>
            </w:r>
          </w:p>
        </w:tc>
      </w:tr>
    </w:tbl>
    <w:p>
      <w:pPr>
        <w:pStyle w:val="Heading1"/>
      </w:pPr>
      <w:r>
        <w:t>5. Gate Modes</w:t>
      </w:r>
    </w:p>
    <w:p>
      <w:pPr>
        <w:pStyle w:val="ListBullet"/>
      </w:pPr>
      <w:r>
        <w:rPr>
          <w:sz w:val="18"/>
        </w:rPr>
        <w:t>advisory - recommends but does not enforce</w:t>
      </w:r>
    </w:p>
    <w:p>
      <w:pPr>
        <w:pStyle w:val="ListBullet"/>
      </w:pPr>
      <w:r>
        <w:rPr>
          <w:sz w:val="18"/>
        </w:rPr>
        <w:t>manual - institutional approver issues final certificate</w:t>
      </w:r>
    </w:p>
    <w:p>
      <w:pPr>
        <w:pStyle w:val="ListBullet"/>
      </w:pPr>
      <w:r>
        <w:rPr>
          <w:sz w:val="18"/>
        </w:rPr>
        <w:t>automated_bounded - automatic only in low-risk bounded scope</w:t>
      </w:r>
    </w:p>
    <w:p>
      <w:pPr>
        <w:pStyle w:val="ListBullet"/>
      </w:pPr>
      <w:r>
        <w:rPr>
          <w:sz w:val="18"/>
        </w:rPr>
        <w:t>emergency - pre-authorized rollback under incident conditions</w:t>
      </w:r>
    </w:p>
    <w:p>
      <w:r>
        <w:br w:type="page"/>
      </w:r>
    </w:p>
    <w:p>
      <w:pPr>
        <w:pStyle w:val="Heading1"/>
      </w:pPr>
      <w:r>
        <w:t>6. Selection Certificate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election_certificate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Selection Certificate is the signed or recorded decision proving what may evolve, where, for how long, under what monitoring, and with which rollback target.</w:t>
      </w:r>
    </w:p>
    <w:p>
      <w:r>
        <w:br w:type="page"/>
      </w:r>
    </w:p>
    <w:p>
      <w:pPr>
        <w:pStyle w:val="Heading1"/>
      </w:pPr>
      <w:r>
        <w:t>7. Decision Criteria</w:t>
      </w:r>
    </w:p>
    <w:p>
      <w:pPr>
        <w:pStyle w:val="ListBullet"/>
      </w:pPr>
      <w:r>
        <w:rPr>
          <w:sz w:val="18"/>
        </w:rPr>
        <w:t>Evidence sufficiency</w:t>
      </w:r>
    </w:p>
    <w:p>
      <w:pPr>
        <w:pStyle w:val="ListBullet"/>
      </w:pPr>
      <w:r>
        <w:rPr>
          <w:sz w:val="18"/>
        </w:rPr>
        <w:t>Evaluation sufficiency</w:t>
      </w:r>
    </w:p>
    <w:p>
      <w:pPr>
        <w:pStyle w:val="ListBullet"/>
      </w:pPr>
      <w:r>
        <w:rPr>
          <w:sz w:val="18"/>
        </w:rPr>
        <w:t>Policy sufficiency</w:t>
      </w:r>
    </w:p>
    <w:p>
      <w:pPr>
        <w:pStyle w:val="ListBullet"/>
      </w:pPr>
      <w:r>
        <w:rPr>
          <w:sz w:val="18"/>
        </w:rPr>
        <w:t>Risk sufficiency</w:t>
      </w:r>
    </w:p>
    <w:p>
      <w:pPr>
        <w:pStyle w:val="ListBullet"/>
      </w:pPr>
      <w:r>
        <w:rPr>
          <w:sz w:val="18"/>
        </w:rPr>
        <w:t>Cost and latency sufficiency</w:t>
      </w:r>
    </w:p>
    <w:p>
      <w:pPr>
        <w:pStyle w:val="ListBullet"/>
      </w:pPr>
      <w:r>
        <w:rPr>
          <w:sz w:val="18"/>
        </w:rPr>
        <w:t>Approval sufficiency</w:t>
      </w:r>
    </w:p>
    <w:p>
      <w:pPr>
        <w:pStyle w:val="ListBullet"/>
      </w:pPr>
      <w:r>
        <w:rPr>
          <w:sz w:val="18"/>
        </w:rPr>
        <w:t>Challenge sufficiency</w:t>
      </w:r>
    </w:p>
    <w:p>
      <w:pPr>
        <w:pStyle w:val="ListBullet"/>
      </w:pPr>
      <w:r>
        <w:rPr>
          <w:sz w:val="18"/>
        </w:rPr>
        <w:t>Rollout sufficiency</w:t>
      </w:r>
    </w:p>
    <w:p>
      <w:pPr>
        <w:pStyle w:val="ListBullet"/>
      </w:pPr>
      <w:r>
        <w:rPr>
          <w:sz w:val="18"/>
        </w:rPr>
        <w:t>Rollback sufficiency</w:t>
      </w:r>
    </w:p>
    <w:p>
      <w:pPr>
        <w:pStyle w:val="ListBullet"/>
      </w:pPr>
      <w:r>
        <w:rPr>
          <w:sz w:val="18"/>
        </w:rPr>
        <w:t>Claim-boundary sufficiency</w:t>
      </w:r>
    </w:p>
    <w:p>
      <w:pPr>
        <w:pStyle w:val="Heading1"/>
      </w:pPr>
      <w:r>
        <w:t>8. Conservative Default Logic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election_gate_risk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Selection Gate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election_gate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Invariants</w:t>
      </w:r>
    </w:p>
    <w:p>
      <w:pPr>
        <w:pStyle w:val="ListBullet"/>
      </w:pPr>
      <w:r>
        <w:rPr>
          <w:sz w:val="18"/>
        </w:rPr>
        <w:t>Promote requires evidence, eval success, risk acceptance, scope, monitoring, and rollback readiness.</w:t>
      </w:r>
    </w:p>
    <w:p>
      <w:pPr>
        <w:pStyle w:val="ListBullet"/>
      </w:pPr>
      <w:r>
        <w:rPr>
          <w:sz w:val="18"/>
        </w:rPr>
        <w:t>Canary requires evidence, eval success, limited scope, monitoring, stop conditions, and rollback readiness.</w:t>
      </w:r>
    </w:p>
    <w:p>
      <w:pPr>
        <w:pStyle w:val="ListBullet"/>
      </w:pPr>
      <w:r>
        <w:rPr>
          <w:sz w:val="18"/>
        </w:rPr>
        <w:t>Reject must record why the candidate cannot propagate.</w:t>
      </w:r>
    </w:p>
    <w:p>
      <w:pPr>
        <w:pStyle w:val="ListBullet"/>
      </w:pPr>
      <w:r>
        <w:rPr>
          <w:sz w:val="18"/>
        </w:rPr>
        <w:t>Rollback must identify the rollback target and trigger.</w:t>
      </w:r>
    </w:p>
    <w:p>
      <w:pPr>
        <w:pStyle w:val="ListBullet"/>
      </w:pPr>
      <w:r>
        <w:rPr>
          <w:sz w:val="18"/>
        </w:rPr>
        <w:t>Needs_more_evidence must specify missing evidence.</w:t>
      </w:r>
    </w:p>
    <w:p>
      <w:pPr>
        <w:pStyle w:val="ListBullet"/>
      </w:pPr>
      <w:r>
        <w:rPr>
          <w:sz w:val="18"/>
        </w:rPr>
        <w:t>Archive must not silently promote or route traffic.</w:t>
      </w:r>
    </w:p>
    <w:p>
      <w:pPr>
        <w:pStyle w:val="ListBullet"/>
      </w:pPr>
      <w:r>
        <w:rPr>
          <w:sz w:val="18"/>
        </w:rPr>
        <w:t>A protected-risk candidate must not promote through automated_bounded mode unless explicitly authorized.</w:t>
      </w:r>
    </w:p>
    <w:p>
      <w:pPr>
        <w:pStyle w:val="ListBullet"/>
      </w:pPr>
      <w:r>
        <w:rPr>
          <w:sz w:val="18"/>
        </w:rPr>
        <w:t>A public Selection Certificate must not leak private or protected evidence.</w:t>
      </w:r>
    </w:p>
    <w:p>
      <w:pPr>
        <w:pStyle w:val="ListBullet"/>
      </w:pPr>
      <w:r>
        <w:rPr>
          <w:sz w:val="18"/>
        </w:rPr>
        <w:t>A Selection Certificate must include a claim boundary.</w:t>
      </w:r>
    </w:p>
    <w:p>
      <w:pPr>
        <w:pStyle w:val="ListBullet"/>
      </w:pPr>
      <w:r>
        <w:rPr>
          <w:sz w:val="18"/>
        </w:rPr>
        <w:t>Under uncertainty, the gate must fail closed.</w:t>
      </w:r>
    </w:p>
    <w:p>
      <w:pPr>
        <w:pStyle w:val="Heading1"/>
      </w:pPr>
      <w:r>
        <w:t>11. Conformance Levels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Level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Requirement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0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Informal selection with evidence and reason.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1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Basic Selection Gate with candidate and decision record.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2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Evaluated gate with eval, risk, and rollback status.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3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Operational gate with policy, canary, monitoring, approval, challenge record, and claim boundary.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4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Institutional gate with signed certificate, audit export, rollback readiness, expiry, review date, and public/private boundary.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5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Sovereign / regulated gate with jurisdiction, protected-boundary classification, authorized approvers, evaluator attestations, timestamp authority, challenge window, revocation model, and public-safe controls.</w:t>
            </w:r>
          </w:p>
        </w:tc>
      </w:tr>
    </w:tbl>
    <w:p>
      <w:pPr>
        <w:pStyle w:val="Heading1"/>
      </w:pPr>
      <w:r>
        <w:t>12. Claim Boundary</w:t>
      </w:r>
    </w:p>
    <w:p>
      <w:r>
        <w:t>AEP-004 does not claim achieved AGI, achieved ASI, perfect safety, legal compliance certification, financial or legal advice, guaranteed ROI, production readiness, government endorsement, or national-security readiness. AEP-004 defines a selection and propagation standard.</w:t>
      </w:r>
    </w:p>
    <w:p>
      <w:pPr>
        <w:jc w:val="center"/>
      </w:pPr>
      <w:r>
        <w:rPr>
          <w:b/>
          <w:color w:val="B78A00"/>
          <w:sz w:val="26"/>
        </w:rPr>
        <w:t>GoalOS promotes only what proved itself.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