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AEP-007</w:t>
      </w:r>
    </w:p>
    <w:p>
      <w:pPr>
        <w:jc w:val="center"/>
      </w:pPr>
      <w:r>
        <w:rPr>
          <w:b/>
          <w:color w:val="0B1020"/>
          <w:sz w:val="56"/>
        </w:rPr>
        <w:t>Public-Safe Proof Report Standard</w:t>
      </w:r>
    </w:p>
    <w:p>
      <w:pPr>
        <w:jc w:val="center"/>
      </w:pPr>
      <w:r>
        <w:rPr>
          <w:color w:val="46536E"/>
          <w:sz w:val="27"/>
        </w:rPr>
        <w:t>Public proof without private leakage</w:t>
      </w:r>
    </w:p>
    <w:p>
      <w:pPr>
        <w:jc w:val="center"/>
      </w:pPr>
      <w:r>
        <w:rPr>
          <w:color w:val="46536E"/>
          <w:sz w:val="21"/>
        </w:rPr>
        <w:t>Version 1.2 Institutional Edition · Proof Gradient / Agent Evolution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ublic_safe_repor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78A00"/>
          <w:sz w:val="24"/>
        </w:rPr>
        <w:t>AEP-007 defines the public proof. GoalOS proves publicly without leaking privately.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AEP-007 defines the Public-Safe Proof Report Standard: the reporting layer that converts private or protected machine-work evidence into a public-safe proof report that can be shared without leaking private or protected material.</w:t>
      </w:r>
    </w:p>
    <w:p>
      <w:pPr>
        <w:pStyle w:val="Heading1"/>
      </w:pPr>
      <w:r>
        <w:t>2. Canonical Law</w:t>
      </w:r>
    </w:p>
    <w:p>
      <w:r>
        <w:rPr>
          <w:b/>
          <w:color w:val="0B1020"/>
          <w:sz w:val="26"/>
        </w:rPr>
        <w:t>No public claim without claim boundary.</w:t>
      </w:r>
    </w:p>
    <w:p>
      <w:r>
        <w:rPr>
          <w:b/>
          <w:color w:val="0B1020"/>
          <w:sz w:val="26"/>
        </w:rPr>
        <w:t>No public proof without redaction review.</w:t>
      </w:r>
    </w:p>
    <w:p>
      <w:r>
        <w:rPr>
          <w:b/>
          <w:color w:val="0B1020"/>
          <w:sz w:val="26"/>
        </w:rPr>
        <w:t>No private trace in public report.</w:t>
      </w:r>
    </w:p>
    <w:p>
      <w:r>
        <w:rPr>
          <w:b/>
          <w:color w:val="0B1020"/>
          <w:sz w:val="26"/>
        </w:rPr>
        <w:t>No protected data in public proof.</w:t>
      </w:r>
    </w:p>
    <w:p>
      <w:r>
        <w:rPr>
          <w:b/>
          <w:color w:val="0B1020"/>
          <w:sz w:val="26"/>
        </w:rPr>
        <w:t>No publication without approval.</w:t>
      </w:r>
    </w:p>
    <w:p>
      <w:r>
        <w:rPr>
          <w:b/>
          <w:color w:val="0B1020"/>
          <w:sz w:val="26"/>
        </w:rPr>
        <w:t>No correction without history.</w:t>
      </w:r>
    </w:p>
    <w:p>
      <w:r>
        <w:rPr>
          <w:b/>
          <w:color w:val="0B1020"/>
          <w:sz w:val="26"/>
        </w:rPr>
        <w:t>No proof, no evolution.</w:t>
      </w:r>
    </w:p>
    <w:p>
      <w:pPr>
        <w:pStyle w:val="Heading1"/>
      </w:pPr>
      <w:r>
        <w:t>3. v1.2 Upgrades</w:t>
      </w:r>
    </w:p>
    <w:p>
      <w:pPr>
        <w:pStyle w:val="ListBullet"/>
      </w:pPr>
      <w:r>
        <w:rPr>
          <w:sz w:val="18"/>
        </w:rPr>
        <w:t>Disclosure review objects</w:t>
      </w:r>
    </w:p>
    <w:p>
      <w:pPr>
        <w:pStyle w:val="ListBullet"/>
      </w:pPr>
      <w:r>
        <w:rPr>
          <w:sz w:val="18"/>
        </w:rPr>
        <w:t>Challenge records</w:t>
      </w:r>
    </w:p>
    <w:p>
      <w:pPr>
        <w:pStyle w:val="ListBullet"/>
      </w:pPr>
      <w:r>
        <w:rPr>
          <w:sz w:val="18"/>
        </w:rPr>
        <w:t>Retraction notices</w:t>
      </w:r>
    </w:p>
    <w:p>
      <w:pPr>
        <w:pStyle w:val="ListBullet"/>
      </w:pPr>
      <w:r>
        <w:rPr>
          <w:sz w:val="18"/>
        </w:rPr>
        <w:t>Report bundles</w:t>
      </w:r>
    </w:p>
    <w:p>
      <w:pPr>
        <w:pStyle w:val="ListBullet"/>
      </w:pPr>
      <w:r>
        <w:rPr>
          <w:sz w:val="18"/>
        </w:rPr>
        <w:t>Embargo / responsible disclosure controls</w:t>
      </w:r>
    </w:p>
    <w:p>
      <w:pPr>
        <w:pStyle w:val="ListBullet"/>
      </w:pPr>
      <w:r>
        <w:rPr>
          <w:sz w:val="18"/>
        </w:rPr>
        <w:t>Public claim levels</w:t>
      </w:r>
    </w:p>
    <w:p>
      <w:pPr>
        <w:pStyle w:val="ListBullet"/>
      </w:pPr>
      <w:r>
        <w:rPr>
          <w:sz w:val="18"/>
        </w:rPr>
        <w:t>Accessibility profile</w:t>
      </w:r>
    </w:p>
    <w:p>
      <w:pPr>
        <w:pStyle w:val="ListBullet"/>
      </w:pPr>
      <w:r>
        <w:rPr>
          <w:sz w:val="18"/>
        </w:rPr>
        <w:t>Proof Card profile</w:t>
      </w:r>
    </w:p>
    <w:p>
      <w:pPr>
        <w:pStyle w:val="ListBullet"/>
      </w:pPr>
      <w:r>
        <w:rPr>
          <w:sz w:val="18"/>
        </w:rPr>
        <w:t>Leakage audit tooling</w:t>
      </w:r>
    </w:p>
    <w:p>
      <w:r>
        <w:br w:type="page"/>
      </w:r>
    </w:p>
    <w:p>
      <w:pPr>
        <w:pStyle w:val="Heading1"/>
      </w:pPr>
      <w:r>
        <w:t>4. Disclosure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isclosure_class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Class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Meaning</w:t>
            </w:r>
          </w:p>
        </w:tc>
      </w:tr>
      <w:tr>
        <w:tc>
          <w:tcPr>
            <w:tcW w:type="dxa" w:w="5141"/>
          </w:tcPr>
          <w:p>
            <w:r>
              <w:t>public</w:t>
            </w:r>
          </w:p>
        </w:tc>
        <w:tc>
          <w:tcPr>
            <w:tcW w:type="dxa" w:w="5141"/>
          </w:tcPr>
          <w:p>
            <w:r>
              <w:t>Safe to publish.</w:t>
            </w:r>
          </w:p>
        </w:tc>
      </w:tr>
      <w:tr>
        <w:tc>
          <w:tcPr>
            <w:tcW w:type="dxa" w:w="5141"/>
          </w:tcPr>
          <w:p>
            <w:r>
              <w:t>private</w:t>
            </w:r>
          </w:p>
        </w:tc>
        <w:tc>
          <w:tcPr>
            <w:tcW w:type="dxa" w:w="5141"/>
          </w:tcPr>
          <w:p>
            <w:r>
              <w:t>Internal only.</w:t>
            </w:r>
          </w:p>
        </w:tc>
      </w:tr>
      <w:tr>
        <w:tc>
          <w:tcPr>
            <w:tcW w:type="dxa" w:w="5141"/>
          </w:tcPr>
          <w:p>
            <w:r>
              <w:t>protected</w:t>
            </w:r>
          </w:p>
        </w:tc>
        <w:tc>
          <w:tcPr>
            <w:tcW w:type="dxa" w:w="5141"/>
          </w:tcPr>
          <w:p>
            <w:r>
              <w:t>Restricted to authorized roles.</w:t>
            </w:r>
          </w:p>
        </w:tc>
      </w:tr>
      <w:tr>
        <w:tc>
          <w:tcPr>
            <w:tcW w:type="dxa" w:w="5141"/>
          </w:tcPr>
          <w:p>
            <w:r>
              <w:t>forbidden</w:t>
            </w:r>
          </w:p>
        </w:tc>
        <w:tc>
          <w:tcPr>
            <w:tcW w:type="dxa" w:w="5141"/>
          </w:tcPr>
          <w:p>
            <w:r>
              <w:t>Never publish.</w:t>
            </w:r>
          </w:p>
        </w:tc>
      </w:tr>
      <w:tr>
        <w:tc>
          <w:tcPr>
            <w:tcW w:type="dxa" w:w="5141"/>
          </w:tcPr>
          <w:p>
            <w:r>
              <w:t>embargoed</w:t>
            </w:r>
          </w:p>
        </w:tc>
        <w:tc>
          <w:tcPr>
            <w:tcW w:type="dxa" w:w="5141"/>
          </w:tcPr>
          <w:p>
            <w:r>
              <w:t>Not yet publishable.</w:t>
            </w:r>
          </w:p>
        </w:tc>
      </w:tr>
    </w:tbl>
    <w:p>
      <w:r>
        <w:br w:type="page"/>
      </w:r>
    </w:p>
    <w:p>
      <w:pPr>
        <w:pStyle w:val="Heading1"/>
      </w:pPr>
      <w:r>
        <w:t>5. Public Claim Levels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laim_boundary_lad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Required Report Sections</w:t>
      </w:r>
    </w:p>
    <w:p>
      <w:pPr>
        <w:pStyle w:val="ListBullet"/>
      </w:pPr>
      <w:r>
        <w:rPr>
          <w:sz w:val="18"/>
        </w:rPr>
        <w:t>Report Manifest</w:t>
      </w:r>
    </w:p>
    <w:p>
      <w:pPr>
        <w:pStyle w:val="ListBullet"/>
      </w:pPr>
      <w:r>
        <w:rPr>
          <w:sz w:val="18"/>
        </w:rPr>
        <w:t>Source Evidence References</w:t>
      </w:r>
    </w:p>
    <w:p>
      <w:pPr>
        <w:pStyle w:val="ListBullet"/>
      </w:pPr>
      <w:r>
        <w:rPr>
          <w:sz w:val="18"/>
        </w:rPr>
        <w:t>Public Claim Matrix</w:t>
      </w:r>
    </w:p>
    <w:p>
      <w:pPr>
        <w:pStyle w:val="ListBullet"/>
      </w:pPr>
      <w:r>
        <w:rPr>
          <w:sz w:val="18"/>
        </w:rPr>
        <w:t>Evidence Summary</w:t>
      </w:r>
    </w:p>
    <w:p>
      <w:pPr>
        <w:pStyle w:val="ListBullet"/>
      </w:pPr>
      <w:r>
        <w:rPr>
          <w:sz w:val="18"/>
        </w:rPr>
        <w:t>Evaluation Summary</w:t>
      </w:r>
    </w:p>
    <w:p>
      <w:pPr>
        <w:pStyle w:val="ListBullet"/>
      </w:pPr>
      <w:r>
        <w:rPr>
          <w:sz w:val="18"/>
        </w:rPr>
        <w:t>Risk and Limitation Summary</w:t>
      </w:r>
    </w:p>
    <w:p>
      <w:pPr>
        <w:pStyle w:val="ListBullet"/>
      </w:pPr>
      <w:r>
        <w:rPr>
          <w:sz w:val="18"/>
        </w:rPr>
        <w:t>Rollback / Recovery Summary</w:t>
      </w:r>
    </w:p>
    <w:p>
      <w:pPr>
        <w:pStyle w:val="ListBullet"/>
      </w:pPr>
      <w:r>
        <w:rPr>
          <w:sz w:val="18"/>
        </w:rPr>
        <w:t>Redaction Ledger</w:t>
      </w:r>
    </w:p>
    <w:p>
      <w:pPr>
        <w:pStyle w:val="ListBullet"/>
      </w:pPr>
      <w:r>
        <w:rPr>
          <w:sz w:val="18"/>
        </w:rPr>
        <w:t>Publication Approval</w:t>
      </w:r>
    </w:p>
    <w:p>
      <w:pPr>
        <w:pStyle w:val="ListBullet"/>
      </w:pPr>
      <w:r>
        <w:rPr>
          <w:sz w:val="18"/>
        </w:rPr>
        <w:t>Correction and Retraction Policy</w:t>
      </w:r>
    </w:p>
    <w:p>
      <w:pPr>
        <w:pStyle w:val="ListBullet"/>
      </w:pPr>
      <w:r>
        <w:rPr>
          <w:sz w:val="18"/>
        </w:rPr>
        <w:t>Public Artifact Links</w:t>
      </w:r>
    </w:p>
    <w:p>
      <w:pPr>
        <w:pStyle w:val="ListBullet"/>
      </w:pPr>
      <w:r>
        <w:rPr>
          <w:sz w:val="18"/>
        </w:rPr>
        <w:t>Final Claim Boundary</w:t>
      </w:r>
    </w:p>
    <w:p>
      <w:pPr>
        <w:pStyle w:val="Heading1"/>
      </w:pPr>
      <w:r>
        <w:t>7.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ublic_report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Zero-Leak Invariants</w:t>
      </w:r>
    </w:p>
    <w:p>
      <w:pPr>
        <w:pStyle w:val="ListBullet"/>
      </w:pPr>
      <w:r>
        <w:rPr>
          <w:sz w:val="18"/>
        </w:rPr>
        <w:t>No raw private prompts in public report.</w:t>
      </w:r>
    </w:p>
    <w:p>
      <w:pPr>
        <w:pStyle w:val="ListBullet"/>
      </w:pPr>
      <w:r>
        <w:rPr>
          <w:sz w:val="18"/>
        </w:rPr>
        <w:t>No raw private traces in public report.</w:t>
      </w:r>
    </w:p>
    <w:p>
      <w:pPr>
        <w:pStyle w:val="ListBullet"/>
      </w:pPr>
      <w:r>
        <w:rPr>
          <w:sz w:val="18"/>
        </w:rPr>
        <w:t>No secrets, keys, credentials, or tokens in public report.</w:t>
      </w:r>
    </w:p>
    <w:p>
      <w:pPr>
        <w:pStyle w:val="ListBullet"/>
      </w:pPr>
      <w:r>
        <w:rPr>
          <w:sz w:val="18"/>
        </w:rPr>
        <w:t>No regulated personal data by default.</w:t>
      </w:r>
    </w:p>
    <w:p>
      <w:pPr>
        <w:pStyle w:val="ListBullet"/>
      </w:pPr>
      <w:r>
        <w:rPr>
          <w:sz w:val="18"/>
        </w:rPr>
        <w:t>No exploit details without responsible disclosure review.</w:t>
      </w:r>
    </w:p>
    <w:p>
      <w:pPr>
        <w:pStyle w:val="ListBullet"/>
      </w:pPr>
      <w:r>
        <w:rPr>
          <w:sz w:val="18"/>
        </w:rPr>
        <w:t>No unsupported claim in public report.</w:t>
      </w:r>
    </w:p>
    <w:p>
      <w:pPr>
        <w:pStyle w:val="ListBullet"/>
      </w:pPr>
      <w:r>
        <w:rPr>
          <w:sz w:val="18"/>
        </w:rPr>
        <w:t>No publication without approval.</w:t>
      </w:r>
    </w:p>
    <w:p>
      <w:pPr>
        <w:pStyle w:val="ListBullet"/>
      </w:pPr>
      <w:r>
        <w:rPr>
          <w:sz w:val="18"/>
        </w:rPr>
        <w:t>Under uncertainty, redact or withhold.</w:t>
      </w:r>
    </w:p>
    <w:p>
      <w:pPr>
        <w:pStyle w:val="Heading1"/>
      </w:pPr>
      <w:r>
        <w:t>9. Conformance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Level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Requirement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0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Informal public proof with claim boundary.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1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Basic report with manifest, claim matrix, evidence summary, limitations, and claim boundary.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2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Reviewed report with redaction ledger and publication approval.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3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Operational report with source docket refs, ProofPacket refs, eval summary, rollback summary, correction policy, and public artifact links.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4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Institutional report with disclosure review, redaction audit, challenge window, correction/retraction history, report hash, and audit export.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5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Sovereign / regulated report with jurisdiction, retention, protected-boundary review, responsible disclosure controls, authorized approvers, challenge/retraction governance, accessibility profile, and machine-readable bundle.</w:t>
            </w:r>
          </w:p>
        </w:tc>
      </w:tr>
    </w:tbl>
    <w:p>
      <w:pPr>
        <w:pStyle w:val="Heading1"/>
      </w:pPr>
      <w:r>
        <w:t>10. Claim Boundary</w:t>
      </w:r>
    </w:p>
    <w:p>
      <w:r>
        <w:t>AEP-007 does not claim achieved AGI, achieved ASI, perfect safety, legal compliance certification, financial or legal advice, guaranteed ROI, production readiness, government endorsement, or national-security readiness. AEP-007 defines a public-safe proof reporting standard.</w:t>
      </w:r>
    </w:p>
    <w:p>
      <w:pPr>
        <w:jc w:val="center"/>
      </w:pPr>
      <w:r>
        <w:rPr>
          <w:b/>
          <w:color w:val="B78A00"/>
          <w:sz w:val="26"/>
        </w:rPr>
        <w:t>GoalOS proves publicly without leaking privately.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