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line="360" w:lineRule="auto" w:after="140"/>
      </w:pPr>
      <w:r>
        <w:rPr>
          <w:rFonts w:ascii="Times New Roman" w:hAnsi="Times New Roman"/>
          <w:sz w:val="32"/>
          <w:szCs w:val="32"/>
          <w:b/>
        </w:rPr>
        <w:t xml:space="preserve">UNIVERSITY OF MUMBAI</w:t>
      </w:r>
    </w:p>
    <w:p>
      <w:pPr>
        <w:jc w:val="center"/>
        <w:spacing w:line="360" w:lineRule="auto" w:after="140"/>
      </w:pPr>
      <w:r>
        <w:rPr>
          <w:rFonts w:ascii="Times New Roman" w:hAnsi="Times New Roman"/>
          <w:sz w:val="24"/>
          <w:szCs w:val="24"/>
        </w:rPr>
        <w:t xml:space="preserve">Community Engagement Project (CEP) - NEP 2020</w:t>
      </w:r>
    </w:p>
    <w:p>
      <w:pPr>
        <w:jc w:val="center"/>
        <w:spacing w:line="360" w:lineRule="auto" w:after="300"/>
      </w:pPr>
      <w:r>
        <w:rPr>
          <w:rFonts w:ascii="Times New Roman" w:hAnsi="Times New Roman"/>
          <w:sz w:val="28"/>
          <w:szCs w:val="28"/>
          <w:b/>
        </w:rPr>
        <w:t xml:space="preserve">EXECUTIVE SUMMARY &amp; PRESENTATION GUIDE</w:t>
      </w:r>
    </w:p>
    <w:p>
      <w:pPr>
        <w:jc w:val="both"/>
        <w:spacing w:line="360" w:lineRule="auto" w:after="200"/>
      </w:pPr>
      <w:r>
        <w:rPr>
          <w:rFonts w:ascii="Times New Roman" w:hAnsi="Times New Roman"/>
          <w:sz w:val="26"/>
          <w:szCs w:val="26"/>
          <w:b/>
        </w:rPr>
        <w:t xml:space="preserve">Project Title: PERSONAL LANGUAGE TRAINER: BRIDGING VERNACULAR &amp; GLOBAL COMMUNICATION FOR COMMUNITY EMPOWERMENT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2"/>
          <w:szCs w:val="22"/>
          <w:b/>
        </w:rPr>
        <w:t xml:space="preserve">Student Name: Monu Gupta | Email: monugupta7478@gmail.com | Roll No.: CEP-2025-UG-408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2"/>
          <w:szCs w:val="22"/>
        </w:rPr>
        <w:t xml:space="preserve">Degree Program: Undergraduate Degree (NEP 2020) | Academic Year: 2025-2026</w:t>
      </w:r>
    </w:p>
    <w:p>
      <w:pPr>
        <w:jc w:val="both"/>
        <w:spacing w:line="360" w:lineRule="auto" w:after="300"/>
      </w:pPr>
      <w:r>
        <w:rPr>
          <w:rFonts w:ascii="Times New Roman" w:hAnsi="Times New Roman"/>
          <w:sz w:val="22"/>
          <w:szCs w:val="22"/>
        </w:rPr>
        <w:t xml:space="preserve">CEP Indicative Area: Area 5 - Use digital skills to implement socially impactful tech projects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6"/>
          <w:szCs w:val="26"/>
          <w:b/>
        </w:rPr>
        <w:t xml:space="preserve">1. PROJECT ELEVATOR PITCH &amp; CORE MOTIVATION</w:t>
      </w:r>
    </w:p>
    <w:p>
      <w:pPr>
        <w:jc w:val="both"/>
        <w:spacing w:line="360" w:lineRule="auto" w:after="240"/>
      </w:pPr>
      <w:r>
        <w:rPr>
          <w:rFonts w:ascii="Times New Roman" w:hAnsi="Times New Roman"/>
          <w:sz w:val="24"/>
          <w:szCs w:val="24"/>
        </w:rPr>
        <w:t xml:space="preserve">In Mumbai, thousands of bright students from vernacular-medium (Marathi and Hindi) backgrounds struggle with spontaneous conversational English. Traditional classrooms force passive grammar-translation and rote textbook rules, leaving students paralyzed by fear during job interviews, campus discussions, and workplace calls. The Personal Language Trainer is a native, offline-capable Android application built with Kotlin, Jetpack Compose, Room Database, and Google's Gemini AI. It replaces dry textbooks with 100-level lifestyle quizzes and an interactive live AI voice agent that speaks back out loud, giving learners a safe, judgement-free space to build spoken fluency.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6"/>
          <w:szCs w:val="26"/>
          <w:b/>
        </w:rPr>
        <w:t xml:space="preserve">2. KEY TECHNICAL &amp; PEDAGOGICAL INNOVATIONS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4"/>
          <w:szCs w:val="24"/>
        </w:rPr>
        <w:t xml:space="preserve">- 100-Level Lifestyle Quizzes (1,000 Levels Total): 10 rich categories (Food &amp; Dining, Travel &amp; Mumbai Local, Job &amp; Interview, Campus &amp; School, Daily Routine, Gaming &amp; Esports, Social Media Slang, Pop Culture &amp; Anime, Shopping &amp; Street Bazaar, Friends &amp; Dating).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4"/>
          <w:szCs w:val="24"/>
        </w:rPr>
        <w:t xml:space="preserve">- Live Conversational AI Voice Agent: Real-time speech recognition via device microphone; AI replies immediately with native TTS speech, transliterated guidance, grammar coaching, and normal/slow playback speeds.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4"/>
          <w:szCs w:val="24"/>
        </w:rPr>
        <w:t xml:space="preserve">- Duolingo Gamification Engine: 3D tactile buttons with physical 4dp depression spring animations, 5 Hearts (Lives) refill system, Gems/Lingots economy with an in-app Gem Shop, serpentine S-curve course path with reward chests, and weekly Ruby League leaderboards.</w:t>
      </w:r>
    </w:p>
    <w:p>
      <w:pPr>
        <w:jc w:val="both"/>
        <w:spacing w:line="360" w:lineRule="auto" w:after="240"/>
      </w:pPr>
      <w:r>
        <w:rPr>
          <w:rFonts w:ascii="Times New Roman" w:hAnsi="Times New Roman"/>
          <w:sz w:val="24"/>
          <w:szCs w:val="24"/>
        </w:rPr>
        <w:t xml:space="preserve">- Offline-First Room Architecture: 100% persistent local database storing user credentials (Name, Email, Phone), progress across 1,000 level nodes, vocabulary bank, and streak counters.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6"/>
          <w:szCs w:val="26"/>
          <w:b/>
        </w:rPr>
        <w:t xml:space="preserve">3. COMMUNITY INTERACTIONS &amp; FIELD SITE DETAILS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4"/>
          <w:szCs w:val="24"/>
        </w:rPr>
        <w:t xml:space="preserve">Field trials were conducted across 3 suburban Mumbai cohorts involving 45 young learners: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4"/>
          <w:szCs w:val="24"/>
        </w:rPr>
        <w:t xml:space="preserve">- Cohort A (Kurla-Ghatkopar Belt, 18 students): Vernacular college students preparing for entry-level BPO, retail, and corporate jobs.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4"/>
          <w:szCs w:val="24"/>
        </w:rPr>
        <w:t xml:space="preserve">- Cohort B (Chembur Youth Study Centre, 15 students): Secondary and junior college learners targeting spoken English and Marathi competitive exams.</w:t>
      </w:r>
    </w:p>
    <w:p>
      <w:pPr>
        <w:jc w:val="both"/>
        <w:spacing w:line="360" w:lineRule="auto" w:after="240"/>
      </w:pPr>
      <w:r>
        <w:rPr>
          <w:rFonts w:ascii="Times New Roman" w:hAnsi="Times New Roman"/>
          <w:sz w:val="24"/>
          <w:szCs w:val="24"/>
        </w:rPr>
        <w:t xml:space="preserve">- Cohort C (Dharavi Digital Community Centre, 12 students): Gig workers and youth learning English, Hindi, and Japanese for freelance tech and hospitality.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6"/>
          <w:szCs w:val="26"/>
          <w:b/>
        </w:rPr>
        <w:t xml:space="preserve">4. MEASURABLE RESULTS &amp; COMMUNITY IMPACT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4"/>
          <w:szCs w:val="24"/>
        </w:rPr>
        <w:t xml:space="preserve">- Speaking Confidence: Jumped by +85.7% (Baseline: 4.2/10 -&gt; Post-training: 7.8/10).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4"/>
          <w:szCs w:val="24"/>
        </w:rPr>
        <w:t xml:space="preserve">- Quiz Accuracy: Averaged 88.2% across 10 lifestyle categories.</w:t>
      </w:r>
    </w:p>
    <w:p>
      <w:pPr>
        <w:jc w:val="both"/>
        <w:spacing w:line="360" w:lineRule="auto" w:after="140"/>
      </w:pPr>
      <w:r>
        <w:rPr>
          <w:rFonts w:ascii="Times New Roman" w:hAnsi="Times New Roman"/>
          <w:sz w:val="24"/>
          <w:szCs w:val="24"/>
        </w:rPr>
        <w:t xml:space="preserve">- 7-Day Vocabulary Retention: 79% (compared to only 38% from conventional rote memorization).</w:t>
      </w:r>
    </w:p>
    <w:p>
      <w:pPr>
        <w:jc w:val="both"/>
        <w:spacing w:line="360" w:lineRule="auto" w:after="240"/>
      </w:pPr>
      <w:r>
        <w:rPr>
          <w:rFonts w:ascii="Times New Roman" w:hAnsi="Times New Roman"/>
          <w:sz w:val="24"/>
          <w:szCs w:val="24"/>
        </w:rPr>
        <w:t xml:space="preserve">- Daily Learning Intent: 91% of participants continued practicing voluntarily.</w:t>
      </w:r>
    </w:p>
    <w:p>
      <w:r>
        <w:br w:type="page"/>
      </w:r>
    </w:p>
    <w:p>
      <w:pPr>
        <w:jc w:val="both"/>
        <w:spacing w:line="360" w:lineRule="auto" w:after="180"/>
      </w:pPr>
      <w:r>
        <w:rPr>
          <w:rFonts w:ascii="Times New Roman" w:hAnsi="Times New Roman"/>
          <w:sz w:val="26"/>
          <w:szCs w:val="26"/>
          <w:b/>
        </w:rPr>
        <w:t xml:space="preserve">5. VIVA VOCE DEFENSE &amp; EVALUATOR QUESTIONS</w:t>
      </w:r>
    </w:p>
    <w:p>
      <w:pPr>
        <w:jc w:val="both"/>
        <w:spacing w:line="360" w:lineRule="auto" w:after="80"/>
      </w:pPr>
      <w:r>
        <w:rPr>
          <w:rFonts w:ascii="Times New Roman" w:hAnsi="Times New Roman"/>
          <w:sz w:val="24"/>
          <w:szCs w:val="24"/>
          <w:b/>
        </w:rPr>
        <w:t xml:space="preserve">Q1: Why did you choose this topic under CEP NEP 2020?</w:t>
      </w:r>
    </w:p>
    <w:p>
      <w:pPr>
        <w:jc w:val="both"/>
        <w:spacing w:line="360" w:lineRule="auto" w:after="180"/>
      </w:pPr>
      <w:r>
        <w:rPr>
          <w:rFonts w:ascii="Times New Roman" w:hAnsi="Times New Roman"/>
          <w:sz w:val="24"/>
          <w:szCs w:val="24"/>
        </w:rPr>
        <w:t xml:space="preserve">A1: Under Indicative Area 5 ('Socially Impactful Tech Projects'), language barrier is one of Mumbai's most pressing socioeconomic divides. Bridging vernacular speakers to conversational English directly unlocks higher education and job opportunities.</w:t>
      </w:r>
    </w:p>
    <w:p>
      <w:pPr>
        <w:jc w:val="both"/>
        <w:spacing w:line="360" w:lineRule="auto" w:after="80"/>
      </w:pPr>
      <w:r>
        <w:rPr>
          <w:rFonts w:ascii="Times New Roman" w:hAnsi="Times New Roman"/>
          <w:sz w:val="24"/>
          <w:szCs w:val="24"/>
          <w:b/>
        </w:rPr>
        <w:t xml:space="preserve">Q2: How is this different from existing apps like Duolingo or Google Translate?</w:t>
      </w:r>
    </w:p>
    <w:p>
      <w:pPr>
        <w:jc w:val="both"/>
        <w:spacing w:line="360" w:lineRule="auto" w:after="180"/>
      </w:pPr>
      <w:r>
        <w:rPr>
          <w:rFonts w:ascii="Times New Roman" w:hAnsi="Times New Roman"/>
          <w:sz w:val="24"/>
          <w:szCs w:val="24"/>
        </w:rPr>
        <w:t xml:space="preserve">A2: Google Translate is a passive dictionary; it does not train speech. Commercial apps like Duolingo use Western examples and lack Indian vernacular anchors. Our app integrates Hindi and Marathi as foundational cognitive bridges, features Mumbai-specific scenarios (Local trains, street bargaining, BPO interviews), and incorporates a Live Talking AI Voice Partner.</w:t>
      </w:r>
    </w:p>
    <w:p>
      <w:pPr>
        <w:jc w:val="both"/>
        <w:spacing w:line="360" w:lineRule="auto" w:after="80"/>
      </w:pPr>
      <w:r>
        <w:rPr>
          <w:rFonts w:ascii="Times New Roman" w:hAnsi="Times New Roman"/>
          <w:sz w:val="24"/>
          <w:szCs w:val="24"/>
          <w:b/>
        </w:rPr>
        <w:t xml:space="preserve">Q3: Does the app work without active internet?</w:t>
      </w:r>
    </w:p>
    <w:p>
      <w:pPr>
        <w:jc w:val="both"/>
        <w:spacing w:line="360" w:lineRule="auto" w:after="180"/>
      </w:pPr>
      <w:r>
        <w:rPr>
          <w:rFonts w:ascii="Times New Roman" w:hAnsi="Times New Roman"/>
          <w:sz w:val="24"/>
          <w:szCs w:val="24"/>
        </w:rPr>
        <w:t xml:space="preserve">A3: Yes! The entire core app—including user profiles, 1,000 lifestyle quiz levels, streak tracking, hearts, and gems—runs 100% offline on a local SQLite Room Database. Only the live Gemini AI voice agent requires an active internet connection.</w:t>
      </w:r>
    </w:p>
    <w:p>
      <w:pPr>
        <w:jc w:val="both"/>
        <w:spacing w:line="360" w:lineRule="auto" w:after="80"/>
      </w:pPr>
      <w:r>
        <w:rPr>
          <w:rFonts w:ascii="Times New Roman" w:hAnsi="Times New Roman"/>
          <w:sz w:val="24"/>
          <w:szCs w:val="24"/>
          <w:b/>
        </w:rPr>
        <w:t xml:space="preserve">Q4: How did the community respond to the AI Agent?</w:t>
      </w:r>
    </w:p>
    <w:p>
      <w:pPr>
        <w:jc w:val="both"/>
        <w:spacing w:line="360" w:lineRule="auto" w:after="180"/>
      </w:pPr>
      <w:r>
        <w:rPr>
          <w:rFonts w:ascii="Times New Roman" w:hAnsi="Times New Roman"/>
          <w:sz w:val="24"/>
          <w:szCs w:val="24"/>
        </w:rPr>
        <w:t xml:space="preserve">A4: Exceptionally well. Students who were hesitant to speak English in front of peers or teachers spoke freely with the AI Voice Coach, citing that the AI is non-judgemental, patient, and gives gentle feedback.</w:t>
      </w:r>
    </w:p>
    <w:p>
      <w:pPr>
        <w:jc w:val="center"/>
        <w:spacing w:line="360" w:lineRule="auto" w:after="200"/>
      </w:pPr>
      <w:r>
        <w:rPr>
          <w:rFonts w:ascii="Times New Roman" w:hAnsi="Times New Roman"/>
          <w:sz w:val="22"/>
          <w:szCs w:val="22"/>
          <w:i/>
        </w:rPr>
        <w:t xml:space="preserve">Report &amp; Summary compiled for University of Mumbai Academic Year 2025-2026.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