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Краткая сводка проекта</w:t>
      </w:r>
    </w:p>
    <w:p>
      <w:r>
        <w:t>Выявление подозрительных транзакций для премиальных клиентов</w:t>
      </w:r>
    </w:p>
    <w:p>
      <w:pPr>
        <w:pStyle w:val="Heading1"/>
      </w:pPr>
      <w:r>
        <w:t>Карточка инициативы</w:t>
      </w:r>
    </w:p>
    <w:p>
      <w:r>
        <w:t>Название: Выявление подозрительных транзакций для премиальных клиентов</w:t>
      </w:r>
    </w:p>
    <w:p>
      <w:r>
        <w:t>Идентификатор: BANK-FRAUD-2026-003</w:t>
      </w:r>
    </w:p>
    <w:p>
      <w:r>
        <w:t>Заказчик проекта: Служба финансового мониторинга</w:t>
      </w:r>
    </w:p>
    <w:p>
      <w:r>
        <w:t>Команда исполнения: Команда антифрод-аналитики</w:t>
      </w:r>
    </w:p>
    <w:p>
      <w:r>
        <w:t>Срок реализации: с 01.03.2026 по 28.05.2026</w:t>
      </w:r>
    </w:p>
    <w:p>
      <w:pPr>
        <w:pStyle w:val="Heading1"/>
      </w:pPr>
      <w:r>
        <w:t>Основание</w:t>
      </w:r>
    </w:p>
    <w:p>
      <w:r>
        <w:t>Поток транзакций растет, и ручная проверка не позволяет быстро находить все нетипичные операции.</w:t>
      </w:r>
    </w:p>
    <w:p>
      <w:pPr>
        <w:pStyle w:val="Heading1"/>
      </w:pPr>
      <w:r>
        <w:t>Цель проекта</w:t>
      </w:r>
    </w:p>
    <w:p>
      <w:r>
        <w:t>Создать модель выявления подозрительных транзакций и механизм приоритизации операций для проверки.</w:t>
      </w:r>
    </w:p>
    <w:p>
      <w:pPr>
        <w:pStyle w:val="Heading1"/>
      </w:pPr>
      <w:r>
        <w:t>Задачи</w:t>
      </w:r>
    </w:p>
    <w:p>
      <w:pPr>
        <w:pStyle w:val="ListBullet"/>
      </w:pPr>
      <w:r>
        <w:t>Собрать выборку транзакций с разметкой.</w:t>
      </w:r>
    </w:p>
    <w:p>
      <w:pPr>
        <w:pStyle w:val="ListBullet"/>
      </w:pPr>
      <w:r>
        <w:t>Построить признаки аномальности поведения.</w:t>
      </w:r>
    </w:p>
    <w:p>
      <w:pPr>
        <w:pStyle w:val="ListBullet"/>
      </w:pPr>
      <w:r>
        <w:t>Сравнить модельный и rule-based подходы.</w:t>
      </w:r>
    </w:p>
    <w:p>
      <w:pPr>
        <w:pStyle w:val="ListBullet"/>
      </w:pPr>
      <w:r>
        <w:t>Подготовить прототип очереди проверки.</w:t>
      </w:r>
    </w:p>
    <w:p>
      <w:pPr>
        <w:pStyle w:val="Heading1"/>
      </w:pPr>
      <w:r>
        <w:t>Ожидаемый результат</w:t>
      </w:r>
    </w:p>
    <w:p>
      <w:pPr>
        <w:pStyle w:val="ListBullet"/>
      </w:pPr>
      <w:r>
        <w:t>Скоринговая модель риска подозрительной транзакции.</w:t>
      </w:r>
    </w:p>
    <w:p>
      <w:pPr>
        <w:pStyle w:val="ListBullet"/>
      </w:pPr>
      <w:r>
        <w:t>Правила приоритизации операций для проверки.</w:t>
      </w:r>
    </w:p>
    <w:p>
      <w:pPr>
        <w:pStyle w:val="ListBullet"/>
      </w:pPr>
      <w:r>
        <w:t>Дашборд контроля качества антифрод-сигналов.</w:t>
      </w:r>
    </w:p>
    <w:p>
      <w:pPr>
        <w:pStyle w:val="ListBullet"/>
      </w:pPr>
      <w:r>
        <w:t>Описание сценария пилотного внедрения.</w:t>
      </w:r>
    </w:p>
    <w:p>
      <w:pPr>
        <w:pStyle w:val="Heading1"/>
      </w:pPr>
      <w:r>
        <w:t>Метрики качества</w:t>
      </w:r>
    </w:p>
    <w:p>
      <w:pPr>
        <w:pStyle w:val="ListBullet"/>
      </w:pPr>
      <w:r>
        <w:t>Precision не ниже 0.70</w:t>
      </w:r>
    </w:p>
    <w:p>
      <w:pPr>
        <w:pStyle w:val="ListBullet"/>
      </w:pPr>
      <w:r>
        <w:t>Recall не ниже 0.60</w:t>
      </w:r>
    </w:p>
    <w:p>
      <w:pPr>
        <w:pStyle w:val="Heading1"/>
      </w:pPr>
      <w:r>
        <w:t>Риски</w:t>
      </w:r>
    </w:p>
    <w:p>
      <w:pPr>
        <w:pStyle w:val="ListBullet"/>
      </w:pPr>
      <w:r>
        <w:t>Недостаток размеченных кейсов снизит надежность оценки.</w:t>
      </w:r>
    </w:p>
    <w:p>
      <w:pPr>
        <w:pStyle w:val="ListBullet"/>
      </w:pPr>
      <w:r>
        <w:t>Ложные срабатывания могут перегрузить проверяющих.</w:t>
      </w:r>
    </w:p>
    <w:p>
      <w:pPr>
        <w:pStyle w:val="ListBullet"/>
      </w:pPr>
      <w:r>
        <w:t>Схемы мошенничества могут измениться после запуска.</w:t>
      </w:r>
    </w:p>
    <w:p>
      <w:pPr>
        <w:pStyle w:val="Heading1"/>
      </w:pPr>
      <w:r>
        <w:t>Критерии приемки</w:t>
      </w:r>
    </w:p>
    <w:p>
      <w:pPr>
        <w:pStyle w:val="ListNumber"/>
      </w:pPr>
      <w:r>
        <w:t>Подготовлены данные и описание источников.</w:t>
      </w:r>
    </w:p>
    <w:p>
      <w:pPr>
        <w:pStyle w:val="ListNumber"/>
      </w:pPr>
      <w:r>
        <w:t>Модель или аналитический прототип достигает целевых метрик.</w:t>
      </w:r>
    </w:p>
    <w:p>
      <w:pPr>
        <w:pStyle w:val="ListNumber"/>
      </w:pPr>
      <w:r>
        <w:t>Итоговый отчет согласован с заказчиком.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