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АО «БАНК»</w:t>
      </w:r>
    </w:p>
    <w:p>
      <w:pPr>
        <w:jc w:val="center"/>
      </w:pPr>
      <w:r>
        <w:rPr>
          <w:b/>
          <w:sz w:val="36"/>
        </w:rPr>
        <w:t>ПАСПОРТ ПРОЕКТА</w:t>
      </w:r>
    </w:p>
    <w:p>
      <w:pPr>
        <w:jc w:val="center"/>
      </w:pPr>
      <w:r>
        <w:t>«Система кредитного скоринга для физических лиц»</w:t>
      </w:r>
    </w:p>
    <w:p>
      <w:pPr>
        <w:pStyle w:val="Heading1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 проекта</w:t>
            </w:r>
          </w:p>
        </w:tc>
        <w:tc>
          <w:tcPr>
            <w:tcW w:type="dxa" w:w="4320"/>
          </w:tcPr>
          <w:p>
            <w:r>
              <w:t>Система кредитного скоринга для физических лиц</w:t>
            </w:r>
          </w:p>
        </w:tc>
      </w:tr>
      <w:tr>
        <w:tc>
          <w:tcPr>
            <w:tcW w:type="dxa" w:w="4320"/>
          </w:tcPr>
          <w:p>
            <w:r>
              <w:t>Код проекта</w:t>
            </w:r>
          </w:p>
        </w:tc>
        <w:tc>
          <w:tcPr>
            <w:tcW w:type="dxa" w:w="4320"/>
          </w:tcPr>
          <w:p>
            <w:r>
              <w:t>BANK-CRS-2026-001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Департамент розничного кредитования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Команда Data Science</w:t>
            </w:r>
          </w:p>
        </w:tc>
      </w:tr>
      <w:tr>
        <w:tc>
          <w:tcPr>
            <w:tcW w:type="dxa" w:w="4320"/>
          </w:tcPr>
          <w:p>
            <w:r>
              <w:t>Плановый срок</w:t>
            </w:r>
          </w:p>
        </w:tc>
        <w:tc>
          <w:tcPr>
            <w:tcW w:type="dxa" w:w="4320"/>
          </w:tcPr>
          <w:p>
            <w:r>
              <w:t>01.01.2026 - 28.04.2026</w:t>
            </w:r>
          </w:p>
        </w:tc>
      </w:tr>
      <w:tr>
        <w:tc>
          <w:tcPr>
            <w:tcW w:type="dxa" w:w="4320"/>
          </w:tcPr>
          <w:p>
            <w:r>
              <w:t>Тип проекта</w:t>
            </w:r>
          </w:p>
        </w:tc>
        <w:tc>
          <w:tcPr>
            <w:tcW w:type="dxa" w:w="4320"/>
          </w:tcPr>
          <w:p>
            <w:r>
              <w:t>Аналитический проект с ML-прототипом</w:t>
            </w:r>
          </w:p>
        </w:tc>
      </w:tr>
    </w:tbl>
    <w:p>
      <w:pPr>
        <w:pStyle w:val="Heading1"/>
      </w:pPr>
      <w:r>
        <w:t>Контекст проекта</w:t>
      </w:r>
    </w:p>
    <w:p>
      <w:r>
        <w:t>Ручная оценка кредитных заявок увеличивает срок принятия решения и создает риск субъективных ошибок.</w:t>
      </w:r>
    </w:p>
    <w:p>
      <w:pPr>
        <w:pStyle w:val="Heading1"/>
      </w:pPr>
      <w:r>
        <w:t>Целевое состояние</w:t>
      </w:r>
    </w:p>
    <w:p>
      <w:r>
        <w:t>Разработать модель, которая оценивает вероятность дефолта клиента и помогает принимать кредитное решение.</w:t>
      </w:r>
    </w:p>
    <w:p>
      <w:pPr>
        <w:pStyle w:val="Heading1"/>
      </w:pPr>
      <w:r>
        <w:t>Основные работы</w:t>
      </w:r>
    </w:p>
    <w:p>
      <w:pPr>
        <w:pStyle w:val="ListBullet"/>
      </w:pPr>
      <w:r>
        <w:t>Собрать исторические данные по заявкам.</w:t>
      </w:r>
    </w:p>
    <w:p>
      <w:pPr>
        <w:pStyle w:val="ListBullet"/>
      </w:pPr>
      <w:r>
        <w:t>Очистить данные и подготовить признаки.</w:t>
      </w:r>
    </w:p>
    <w:p>
      <w:pPr>
        <w:pStyle w:val="ListBullet"/>
      </w:pPr>
      <w:r>
        <w:t>Обучить несколько моделей машинного обучения.</w:t>
      </w:r>
    </w:p>
    <w:p>
      <w:pPr>
        <w:pStyle w:val="ListBullet"/>
      </w:pPr>
      <w:r>
        <w:t>Подготовить прототип сервиса скоринга.</w:t>
      </w:r>
    </w:p>
    <w:p>
      <w:pPr>
        <w:pStyle w:val="Heading1"/>
      </w:pPr>
      <w:r>
        <w:t>Планируемые результаты</w:t>
      </w:r>
    </w:p>
    <w:p>
      <w:pPr>
        <w:pStyle w:val="ListBullet"/>
      </w:pPr>
      <w:r>
        <w:t>Обученная модель расчета вероятности дефолта.</w:t>
      </w:r>
    </w:p>
    <w:p>
      <w:pPr>
        <w:pStyle w:val="ListBullet"/>
      </w:pPr>
      <w:r>
        <w:t>Таблица сравнения моделей и выбранная лучшая модель.</w:t>
      </w:r>
    </w:p>
    <w:p>
      <w:pPr>
        <w:pStyle w:val="ListBullet"/>
      </w:pPr>
      <w:r>
        <w:t>Интерпретация ключевых факторов риска.</w:t>
      </w:r>
    </w:p>
    <w:p>
      <w:pPr>
        <w:pStyle w:val="ListBullet"/>
      </w:pPr>
      <w:r>
        <w:t>Рекомендации по внедрению в кредитный процесс.</w:t>
      </w:r>
    </w:p>
    <w:p>
      <w:pPr>
        <w:pStyle w:val="Heading1"/>
      </w:pPr>
      <w:r>
        <w:t>Показатели успеха</w:t>
      </w:r>
    </w:p>
    <w:p>
      <w:pPr>
        <w:pStyle w:val="ListBullet"/>
      </w:pPr>
      <w:r>
        <w:t>ROC-AUC не ниже 0.75</w:t>
      </w:r>
    </w:p>
    <w:p>
      <w:pPr>
        <w:pStyle w:val="ListBullet"/>
      </w:pPr>
      <w:r>
        <w:t>F1-score не ниже 0.62</w:t>
      </w:r>
    </w:p>
    <w:p>
      <w:pPr>
        <w:pStyle w:val="Heading1"/>
      </w:pPr>
      <w:r>
        <w:t>Ограничения и риски</w:t>
      </w:r>
    </w:p>
    <w:p>
      <w:pPr>
        <w:pStyle w:val="ListBullet"/>
      </w:pPr>
      <w:r>
        <w:t>Низкое качество данных может снизить точность модели.</w:t>
      </w:r>
    </w:p>
    <w:p>
      <w:pPr>
        <w:pStyle w:val="ListBullet"/>
      </w:pPr>
      <w:r>
        <w:t>Дисбаланс классов может ухудшить выявление дефолтов.</w:t>
      </w:r>
    </w:p>
    <w:p>
      <w:pPr>
        <w:pStyle w:val="ListBullet"/>
      </w:pPr>
      <w:r>
        <w:t>Регуляторные ограничения могут повлиять на состав признаков.</w:t>
      </w:r>
    </w:p>
    <w:p>
      <w:pPr>
        <w:pStyle w:val="Heading1"/>
      </w:pPr>
      <w:r>
        <w:t>Критерии приемки</w:t>
      </w:r>
    </w:p>
    <w:p>
      <w:pPr>
        <w:pStyle w:val="ListNumber"/>
      </w:pPr>
      <w:r>
        <w:t>Подготовлены данные и описание источников.</w:t>
      </w:r>
    </w:p>
    <w:p>
      <w:pPr>
        <w:pStyle w:val="ListNumber"/>
      </w:pPr>
      <w:r>
        <w:t>Модель или аналитический прототип достигает целевых метрик.</w:t>
      </w:r>
    </w:p>
    <w:p>
      <w:pPr>
        <w:pStyle w:val="ListNumber"/>
      </w:pPr>
      <w:r>
        <w:t>Итоговый отчет согласован с заказчиком.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