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АО «БАНК»</w:t>
      </w:r>
    </w:p>
    <w:p>
      <w:pPr>
        <w:jc w:val="center"/>
      </w:pPr>
      <w:r>
        <w:rPr>
          <w:b/>
          <w:sz w:val="36"/>
        </w:rPr>
        <w:t>ПАСПОРТ ПРОЕКТА</w:t>
      </w:r>
    </w:p>
    <w:p>
      <w:pPr>
        <w:jc w:val="center"/>
      </w:pPr>
      <w:r>
        <w:t>«Прогнозирование оттока клиентов для малого бизнеса»</w:t>
      </w:r>
    </w:p>
    <w:p>
      <w:pPr>
        <w:pStyle w:val="Heading1"/>
      </w:pPr>
      <w:r>
        <w:t>Карточка инициативы</w:t>
      </w:r>
    </w:p>
    <w:p>
      <w:r>
        <w:t>Название: Прогнозирование оттока клиентов для малого бизнеса</w:t>
      </w:r>
    </w:p>
    <w:p>
      <w:r>
        <w:t>Идентификатор: BANK-CHURN-2026-002</w:t>
      </w:r>
    </w:p>
    <w:p>
      <w:r>
        <w:t>Заказчик проекта: Департамент клиентского опыта</w:t>
      </w:r>
    </w:p>
    <w:p>
      <w:r>
        <w:t>Команда исполнения: Команда клиентской аналитики</w:t>
      </w:r>
    </w:p>
    <w:p>
      <w:r>
        <w:t>Срок реализации: с 01.02.2026 по 28.06.2026</w:t>
      </w:r>
    </w:p>
    <w:p>
      <w:pPr>
        <w:pStyle w:val="Heading1"/>
      </w:pPr>
      <w:r>
        <w:t>Проблема</w:t>
      </w:r>
    </w:p>
    <w:p>
      <w:r>
        <w:t>Банк поздно замечает клиентов с высоким риском ухода и теряет время для удерживающих действий.</w:t>
      </w:r>
    </w:p>
    <w:p>
      <w:pPr>
        <w:pStyle w:val="Heading1"/>
      </w:pPr>
      <w:r>
        <w:t>Главная цель</w:t>
      </w:r>
    </w:p>
    <w:p>
      <w:r>
        <w:t>Построить модель прогноза оттока и выделить клиентов для приоритетной коммуникации.</w:t>
      </w:r>
    </w:p>
    <w:p>
      <w:r>
        <w:t>Период выполнения указан отдельно: 01.02.2026 - 28.06.2026.</w:t>
      </w:r>
    </w:p>
    <w:p>
      <w:pPr>
        <w:pStyle w:val="Heading1"/>
      </w:pPr>
      <w:r>
        <w:t>План действий</w:t>
      </w:r>
    </w:p>
    <w:p>
      <w:pPr>
        <w:pStyle w:val="ListNumber"/>
      </w:pPr>
      <w:r>
        <w:t>Сформировать витрину клиентской активности.</w:t>
      </w:r>
    </w:p>
    <w:p>
      <w:pPr>
        <w:pStyle w:val="ListNumber"/>
      </w:pPr>
      <w:r>
        <w:t>Согласовать определение оттока.</w:t>
      </w:r>
    </w:p>
    <w:p>
      <w:pPr>
        <w:pStyle w:val="ListNumber"/>
      </w:pPr>
      <w:r>
        <w:t>Обучить и сравнить модели классификации.</w:t>
      </w:r>
    </w:p>
    <w:p>
      <w:pPr>
        <w:pStyle w:val="ListNumber"/>
      </w:pPr>
      <w:r>
        <w:t>Подготовить выгрузку клиентов высокого риска.</w:t>
      </w:r>
    </w:p>
    <w:p>
      <w:pPr>
        <w:pStyle w:val="Heading1"/>
      </w:pPr>
      <w:r>
        <w:t>Что должно быть получено</w:t>
      </w:r>
    </w:p>
    <w:p>
      <w:pPr>
        <w:pStyle w:val="ListBullet"/>
      </w:pPr>
      <w:r>
        <w:t>Модель расчета вероятности оттока клиента.</w:t>
      </w:r>
    </w:p>
    <w:p>
      <w:pPr>
        <w:pStyle w:val="ListBullet"/>
      </w:pPr>
      <w:r>
        <w:t>Сегменты клиентов по уровню риска.</w:t>
      </w:r>
    </w:p>
    <w:p>
      <w:pPr>
        <w:pStyle w:val="ListBullet"/>
      </w:pPr>
      <w:r>
        <w:t>Список факторов, влияющих на вероятность ухода.</w:t>
      </w:r>
    </w:p>
    <w:p>
      <w:pPr>
        <w:pStyle w:val="ListBullet"/>
      </w:pPr>
      <w:r>
        <w:t>Рекомендации для удерживающих кампаний.</w:t>
      </w:r>
    </w:p>
    <w:p>
      <w:pPr>
        <w:pStyle w:val="Heading1"/>
      </w:pPr>
      <w:r>
        <w:t>KPI проекта</w:t>
      </w:r>
    </w:p>
    <w:p>
      <w:pPr>
        <w:pStyle w:val="ListBullet"/>
      </w:pPr>
      <w:r>
        <w:t>ROC-AUC не ниже 0.78</w:t>
      </w:r>
    </w:p>
    <w:p>
      <w:pPr>
        <w:pStyle w:val="ListBullet"/>
      </w:pPr>
      <w:r>
        <w:t>Recall@Top20 не ниже 0.55</w:t>
      </w:r>
    </w:p>
    <w:p>
      <w:pPr>
        <w:pStyle w:val="Heading1"/>
      </w:pPr>
      <w:r>
        <w:t>Что может помешать</w:t>
      </w:r>
    </w:p>
    <w:p>
      <w:pPr>
        <w:pStyle w:val="ListBullet"/>
      </w:pPr>
      <w:r>
        <w:t>Неполная история каналов может скрыть важные сигналы.</w:t>
      </w:r>
    </w:p>
    <w:p>
      <w:pPr>
        <w:pStyle w:val="ListBullet"/>
      </w:pPr>
      <w:r>
        <w:t>Неверное определение оттока приведет к слабой бизнес-ценности.</w:t>
      </w:r>
    </w:p>
    <w:p>
      <w:pPr>
        <w:pStyle w:val="ListBullet"/>
      </w:pPr>
      <w:r>
        <w:t>Задержка обновления данных снизит актуальность рекомендаций.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