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95FA1" w:rsidTr="00495FA1">
        <w:tc>
          <w:tcPr>
            <w:tcW w:w="9212" w:type="dxa"/>
            <w:gridSpan w:val="3"/>
            <w:vAlign w:val="center"/>
          </w:tcPr>
          <w:p w:rsidR="00495FA1" w:rsidRDefault="00495FA1" w:rsidP="00495FA1">
            <w:pPr>
              <w:jc w:val="center"/>
            </w:pPr>
            <w:r>
              <w:t>Charakterystyki czasowe podstawowych obiektów dynamicznych.</w:t>
            </w:r>
          </w:p>
        </w:tc>
      </w:tr>
      <w:tr w:rsidR="00495FA1" w:rsidTr="00495FA1">
        <w:tc>
          <w:tcPr>
            <w:tcW w:w="3070" w:type="dxa"/>
            <w:vAlign w:val="center"/>
          </w:tcPr>
          <w:p w:rsidR="00495FA1" w:rsidRDefault="00495FA1" w:rsidP="00495FA1">
            <w:r>
              <w:t>Węgrzyn Paweł</w:t>
            </w:r>
          </w:p>
          <w:p w:rsidR="00495FA1" w:rsidRDefault="00495FA1" w:rsidP="00495FA1">
            <w:r>
              <w:t>Roman Michał</w:t>
            </w:r>
          </w:p>
        </w:tc>
        <w:tc>
          <w:tcPr>
            <w:tcW w:w="3071" w:type="dxa"/>
            <w:vAlign w:val="center"/>
          </w:tcPr>
          <w:p w:rsidR="00495FA1" w:rsidRDefault="00495FA1" w:rsidP="00495FA1">
            <w:pPr>
              <w:jc w:val="center"/>
            </w:pPr>
            <w:r>
              <w:t>22.03.2017r.</w:t>
            </w:r>
          </w:p>
        </w:tc>
        <w:tc>
          <w:tcPr>
            <w:tcW w:w="3071" w:type="dxa"/>
            <w:vAlign w:val="center"/>
          </w:tcPr>
          <w:p w:rsidR="00495FA1" w:rsidRDefault="00495FA1" w:rsidP="00495FA1">
            <w:pPr>
              <w:jc w:val="center"/>
            </w:pPr>
            <w:r>
              <w:t>Godz. 9.45</w:t>
            </w:r>
          </w:p>
        </w:tc>
      </w:tr>
    </w:tbl>
    <w:p w:rsidR="005747FA" w:rsidRDefault="005747FA"/>
    <w:p w:rsidR="00495FA1" w:rsidRPr="00D66A97" w:rsidRDefault="00495FA1" w:rsidP="00D66A97">
      <w:pPr>
        <w:pStyle w:val="Akapitzlist"/>
        <w:numPr>
          <w:ilvl w:val="0"/>
          <w:numId w:val="1"/>
        </w:numPr>
        <w:jc w:val="both"/>
        <w:rPr>
          <w:b/>
          <w:sz w:val="28"/>
        </w:rPr>
      </w:pPr>
      <w:r w:rsidRPr="00D66A97">
        <w:rPr>
          <w:b/>
          <w:sz w:val="28"/>
        </w:rPr>
        <w:t>Cel ćwiczenia</w:t>
      </w:r>
    </w:p>
    <w:p w:rsidR="00495FA1" w:rsidRDefault="00495FA1" w:rsidP="00D66A97">
      <w:pPr>
        <w:ind w:left="360"/>
        <w:jc w:val="both"/>
      </w:pPr>
      <w:r>
        <w:t xml:space="preserve">Celem ćwiczenia było zapoznanie się z charakterystykami podstawowych obiektów dynamicznych. Ćwiczenie zostało wykonane symulacyjnie przy użyciu pakietu MATLAB. Badaliśmy odpowiedzi obiektów na dwa rodzaje wymuszenia – skok jednostkowy i delta </w:t>
      </w:r>
      <w:proofErr w:type="spellStart"/>
      <w:r>
        <w:t>Diraca</w:t>
      </w:r>
      <w:proofErr w:type="spellEnd"/>
      <w:r w:rsidR="00DD02F4">
        <w:t xml:space="preserve"> (impuls jednostkowy)</w:t>
      </w:r>
      <w:r>
        <w:t xml:space="preserve">. Dodatkowo mieliśmy przeprowadzić </w:t>
      </w:r>
      <w:r w:rsidR="009B4F60">
        <w:t>graficzną</w:t>
      </w:r>
      <w:r>
        <w:t xml:space="preserve"> identyfikację parametrów badanych obiektów </w:t>
      </w:r>
      <w:r w:rsidR="00DD02F4">
        <w:t xml:space="preserve">na podstawie odpowiedzi skokowej </w:t>
      </w:r>
      <w:r>
        <w:t>i porównać otrzymane wyniki z ich rzeczywistymi wartościami.</w:t>
      </w:r>
    </w:p>
    <w:p w:rsidR="00495FA1" w:rsidRPr="00D66A97" w:rsidRDefault="00495FA1" w:rsidP="00495FA1">
      <w:pPr>
        <w:pStyle w:val="Akapitzlist"/>
        <w:numPr>
          <w:ilvl w:val="0"/>
          <w:numId w:val="1"/>
        </w:numPr>
        <w:rPr>
          <w:b/>
          <w:sz w:val="28"/>
        </w:rPr>
      </w:pPr>
      <w:r w:rsidRPr="00D66A97">
        <w:rPr>
          <w:b/>
          <w:sz w:val="28"/>
        </w:rPr>
        <w:t>Wyniki symulacji</w:t>
      </w:r>
    </w:p>
    <w:p w:rsidR="00495FA1" w:rsidRDefault="00495FA1" w:rsidP="00495FA1">
      <w:pPr>
        <w:pStyle w:val="Akapitzlist"/>
      </w:pPr>
    </w:p>
    <w:p w:rsidR="00495FA1" w:rsidRPr="00D66A97" w:rsidRDefault="00495FA1" w:rsidP="00D66A97">
      <w:pPr>
        <w:pStyle w:val="Akapitzlist"/>
        <w:numPr>
          <w:ilvl w:val="0"/>
          <w:numId w:val="3"/>
        </w:numPr>
        <w:rPr>
          <w:b/>
        </w:rPr>
      </w:pPr>
      <w:r w:rsidRPr="00D66A97">
        <w:rPr>
          <w:b/>
        </w:rPr>
        <w:t>Obiekt inercyjny I rzędu o transmitancji</w:t>
      </w:r>
      <w:r w:rsidR="00D66A97">
        <w:rPr>
          <w:b/>
        </w:rPr>
        <w:tab/>
      </w:r>
      <w:r w:rsidRPr="00D66A97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  <w:r w:rsidRPr="00D66A97">
        <w:rPr>
          <w:b/>
        </w:rPr>
        <w:t xml:space="preserve"> </w:t>
      </w:r>
    </w:p>
    <w:p w:rsidR="00495FA1" w:rsidRDefault="00495FA1" w:rsidP="00495FA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334000" cy="40005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7" w:rsidRDefault="00D66A97" w:rsidP="00495FA1">
      <w:pPr>
        <w:pStyle w:val="Akapitzlist"/>
      </w:pPr>
    </w:p>
    <w:p w:rsidR="00D66A97" w:rsidRDefault="00D66A97" w:rsidP="00D66A97">
      <w:pPr>
        <w:pStyle w:val="Akapitzlist"/>
        <w:jc w:val="both"/>
      </w:pPr>
      <w:r>
        <w:t>Widzimy że w przypadku odpowiedzi obiektu inercyjnego I rzędu na skok jednostkowy dla ustalonej stałej czasowej T i zmiennego wzmocnienia k odpowiedź obiektu ustala się w takim samym czasie i przyjmuje wartość równą</w:t>
      </w:r>
      <w:r w:rsidR="00A16E8B"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.</w:t>
      </w: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both"/>
      </w:pPr>
    </w:p>
    <w:p w:rsidR="00D66A97" w:rsidRDefault="00D66A97" w:rsidP="00D66A97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7" w:rsidRDefault="00D66A97" w:rsidP="00D66A97">
      <w:pPr>
        <w:pStyle w:val="Akapitzlist"/>
        <w:jc w:val="both"/>
      </w:pPr>
    </w:p>
    <w:p w:rsidR="00D66A97" w:rsidRDefault="00D66A97" w:rsidP="00DD02F4">
      <w:pPr>
        <w:pStyle w:val="Akapitzlist"/>
        <w:jc w:val="both"/>
      </w:pPr>
      <w:r>
        <w:t xml:space="preserve">Widzimy że w przypadku odpowiedzi obiektu inercyjnego I rzędu na skok jednostkowy dla ustalonego wzmocnienia k i zmiennej stałej czasowej T odpowiedź obiektu ustala się </w:t>
      </w:r>
      <w:r w:rsidR="00DD02F4">
        <w:br/>
      </w:r>
      <w:r>
        <w:t xml:space="preserve">w różnym czasie i przyjmuje wartość równą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. Czas potrzebny do ustalenia się odpowiedzi obiektu jest więc zależny od stałej czasowej T. Im jest ona większa, ty</w:t>
      </w:r>
      <w:r w:rsidR="00DD02F4">
        <w:t>m dłużej trwa stan przejściowy.</w:t>
      </w:r>
    </w:p>
    <w:p w:rsidR="00DD02F4" w:rsidRDefault="00DD02F4" w:rsidP="00DD02F4">
      <w:pPr>
        <w:pStyle w:val="Akapitzlist"/>
        <w:jc w:val="both"/>
      </w:pPr>
    </w:p>
    <w:p w:rsidR="00D66A97" w:rsidRDefault="00DD02F4" w:rsidP="00DD02F4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p_jp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1C" w:rsidRDefault="00300A32" w:rsidP="0083271C">
      <w:pPr>
        <w:pStyle w:val="Akapitzlist"/>
        <w:jc w:val="both"/>
      </w:pPr>
      <w:r>
        <w:t>Idealny impuls jednostkowy jest sygnałem o nieskończonej energii, dlatego odpowiedź obiektu natychmiastowo ustala się na poziomie</w:t>
      </w:r>
      <w:r w:rsidR="002F47F7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2F47F7">
        <w:rPr>
          <w:rFonts w:eastAsiaTheme="minorEastAsia"/>
        </w:rPr>
        <w:t xml:space="preserve"> </w:t>
      </w:r>
      <w:r>
        <w:t>, a następnie maleje zgodnie ze swoją stałą czasową. Jeśli stała czasowa jest identyczna, to wygaszenie nastąpi po tym samym czasie.</w:t>
      </w:r>
    </w:p>
    <w:p w:rsidR="00300A32" w:rsidRDefault="002F47F7" w:rsidP="00300A32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14908" cy="307715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p_jpg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/>
                    <a:stretch/>
                  </pic:blipFill>
                  <pic:spPr bwMode="auto">
                    <a:xfrm>
                      <a:off x="0" y="0"/>
                      <a:ext cx="4320000" cy="308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7F7" w:rsidRDefault="002F47F7" w:rsidP="00300A32">
      <w:pPr>
        <w:pStyle w:val="Akapitzlist"/>
        <w:jc w:val="center"/>
      </w:pPr>
    </w:p>
    <w:p w:rsidR="002F47F7" w:rsidRDefault="002F47F7" w:rsidP="00EF08E4">
      <w:pPr>
        <w:pStyle w:val="Akapitzlist"/>
        <w:jc w:val="both"/>
        <w:rPr>
          <w:rFonts w:eastAsiaTheme="minorEastAsia"/>
        </w:rPr>
      </w:pPr>
      <w:r>
        <w:t xml:space="preserve">W przypadku ustalonego wzmocnienia odpowiedź obiektu również ustala się na poziomie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eastAsiaTheme="minorEastAsia"/>
        </w:rPr>
        <w:t xml:space="preserve"> w nieskończenie krótkim czasie, a następnie maleje adekwatnie do stałej czasowej. Jeśli stała czasowa T jest duża, wygaszenie obiektu następuje po długim czasie, a jeśli jest mała, obiekt powraca do stanu początkowego zdecydowanie szybciej.</w:t>
      </w:r>
    </w:p>
    <w:p w:rsidR="00EF08E4" w:rsidRDefault="00EF08E4" w:rsidP="00EF08E4">
      <w:pPr>
        <w:pStyle w:val="Akapitzlist"/>
        <w:jc w:val="both"/>
      </w:pPr>
    </w:p>
    <w:p w:rsidR="00300A32" w:rsidRPr="00EF08E4" w:rsidRDefault="002F47F7" w:rsidP="00EF08E4">
      <w:pPr>
        <w:pStyle w:val="Akapitzlist"/>
        <w:numPr>
          <w:ilvl w:val="0"/>
          <w:numId w:val="3"/>
        </w:numPr>
        <w:jc w:val="both"/>
        <w:rPr>
          <w:b/>
        </w:rPr>
      </w:pPr>
      <w:r w:rsidRPr="002F47F7">
        <w:rPr>
          <w:b/>
        </w:rPr>
        <w:t>Obiekt inercyjny II rzędu o transmitancji</w:t>
      </w:r>
      <w:r w:rsidRPr="002F47F7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s+1</m:t>
            </m:r>
          </m:den>
        </m:f>
      </m:oMath>
    </w:p>
    <w:p w:rsidR="002F47F7" w:rsidRDefault="00023CE2" w:rsidP="002F47F7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s_jp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E4" w:rsidRDefault="00EF08E4" w:rsidP="00EF08E4">
      <w:pPr>
        <w:pStyle w:val="Akapitzlist"/>
        <w:jc w:val="both"/>
      </w:pPr>
      <w:r>
        <w:t xml:space="preserve">Obiekt inercyjny II rzędu (większego też) charakteryzuje się punktem przegięcia wykresu odpowiedzi skokowej </w:t>
      </w:r>
      <w:r w:rsidR="00FF6F1B">
        <w:t xml:space="preserve">w początkowej fazie narastania jego odpowiedzi. Następnie jego dynamika jest bardzo zbliżona do dynamiki obiektu inercyjnego I rzędu. </w:t>
      </w:r>
      <w:r w:rsidR="0083271C">
        <w:t>Odpowiedź stabilizuje się na poziomie wzmocnienia k. W powyższym przykładzie stałe czasowe są ustalone, a więc czas stabilizacji jest identyczny w każdym przypadku.</w:t>
      </w:r>
    </w:p>
    <w:p w:rsidR="00EF08E4" w:rsidRDefault="00023CE2" w:rsidP="0083271C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20000" cy="3240000"/>
            <wp:effectExtent l="0" t="0" r="444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s_jpg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s_jpg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1C" w:rsidRDefault="0083271C" w:rsidP="0083271C">
      <w:pPr>
        <w:pStyle w:val="Akapitzlist"/>
        <w:jc w:val="center"/>
      </w:pPr>
    </w:p>
    <w:p w:rsidR="0083271C" w:rsidRDefault="0083271C" w:rsidP="0083271C">
      <w:pPr>
        <w:pStyle w:val="Akapitzlist"/>
        <w:jc w:val="both"/>
      </w:pPr>
    </w:p>
    <w:p w:rsidR="002F131A" w:rsidRDefault="003A0FC9" w:rsidP="0083271C">
      <w:pPr>
        <w:pStyle w:val="Akapitzlist"/>
        <w:jc w:val="both"/>
      </w:pPr>
      <w:r>
        <w:t>Obiekt inercyjny II rzędu jest to obiekt zawierający dwa zbiorniki energii tego samego typu, dlatego nie występują w nim oscylacje. Obiekt ten można traktować jako szeregowe połączenie dwóch obiektów inercyjnych I rzędu, co dobrze widać na powyższych dwóch wykresach – w jednym przypadku zmienialiśmy stałą czasową T</w:t>
      </w:r>
      <w:r>
        <w:rPr>
          <w:vertAlign w:val="subscript"/>
        </w:rPr>
        <w:t>1</w:t>
      </w:r>
      <w:r>
        <w:t xml:space="preserve"> , a w drugim T</w:t>
      </w:r>
      <w:r>
        <w:rPr>
          <w:vertAlign w:val="subscript"/>
        </w:rPr>
        <w:t>2</w:t>
      </w:r>
      <w:r>
        <w:t xml:space="preserve"> – ponieważ otrzymane odpowiedzi są identyczne. Jeśli stałe czasowe obiektów są duże, to czas ustalenia się odpowiedzi obiektu jest dłuższy. </w:t>
      </w:r>
    </w:p>
    <w:p w:rsidR="003A0FC9" w:rsidRDefault="003A0FC9" w:rsidP="0083271C">
      <w:pPr>
        <w:pStyle w:val="Akapitzlist"/>
        <w:jc w:val="both"/>
      </w:pPr>
    </w:p>
    <w:p w:rsidR="003A0FC9" w:rsidRDefault="003A0FC9" w:rsidP="0083271C">
      <w:pPr>
        <w:pStyle w:val="Akapitzlist"/>
        <w:jc w:val="both"/>
      </w:pPr>
    </w:p>
    <w:p w:rsidR="003A0FC9" w:rsidRDefault="003A0FC9" w:rsidP="0083271C">
      <w:pPr>
        <w:pStyle w:val="Akapitzlist"/>
        <w:jc w:val="both"/>
      </w:pPr>
    </w:p>
    <w:p w:rsidR="003A0FC9" w:rsidRDefault="003A0FC9" w:rsidP="0083271C">
      <w:pPr>
        <w:pStyle w:val="Akapitzlist"/>
        <w:jc w:val="both"/>
      </w:pPr>
    </w:p>
    <w:p w:rsidR="003A0FC9" w:rsidRDefault="00574FED" w:rsidP="006E5462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046989" cy="2880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p_jp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9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62" w:rsidRDefault="006E5462" w:rsidP="006E5462">
      <w:pPr>
        <w:pStyle w:val="Akapitzlist"/>
        <w:jc w:val="center"/>
      </w:pPr>
    </w:p>
    <w:p w:rsidR="006E5462" w:rsidRDefault="006E5462" w:rsidP="006E5462">
      <w:pPr>
        <w:pStyle w:val="Akapitzlist"/>
        <w:jc w:val="both"/>
      </w:pPr>
      <w:r>
        <w:t>W związku z tym że obiekt inercyjny II rzędu jest analogią do szeregowego połączenia dwóch obiektów inercyjnych I rzędu</w:t>
      </w:r>
      <w:r w:rsidR="00A16E8B">
        <w:t xml:space="preserve"> jego odpowiedź impulsowa ma charakterystyczny przebieg. Podając sygnał wymuszający w postaci impulsu jednostkowego oddziałujemy na jeden z jego członów, którego odpowiedź jest identyczna jak odpowiedź obiektu inercyjnego I rzędu. Następnie </w:t>
      </w:r>
      <w:r w:rsidR="00A65EFE">
        <w:t xml:space="preserve">dopiero </w:t>
      </w:r>
      <w:r w:rsidR="00A16E8B">
        <w:t xml:space="preserve">pierwszy człon oddziałuje na drugi człon, dlatego odpowiedź obiektu jako całości nie ustala się w początkowej chwili na </w:t>
      </w:r>
      <w:r w:rsidR="00A65EFE">
        <w:t xml:space="preserve">pewnym </w:t>
      </w:r>
      <w:r w:rsidR="00A16E8B">
        <w:t xml:space="preserve">poziomie, jak to miało miejsce </w:t>
      </w:r>
      <w:r w:rsidR="00A65EFE">
        <w:br/>
        <w:t>w przypadku obiektu I rzędu, lecz narasta najpierw do pewnej wartości,  potem maleje.</w:t>
      </w:r>
      <w:r w:rsidR="00A16E8B">
        <w:t xml:space="preserve"> </w:t>
      </w:r>
      <w:r w:rsidR="005553E0">
        <w:t xml:space="preserve">(powyższe rozważania są uzasadnione symulacją przeprowadzoną w </w:t>
      </w:r>
      <w:proofErr w:type="spellStart"/>
      <w:r w:rsidR="005553E0">
        <w:t>Simulinku</w:t>
      </w:r>
      <w:proofErr w:type="spellEnd"/>
      <w:r w:rsidR="005553E0">
        <w:t xml:space="preserve">). </w:t>
      </w:r>
      <w:r w:rsidR="00A65EFE">
        <w:t>Odpowiedź obiektu nie osiąga również tak dużej wartości jak w przypadku obiektu I rzędu, ponieważ pierwszy człon oddziałuje na drugi, ale jednocześnie jego odpowiedź ulega wygaszeniu ze stałą czasową T</w:t>
      </w:r>
      <w:r w:rsidR="00A65EFE">
        <w:rPr>
          <w:vertAlign w:val="subscript"/>
        </w:rPr>
        <w:t>1</w:t>
      </w:r>
      <w:r w:rsidR="00A65EFE">
        <w:t>. W powyższym przypadku zmienialiśmy tylko wzmocnienie, dlatego charakterystyki ulegają wygaszeniu w tym samym czasie.</w:t>
      </w:r>
    </w:p>
    <w:p w:rsidR="00A65EFE" w:rsidRDefault="00A65EFE" w:rsidP="00A65EFE">
      <w:pPr>
        <w:pStyle w:val="Akapitzlist"/>
        <w:jc w:val="center"/>
        <w:rPr>
          <w:noProof/>
          <w:lang w:eastAsia="pl-PL"/>
        </w:rPr>
      </w:pPr>
    </w:p>
    <w:p w:rsidR="00377680" w:rsidRDefault="00377680" w:rsidP="00A65EF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2737570" cy="720000"/>
            <wp:effectExtent l="0" t="0" r="5715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2_si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201BEEFC" wp14:editId="6AABF749">
            <wp:extent cx="3345180" cy="2232660"/>
            <wp:effectExtent l="0" t="0" r="7620" b="0"/>
            <wp:docPr id="19" name="Obraz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2_skop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236" cy="22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20000" cy="3274762"/>
            <wp:effectExtent l="0" t="0" r="4445" b="190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p_jpg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66190"/>
            <wp:effectExtent l="0" t="0" r="444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p_jpg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80" w:rsidRDefault="00377680" w:rsidP="00377680">
      <w:pPr>
        <w:pStyle w:val="Akapitzlist"/>
        <w:jc w:val="center"/>
      </w:pPr>
    </w:p>
    <w:p w:rsidR="00377680" w:rsidRDefault="00377680" w:rsidP="00377680">
      <w:pPr>
        <w:pStyle w:val="Akapitzlist"/>
        <w:jc w:val="center"/>
      </w:pPr>
    </w:p>
    <w:p w:rsidR="00377680" w:rsidRDefault="00377680" w:rsidP="00377680">
      <w:pPr>
        <w:pStyle w:val="Akapitzlist"/>
        <w:jc w:val="center"/>
      </w:pPr>
    </w:p>
    <w:p w:rsidR="00A65EFE" w:rsidRDefault="005553E0" w:rsidP="005553E0">
      <w:pPr>
        <w:pStyle w:val="Akapitzlist"/>
        <w:jc w:val="both"/>
      </w:pPr>
      <w:r>
        <w:t xml:space="preserve">W przypadku obiektu inercyjnego II rzędu widzimy że im mniejsze są stałe czasowe poszczególnych członów obiektu, tym </w:t>
      </w:r>
      <w:r w:rsidR="00333C83">
        <w:t xml:space="preserve">maksimum odpowiedzi obiektu jest większe i jest osiągane szybciej. Odpowiedź impulsowa dla mniejszych stałych czasowych wygasa zdecydowanie szybciej. </w:t>
      </w:r>
    </w:p>
    <w:p w:rsidR="00FB03D0" w:rsidRDefault="00FB03D0" w:rsidP="005553E0">
      <w:pPr>
        <w:pStyle w:val="Akapitzlist"/>
        <w:jc w:val="both"/>
      </w:pPr>
    </w:p>
    <w:p w:rsidR="00FB03D0" w:rsidRDefault="00FB03D0" w:rsidP="005553E0">
      <w:pPr>
        <w:pStyle w:val="Akapitzlist"/>
        <w:jc w:val="both"/>
      </w:pPr>
    </w:p>
    <w:p w:rsidR="00FB03D0" w:rsidRDefault="00FB03D0" w:rsidP="005553E0">
      <w:pPr>
        <w:pStyle w:val="Akapitzlist"/>
        <w:jc w:val="both"/>
      </w:pPr>
    </w:p>
    <w:p w:rsidR="00FB03D0" w:rsidRDefault="00FB03D0" w:rsidP="005553E0">
      <w:pPr>
        <w:pStyle w:val="Akapitzlist"/>
        <w:jc w:val="both"/>
      </w:pPr>
    </w:p>
    <w:p w:rsidR="001D4E41" w:rsidRPr="009C3AF4" w:rsidRDefault="00FB03D0" w:rsidP="009C3AF4">
      <w:pPr>
        <w:pStyle w:val="Akapitzlist"/>
        <w:numPr>
          <w:ilvl w:val="0"/>
          <w:numId w:val="3"/>
        </w:numPr>
        <w:jc w:val="both"/>
        <w:rPr>
          <w:b/>
        </w:rPr>
      </w:pPr>
      <w:r w:rsidRPr="001D4E41">
        <w:rPr>
          <w:b/>
        </w:rPr>
        <w:lastRenderedPageBreak/>
        <w:t>Obiekt oscylacyjny II rzędu o transmitancji</w:t>
      </w:r>
      <w:r w:rsidR="001D4E41" w:rsidRPr="001D4E41">
        <w:rPr>
          <w:b/>
        </w:rPr>
        <w:tab/>
      </w:r>
      <w:r w:rsidRPr="001D4E41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den>
        </m:f>
      </m:oMath>
    </w:p>
    <w:p w:rsidR="001D4E41" w:rsidRDefault="00F50D4F" w:rsidP="00F50D4F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s_jp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4F" w:rsidRDefault="00F50D4F" w:rsidP="00F50D4F">
      <w:pPr>
        <w:pStyle w:val="Akapitzlist"/>
        <w:jc w:val="center"/>
        <w:rPr>
          <w:b/>
        </w:rPr>
      </w:pPr>
    </w:p>
    <w:p w:rsidR="00F50D4F" w:rsidRDefault="00A5049E" w:rsidP="00F50D4F">
      <w:pPr>
        <w:pStyle w:val="Akapitzlist"/>
        <w:jc w:val="both"/>
      </w:pPr>
      <w:r>
        <w:t>Dla ksi=0.3 w układzie występują oscylacje, ponieważ bieguny transmitancji zawierają część urojoną. Od strony fizykalnej występowanie oscylacji wiąże się z istnieniem dwóch różnych rodzajów energii w układzie, które przechodzą jedna w drugą w czasie. Ksi 0.3 jest miarą tłumienia, co widać na powyższym wykresie – odpowiedź obiektu asymptotycznie przybliża się do stanu ustalonego, naprzemiennie wokół niego oscylując. Im większe jest wzmocnienie układu, tym większe przesterowania obserwujemy w obiekcie. Stała czasowa jest identyczna dla wszystkich trzech charakterystyk, dlatego zanik oscylacji wokół stanu ustalonego następuje w tym samym czasie.</w:t>
      </w:r>
    </w:p>
    <w:p w:rsidR="00A5049E" w:rsidRDefault="00A5049E" w:rsidP="00F50D4F">
      <w:pPr>
        <w:pStyle w:val="Akapitzlist"/>
        <w:jc w:val="both"/>
      </w:pPr>
    </w:p>
    <w:p w:rsidR="00A5049E" w:rsidRDefault="00A5049E" w:rsidP="00A5049E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s_jpg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9E" w:rsidRDefault="00A5049E" w:rsidP="00A5049E">
      <w:pPr>
        <w:pStyle w:val="Akapitzlist"/>
        <w:jc w:val="both"/>
      </w:pPr>
      <w:r>
        <w:t xml:space="preserve">Stała czasowa obiektu oscylacyjnego II rzędu </w:t>
      </w:r>
      <w:r w:rsidR="009C3AF4">
        <w:t xml:space="preserve">wpływa na okres oscylacji obiektu, a więc </w:t>
      </w:r>
      <w:r w:rsidR="009C3AF4">
        <w:br/>
      </w:r>
      <w:r>
        <w:t>ma wpływ na szybkość osiągania stanu ustalonego</w:t>
      </w:r>
      <w:r w:rsidR="009C3AF4">
        <w:t xml:space="preserve"> w przypadku niezerowego </w:t>
      </w:r>
      <w:r w:rsidR="009C3AF4">
        <w:br/>
        <w:t>tłumienia (ksi = 0.3)</w:t>
      </w:r>
      <w:r>
        <w:t xml:space="preserve">. Im jest ona większa, tym szybciej obiekt osiąga </w:t>
      </w:r>
      <w:r w:rsidR="009C3AF4">
        <w:t>zadany stan z żądaną dokładnością. Stała czasowa nie ma wpływu na przesterowanie.</w:t>
      </w:r>
    </w:p>
    <w:p w:rsidR="009C3AF4" w:rsidRDefault="009C3AF4" w:rsidP="009C3AF4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s_jpg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F4" w:rsidRDefault="009C3AF4" w:rsidP="009C3AF4">
      <w:pPr>
        <w:pStyle w:val="Akapitzlist"/>
        <w:jc w:val="both"/>
      </w:pPr>
    </w:p>
    <w:p w:rsidR="009C3AF4" w:rsidRDefault="009C3AF4" w:rsidP="009C3AF4">
      <w:pPr>
        <w:pStyle w:val="Akapitzlist"/>
        <w:jc w:val="both"/>
      </w:pPr>
      <w:r>
        <w:t>W zależności od wartości współczynnika tłumienia obiekt oscylacyjny możemy zakwalifikować do odpowiedniego typu:</w:t>
      </w:r>
    </w:p>
    <w:p w:rsidR="009C3AF4" w:rsidRDefault="009C3AF4" w:rsidP="009C3AF4">
      <w:pPr>
        <w:pStyle w:val="Akapitzlist"/>
        <w:numPr>
          <w:ilvl w:val="0"/>
          <w:numId w:val="4"/>
        </w:numPr>
        <w:jc w:val="both"/>
      </w:pPr>
      <w:r>
        <w:t>ksi = 0   – oscylacyjny nietłumiony, obiekt nie osiąga stanu ustalonego, lecz oscyluje wokół niego ze stałą amplitudą.</w:t>
      </w:r>
    </w:p>
    <w:p w:rsidR="009C3AF4" w:rsidRDefault="009C3AF4" w:rsidP="009C3AF4">
      <w:pPr>
        <w:pStyle w:val="Akapitzlist"/>
        <w:numPr>
          <w:ilvl w:val="0"/>
          <w:numId w:val="4"/>
        </w:numPr>
        <w:jc w:val="both"/>
      </w:pPr>
      <w:r>
        <w:t>0 &lt; ksi &lt; 1    - oscylacyjny tłumiony, obiekt asymptotycznie osiąga stan ustalony, oscylując wokół niego z gasnącą amplitudą.</w:t>
      </w:r>
    </w:p>
    <w:p w:rsidR="009C3AF4" w:rsidRDefault="009C3AF4" w:rsidP="009C3AF4">
      <w:pPr>
        <w:pStyle w:val="Akapitzlist"/>
        <w:numPr>
          <w:ilvl w:val="0"/>
          <w:numId w:val="4"/>
        </w:numPr>
        <w:jc w:val="both"/>
      </w:pPr>
      <w:r>
        <w:t>ksi = 1      – aperiodyczny krytyczny</w:t>
      </w:r>
    </w:p>
    <w:p w:rsidR="007309BE" w:rsidRDefault="009C3AF4" w:rsidP="007309BE">
      <w:pPr>
        <w:pStyle w:val="Akapitzlist"/>
        <w:numPr>
          <w:ilvl w:val="0"/>
          <w:numId w:val="4"/>
        </w:numPr>
        <w:jc w:val="both"/>
      </w:pPr>
      <w:r>
        <w:t xml:space="preserve">ksi &gt; 1      – aperiodyczny, podobnie jak w przypadku obiektu aperiodycznego krytycznego nie występują w nim oscylacje. </w:t>
      </w:r>
      <w:r w:rsidR="007309BE">
        <w:t>Obiekt ten zachowuje się jak obiekt inercyjny II rzędu.</w:t>
      </w:r>
    </w:p>
    <w:p w:rsidR="007309BE" w:rsidRDefault="00E45305" w:rsidP="00E45305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p_jp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05" w:rsidRPr="00E45305" w:rsidRDefault="00E45305" w:rsidP="00E45305">
      <w:pPr>
        <w:spacing w:before="240"/>
        <w:ind w:left="708"/>
        <w:jc w:val="both"/>
      </w:pPr>
      <w:r>
        <w:t>Obiekt oscylacyjny II rzędu z niezerowym tłumieniem odpowiada na impuls jednostkowy gasnącymi oscylacjami. Tutaj T</w:t>
      </w:r>
      <w:r>
        <w:rPr>
          <w:vertAlign w:val="subscript"/>
        </w:rPr>
        <w:t>0</w:t>
      </w:r>
      <w:r>
        <w:t xml:space="preserve"> = </w:t>
      </w:r>
      <w:proofErr w:type="spellStart"/>
      <w:r>
        <w:t>const</w:t>
      </w:r>
      <w:proofErr w:type="spellEnd"/>
      <w:r>
        <w:t xml:space="preserve"> i ksi=0.3, a więc wygaszenie ma identyczny czas i jest proporcjonalne dla całej rodziny charakterystyk, bez względu na wzmocnienie k.</w:t>
      </w:r>
    </w:p>
    <w:p w:rsidR="00E45305" w:rsidRDefault="00E45305" w:rsidP="00E45305">
      <w:pPr>
        <w:ind w:left="708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p_jpg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05" w:rsidRDefault="00E45305" w:rsidP="00E45305">
      <w:pPr>
        <w:ind w:left="708"/>
        <w:jc w:val="both"/>
      </w:pPr>
      <w:r>
        <w:t>W przypadku zmiany stałej czasowej oscylacje gasną z różną dynamiką. Im stała czasowa jest mniejsza, tym szybciej obi</w:t>
      </w:r>
      <w:r w:rsidR="008721F9">
        <w:t>ekt wróci do stanu początkowego. Kolejnymi konsekwencjami</w:t>
      </w:r>
      <w:r>
        <w:t xml:space="preserve"> małej stałej czasowej jest odpowiedź obiektu o zdecydowanie większ</w:t>
      </w:r>
      <w:r w:rsidR="008721F9">
        <w:t>ym maksimum oraz większa częstotliwość oscylacji.</w:t>
      </w:r>
    </w:p>
    <w:p w:rsidR="00E45305" w:rsidRDefault="00E45305" w:rsidP="00E45305">
      <w:pPr>
        <w:ind w:left="708"/>
        <w:jc w:val="both"/>
      </w:pPr>
    </w:p>
    <w:p w:rsidR="00E45305" w:rsidRDefault="00E45305" w:rsidP="00E45305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p_jpg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F9" w:rsidRDefault="008721F9" w:rsidP="008721F9">
      <w:pPr>
        <w:ind w:left="708"/>
        <w:jc w:val="both"/>
      </w:pPr>
      <w:r>
        <w:t>Podobnie jak w przypadku odpowiedzi skokowych, w zależności od współczynnika tłumienia obserwujemy różne zachowania obiektu. Dla braku tłumienia widzimy że wzbudzenie obiektu ma konsekwencję w postaci niegasnących oscylacji. Im współczynnik tłumienia jest większy, tym amplituda oscylacji szybciej maleje, aż do całkowitego ich zaniku dla ksi &gt;= 1.</w:t>
      </w:r>
    </w:p>
    <w:p w:rsidR="000C3CBB" w:rsidRDefault="000C3CBB" w:rsidP="008721F9">
      <w:pPr>
        <w:ind w:left="708"/>
        <w:jc w:val="both"/>
      </w:pPr>
    </w:p>
    <w:p w:rsidR="000C3CBB" w:rsidRDefault="000C3CBB" w:rsidP="008721F9">
      <w:pPr>
        <w:ind w:left="708"/>
        <w:jc w:val="both"/>
      </w:pPr>
    </w:p>
    <w:p w:rsidR="000C3CBB" w:rsidRDefault="000C3CBB" w:rsidP="000C3CBB">
      <w:pPr>
        <w:pStyle w:val="Akapitzlist"/>
        <w:jc w:val="both"/>
        <w:rPr>
          <w:rFonts w:eastAsiaTheme="minorEastAsia"/>
        </w:rPr>
      </w:pPr>
    </w:p>
    <w:p w:rsidR="000C3CBB" w:rsidRDefault="000C3CBB" w:rsidP="000C3CBB">
      <w:pPr>
        <w:pStyle w:val="Akapitzlist"/>
        <w:jc w:val="both"/>
      </w:pPr>
    </w:p>
    <w:p w:rsidR="00A10262" w:rsidRPr="00A10262" w:rsidRDefault="000C3CBB" w:rsidP="000C3CBB">
      <w:pPr>
        <w:pStyle w:val="Akapitzlist"/>
        <w:numPr>
          <w:ilvl w:val="0"/>
          <w:numId w:val="3"/>
        </w:numPr>
        <w:jc w:val="center"/>
      </w:pPr>
      <w:r w:rsidRPr="00A10262">
        <w:rPr>
          <w:b/>
        </w:rPr>
        <w:t>Obiekt całkujący z  inercją I rzędu o transmitancji</w:t>
      </w:r>
      <w:r w:rsidRPr="00A10262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Ts+1</m:t>
                </m:r>
              </m:e>
            </m:d>
          </m:den>
        </m:f>
      </m:oMath>
    </w:p>
    <w:p w:rsidR="00A10262" w:rsidRDefault="00A10262" w:rsidP="00A10262">
      <w:pPr>
        <w:pStyle w:val="Akapitzlist"/>
        <w:rPr>
          <w:b/>
        </w:rPr>
      </w:pPr>
    </w:p>
    <w:p w:rsidR="00A10262" w:rsidRDefault="00A10262" w:rsidP="0042222C">
      <w:pPr>
        <w:pStyle w:val="Akapitzlist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590AAD32" wp14:editId="09A34589">
            <wp:extent cx="4320000" cy="3240000"/>
            <wp:effectExtent l="0" t="0" r="4445" b="0"/>
            <wp:docPr id="27" name="Obraz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s_jp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52" w:rsidRDefault="00997E52" w:rsidP="0042222C">
      <w:pPr>
        <w:pStyle w:val="Akapitzlist"/>
        <w:jc w:val="center"/>
        <w:rPr>
          <w:b/>
        </w:rPr>
      </w:pPr>
    </w:p>
    <w:p w:rsidR="00997E52" w:rsidRPr="00997E52" w:rsidRDefault="009562FE" w:rsidP="00997E52">
      <w:pPr>
        <w:pStyle w:val="Akapitzlist"/>
        <w:jc w:val="both"/>
      </w:pPr>
      <w:r>
        <w:t xml:space="preserve">W początkowej fazie odpowiedzi widać wpływ części inercyjnej obiektu, która w miarę upływu czasu </w:t>
      </w:r>
      <w:r w:rsidR="00997E52">
        <w:t>stabilizuje się i następnie przyrost jest związany ściśle z częścią całkującą. Szybkość narastania odpowiedzi jest wprost proporcjonalna do wzmocnienia k.</w:t>
      </w:r>
    </w:p>
    <w:p w:rsidR="00A10262" w:rsidRDefault="00A10262" w:rsidP="0042222C">
      <w:pPr>
        <w:pStyle w:val="Akapitzlist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4605E5E1" wp14:editId="6B50AFD8">
            <wp:extent cx="4320000" cy="3240000"/>
            <wp:effectExtent l="0" t="0" r="4445" b="0"/>
            <wp:docPr id="28" name="Obraz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s_jpg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Pr="00997E52" w:rsidRDefault="00997E52" w:rsidP="00997E52">
      <w:pPr>
        <w:pStyle w:val="Akapitzlist"/>
        <w:jc w:val="both"/>
      </w:pPr>
      <w:r>
        <w:t>Stała czasowa T obiektu ma wpływ tylko na część inercyjną. Im jest ona większa, tym dłużej obiekt się stabilizuje.</w:t>
      </w:r>
    </w:p>
    <w:p w:rsidR="00A10262" w:rsidRDefault="00A10262" w:rsidP="0042222C">
      <w:pPr>
        <w:pStyle w:val="Akapitzlist"/>
        <w:jc w:val="center"/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1176D9C6" wp14:editId="178D2E6A">
            <wp:extent cx="4320000" cy="2880000"/>
            <wp:effectExtent l="0" t="0" r="4445" b="0"/>
            <wp:docPr id="29" name="Obraz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s_jpg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Default="00997E52" w:rsidP="00997E52">
      <w:pPr>
        <w:pStyle w:val="Akapitzlist"/>
        <w:jc w:val="both"/>
        <w:rPr>
          <w:rFonts w:eastAsiaTheme="minorEastAsia"/>
        </w:rPr>
      </w:pPr>
      <w:r>
        <w:t>Regulując stałą całkowania T</w:t>
      </w:r>
      <w:r>
        <w:rPr>
          <w:vertAlign w:val="subscript"/>
        </w:rPr>
        <w:t>i</w:t>
      </w:r>
      <w:r>
        <w:t xml:space="preserve"> regulujemy nachylenie charakterystyki skokowej, której kąt jest wyrażony wzorem: </w:t>
      </w:r>
      <m:oMath>
        <m:r>
          <w:rPr>
            <w:rFonts w:ascii="Cambria Math" w:hAnsi="Cambria Math"/>
          </w:rPr>
          <m:t>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eastAsiaTheme="minorEastAsia"/>
        </w:rPr>
        <w:t xml:space="preserve"> – a więc im mniejsza stała całkowania, tym szybszy będzie przyrost odpowiedzi obiektu.</w:t>
      </w:r>
    </w:p>
    <w:p w:rsidR="00997E52" w:rsidRPr="00997E52" w:rsidRDefault="00997E52" w:rsidP="00997E52">
      <w:pPr>
        <w:pStyle w:val="Akapitzlist"/>
        <w:jc w:val="both"/>
      </w:pPr>
    </w:p>
    <w:p w:rsidR="00A10262" w:rsidRDefault="0042222C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 wp14:anchorId="1E3A55CD" wp14:editId="3EFA6347">
            <wp:extent cx="4320000" cy="2880000"/>
            <wp:effectExtent l="0" t="0" r="4445" b="0"/>
            <wp:docPr id="30" name="Obraz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p_jpg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52" w:rsidRDefault="00997E52" w:rsidP="0042222C">
      <w:pPr>
        <w:pStyle w:val="Akapitzlist"/>
        <w:jc w:val="center"/>
        <w:rPr>
          <w:b/>
        </w:rPr>
      </w:pPr>
    </w:p>
    <w:p w:rsidR="00997E52" w:rsidRPr="00997E52" w:rsidRDefault="00772477" w:rsidP="00997E52">
      <w:pPr>
        <w:pStyle w:val="Akapitzlist"/>
        <w:jc w:val="both"/>
      </w:pPr>
      <w:r>
        <w:t>Odpowiedź</w:t>
      </w:r>
      <w:r w:rsidR="00BC5B9F">
        <w:t xml:space="preserve"> obiektu całkującego z inercją na impuls jednostkowy stabilizuje się na pewnym, ustalonym poziomie, zależnym od wzmocnienia k. W idealnym obiekcie całkującym odpowiedź byłaby natychmiastowa, w przeciwieństwie do obiektu całkującego z inercją, który można traktować jako szeregowe połączenie idealnego obiektu całkującego z obiektem inercyjnym I rzędu. Tak więc odpowiedź powyższego obiektu można traktować jak odpowiedź obiektu inercyjnego I rzędu  (którego wzmocnienie jest zwiększone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BC5B9F">
        <w:rPr>
          <w:rFonts w:eastAsiaTheme="minorEastAsia"/>
        </w:rPr>
        <w:t xml:space="preserve"> razy)</w:t>
      </w:r>
      <w:r w:rsidR="00BC5B9F">
        <w:t xml:space="preserve"> na skok jednostkowy.</w:t>
      </w:r>
    </w:p>
    <w:p w:rsidR="00BC5B9F" w:rsidRDefault="00BC5B9F" w:rsidP="0042222C">
      <w:pPr>
        <w:pStyle w:val="Akapitzlist"/>
        <w:jc w:val="center"/>
        <w:rPr>
          <w:b/>
          <w:noProof/>
          <w:lang w:eastAsia="pl-PL"/>
        </w:rPr>
      </w:pPr>
    </w:p>
    <w:p w:rsidR="00D97631" w:rsidRDefault="00D97631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4296556" cy="288000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p_jpg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31" w:rsidRDefault="00D97631" w:rsidP="0042222C">
      <w:pPr>
        <w:pStyle w:val="Akapitzlist"/>
        <w:jc w:val="center"/>
        <w:rPr>
          <w:b/>
        </w:rPr>
      </w:pPr>
    </w:p>
    <w:p w:rsidR="00D97631" w:rsidRPr="00D97631" w:rsidRDefault="00D97631" w:rsidP="00D97631">
      <w:pPr>
        <w:pStyle w:val="Akapitzlist"/>
        <w:jc w:val="both"/>
      </w:pPr>
      <w:r>
        <w:t>Im mniejsza jest stała czasowa części inercyjnej obiektu, tym jego odpowiedź jest bliższa odpowiedzi idealnego obiektu całkującego, tj. czas reakcji na impuls jednostkowy jest coraz mniejszy.</w:t>
      </w:r>
    </w:p>
    <w:p w:rsidR="00D97631" w:rsidRDefault="00D97631" w:rsidP="0042222C">
      <w:pPr>
        <w:pStyle w:val="Akapitzlist"/>
        <w:jc w:val="center"/>
        <w:rPr>
          <w:b/>
        </w:rPr>
      </w:pPr>
    </w:p>
    <w:p w:rsidR="00D97631" w:rsidRDefault="00D97631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337211" cy="2880000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p_jpg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9F" w:rsidRDefault="00BC5B9F" w:rsidP="0042222C">
      <w:pPr>
        <w:pStyle w:val="Akapitzlist"/>
        <w:jc w:val="center"/>
        <w:rPr>
          <w:b/>
        </w:rPr>
      </w:pPr>
    </w:p>
    <w:p w:rsidR="00BC5B9F" w:rsidRDefault="00BC5B9F" w:rsidP="00BC5B9F">
      <w:pPr>
        <w:pStyle w:val="Akapitzlist"/>
        <w:jc w:val="both"/>
        <w:rPr>
          <w:b/>
        </w:rPr>
      </w:pPr>
    </w:p>
    <w:p w:rsidR="00A10262" w:rsidRPr="00D97631" w:rsidRDefault="00D97631" w:rsidP="00D97631">
      <w:pPr>
        <w:pStyle w:val="Akapitzlist"/>
        <w:jc w:val="both"/>
      </w:pPr>
      <w:r>
        <w:t xml:space="preserve">Idealny impuls jednostkowy jest sygnałem o nieskończenie krótkim czasie </w:t>
      </w:r>
      <w:r w:rsidR="003C2304">
        <w:t>działania. Tak więc im mniejsza będzie stała czasowa obiektu całkującego, tym reakcja obiektu będzie silniejsza.</w:t>
      </w: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Default="00A10262" w:rsidP="0042222C">
      <w:pPr>
        <w:pStyle w:val="Akapitzlist"/>
        <w:jc w:val="center"/>
        <w:rPr>
          <w:b/>
        </w:rPr>
      </w:pPr>
    </w:p>
    <w:p w:rsidR="00A10262" w:rsidRDefault="00A10262" w:rsidP="0042222C">
      <w:pPr>
        <w:pStyle w:val="Akapitzlist"/>
        <w:jc w:val="center"/>
        <w:rPr>
          <w:b/>
        </w:rPr>
      </w:pPr>
    </w:p>
    <w:p w:rsidR="0042222C" w:rsidRDefault="0042222C" w:rsidP="003C2304">
      <w:pPr>
        <w:rPr>
          <w:b/>
        </w:rPr>
      </w:pPr>
    </w:p>
    <w:p w:rsidR="003C2304" w:rsidRDefault="003C2304" w:rsidP="003C2304"/>
    <w:p w:rsidR="0042222C" w:rsidRPr="00A10262" w:rsidRDefault="0042222C" w:rsidP="0042222C">
      <w:pPr>
        <w:pStyle w:val="Akapitzlist"/>
        <w:numPr>
          <w:ilvl w:val="0"/>
          <w:numId w:val="3"/>
        </w:numPr>
        <w:jc w:val="center"/>
      </w:pPr>
      <w:r w:rsidRPr="00A10262">
        <w:rPr>
          <w:b/>
        </w:rPr>
        <w:lastRenderedPageBreak/>
        <w:t xml:space="preserve">Obiekt </w:t>
      </w:r>
      <w:r>
        <w:rPr>
          <w:b/>
        </w:rPr>
        <w:t>różniczkujący rzeczywisty o transmitancji</w:t>
      </w:r>
      <w:r w:rsidRPr="00A10262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</w:p>
    <w:p w:rsidR="0042222C" w:rsidRDefault="0042222C" w:rsidP="0042222C">
      <w:pPr>
        <w:pStyle w:val="Akapitzlist"/>
        <w:jc w:val="center"/>
        <w:rPr>
          <w:b/>
        </w:rPr>
      </w:pPr>
    </w:p>
    <w:p w:rsidR="003C2304" w:rsidRDefault="003C2304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s_jpg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04" w:rsidRDefault="003C2304" w:rsidP="0042222C">
      <w:pPr>
        <w:pStyle w:val="Akapitzlist"/>
        <w:jc w:val="center"/>
        <w:rPr>
          <w:b/>
        </w:rPr>
      </w:pPr>
    </w:p>
    <w:p w:rsidR="003C2304" w:rsidRPr="003C2304" w:rsidRDefault="003C2304" w:rsidP="003C2304">
      <w:pPr>
        <w:pStyle w:val="Akapitzlist"/>
        <w:jc w:val="both"/>
      </w:pPr>
      <w:r>
        <w:t xml:space="preserve">Obiekt różniczkujący rzeczywisty jest złożeniem obiektu inercyjnego I rzędu i obiektu różniczkującego idealnego, który na skok jednostkowy odpowiada impulsem jednostkowym. Tak więc odpowiedź </w:t>
      </w:r>
      <w:r w:rsidR="004E46D9">
        <w:t>powyższego obiektu jest analogiczna do odpowiedzi impulsowej obiektu inercyjnego I rzędu. Im większa jest stała różniczkowania, tym silniej odpowiada obiekt.</w:t>
      </w:r>
    </w:p>
    <w:p w:rsidR="003C2304" w:rsidRDefault="003C2304" w:rsidP="0042222C">
      <w:pPr>
        <w:pStyle w:val="Akapitzlist"/>
        <w:jc w:val="center"/>
        <w:rPr>
          <w:b/>
        </w:rPr>
      </w:pPr>
    </w:p>
    <w:p w:rsidR="0042222C" w:rsidRDefault="003C2304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s_jpg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E46D9" w:rsidP="0042222C">
      <w:pPr>
        <w:pStyle w:val="Akapitzlist"/>
        <w:jc w:val="center"/>
      </w:pPr>
      <w:r>
        <w:t>Im większa jest stała czasowa części inercyjnej tym słabiej reaguje obiekt oraz przebieg jego charakterystyki impulsowej jest łagodniejszy i dłużej trwa powrót do stanu początkowego.</w:t>
      </w:r>
    </w:p>
    <w:p w:rsidR="009C646F" w:rsidRDefault="009C646F" w:rsidP="0042222C">
      <w:pPr>
        <w:pStyle w:val="Akapitzlist"/>
        <w:jc w:val="center"/>
      </w:pPr>
    </w:p>
    <w:p w:rsidR="009C646F" w:rsidRPr="004E46D9" w:rsidRDefault="009C646F" w:rsidP="0042222C">
      <w:pPr>
        <w:pStyle w:val="Akapitzlist"/>
        <w:jc w:val="center"/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9C646F" w:rsidRPr="009C646F" w:rsidRDefault="009C646F" w:rsidP="009C646F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 wp14:anchorId="6492A6D4" wp14:editId="6916F133">
            <wp:extent cx="4320000" cy="3240000"/>
            <wp:effectExtent l="0" t="0" r="444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p_jpg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6F" w:rsidRDefault="009C646F" w:rsidP="0042222C">
      <w:pPr>
        <w:pStyle w:val="Akapitzlist"/>
        <w:jc w:val="center"/>
        <w:rPr>
          <w:b/>
        </w:rPr>
      </w:pPr>
    </w:p>
    <w:p w:rsidR="009C646F" w:rsidRDefault="009C646F" w:rsidP="0042222C">
      <w:pPr>
        <w:pStyle w:val="Akapitzlist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p_jpg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6F" w:rsidRDefault="009C646F" w:rsidP="0042222C">
      <w:pPr>
        <w:pStyle w:val="Akapitzlist"/>
        <w:jc w:val="center"/>
        <w:rPr>
          <w:b/>
        </w:rPr>
      </w:pPr>
    </w:p>
    <w:p w:rsidR="009C646F" w:rsidRDefault="009C646F" w:rsidP="009C646F">
      <w:pPr>
        <w:pStyle w:val="Akapitzlist"/>
        <w:jc w:val="both"/>
        <w:rPr>
          <w:b/>
        </w:rPr>
      </w:pPr>
    </w:p>
    <w:p w:rsidR="009C646F" w:rsidRPr="009C646F" w:rsidRDefault="009C646F" w:rsidP="004472AB">
      <w:pPr>
        <w:pStyle w:val="Akapitzlist"/>
        <w:jc w:val="both"/>
      </w:pPr>
      <w:r>
        <w:t xml:space="preserve">Charakterystyki impulsowe obiektu inercyjnego są symetryczne względem osi czasu do jego odpowiedzi skokowych. Spowodowane jest to tym, że </w:t>
      </w:r>
      <w:r w:rsidR="004472AB">
        <w:t>idealny impuls jednostkowy ma nieskończenie krótki czas trwania i jego przebieg zmienia się dwukrotnie – raz z 0 na +</w:t>
      </w:r>
      <w:proofErr w:type="spellStart"/>
      <w:r w:rsidR="004472AB">
        <w:t>oo</w:t>
      </w:r>
      <w:proofErr w:type="spellEnd"/>
      <w:r w:rsidR="004472AB">
        <w:t xml:space="preserve">, </w:t>
      </w:r>
      <w:r w:rsidR="004472AB">
        <w:br/>
        <w:t>a później z +</w:t>
      </w:r>
      <w:proofErr w:type="spellStart"/>
      <w:r w:rsidR="004472AB">
        <w:t>oo</w:t>
      </w:r>
      <w:proofErr w:type="spellEnd"/>
      <w:r w:rsidR="004472AB">
        <w:t xml:space="preserve"> na 0, tak więc odpowiedź obiektu różniczkującego na takie sterowanie daje ujemny impuls jednostkowy.</w:t>
      </w: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42222C" w:rsidRDefault="0042222C" w:rsidP="0042222C">
      <w:pPr>
        <w:pStyle w:val="Akapitzlist"/>
        <w:jc w:val="center"/>
        <w:rPr>
          <w:b/>
        </w:rPr>
      </w:pPr>
    </w:p>
    <w:p w:rsidR="00FB07EC" w:rsidRDefault="00FB07EC" w:rsidP="00FB07EC">
      <w:pPr>
        <w:pStyle w:val="Akapitzlist"/>
        <w:numPr>
          <w:ilvl w:val="0"/>
          <w:numId w:val="3"/>
        </w:numPr>
        <w:rPr>
          <w:b/>
        </w:rPr>
      </w:pPr>
      <w:r w:rsidRPr="00D66A97">
        <w:rPr>
          <w:b/>
        </w:rPr>
        <w:lastRenderedPageBreak/>
        <w:t>Obiekt inercyjny I rzędu</w:t>
      </w:r>
      <w:r>
        <w:rPr>
          <w:b/>
        </w:rPr>
        <w:t xml:space="preserve"> z opóźnieniem</w:t>
      </w:r>
      <w:r w:rsidRPr="00D66A97">
        <w:rPr>
          <w:b/>
        </w:rPr>
        <w:t xml:space="preserve"> o transmitancji</w:t>
      </w:r>
      <w:r>
        <w:rPr>
          <w:b/>
        </w:rPr>
        <w:tab/>
      </w:r>
      <w:r w:rsidRPr="00D66A97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-sτ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  <w:r w:rsidRPr="00D66A97">
        <w:rPr>
          <w:b/>
        </w:rPr>
        <w:t xml:space="preserve"> </w:t>
      </w:r>
    </w:p>
    <w:p w:rsidR="00FB07EC" w:rsidRPr="00D66A97" w:rsidRDefault="00FB07EC" w:rsidP="00FB07EC">
      <w:pPr>
        <w:pStyle w:val="Akapitzlist"/>
        <w:rPr>
          <w:b/>
        </w:rPr>
      </w:pP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7CF8B63C" wp14:editId="6C741BB2">
            <wp:extent cx="4320000" cy="3240000"/>
            <wp:effectExtent l="0" t="0" r="444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</w:pPr>
    </w:p>
    <w:p w:rsidR="00FB07EC" w:rsidRDefault="00FB07EC" w:rsidP="00FB07EC">
      <w:pPr>
        <w:pStyle w:val="Akapitzlist"/>
        <w:jc w:val="both"/>
      </w:pP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3D577E44" wp14:editId="6093C141">
            <wp:extent cx="4320000" cy="3240000"/>
            <wp:effectExtent l="0" t="0" r="444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  <w:jc w:val="both"/>
      </w:pPr>
    </w:p>
    <w:p w:rsidR="00FB07EC" w:rsidRDefault="00FB07EC" w:rsidP="00FB07EC">
      <w:pPr>
        <w:pStyle w:val="Akapitzlist"/>
        <w:jc w:val="both"/>
      </w:pPr>
      <w:r>
        <w:t>Widzimy że w przypadku odpowiedzi obiektu inercyjnego I rzędu z opóźnieniem  na skok jednostkowy dla ustalonej stałej czasowej T i zmiennego wzmocnienia k jak i ustalonego wzmocnienia k i zmiennej stałej czasowej T odpowiedź obiektu jest analogiczna do odpowiedź obiektu inercyjnego I rzędu, jedyną różnicą jest czas martwy,</w:t>
      </w:r>
      <w:r w:rsidRPr="00A41CAC">
        <w:t xml:space="preserve"> </w:t>
      </w:r>
      <w:r>
        <w:t xml:space="preserve">równy </w:t>
      </w:r>
      <m:oMath>
        <m:r>
          <m:rPr>
            <m:sty m:val="bi"/>
          </m:rPr>
          <w:rPr>
            <w:rFonts w:ascii="Cambria Math" w:hAnsi="Cambria Math"/>
          </w:rPr>
          <m:t>τ</m:t>
        </m:r>
      </m:oMath>
      <w:r>
        <w:t>. Może on reprezentować np. opóźnienie transmisyjne obiektu rzeczywistego.</w:t>
      </w:r>
    </w:p>
    <w:p w:rsidR="00FB07EC" w:rsidRDefault="00FB07EC" w:rsidP="00FB07EC">
      <w:pPr>
        <w:pStyle w:val="Akapitzlist"/>
        <w:jc w:val="center"/>
      </w:pP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69D08D" wp14:editId="39728751">
            <wp:extent cx="4320000" cy="3240000"/>
            <wp:effectExtent l="0" t="0" r="444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 wp14:anchorId="79BDFCF3" wp14:editId="089DDDE8">
            <wp:extent cx="4320000" cy="3240000"/>
            <wp:effectExtent l="0" t="0" r="444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s_jpg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EC" w:rsidRDefault="00FB07EC" w:rsidP="00FB07EC">
      <w:pPr>
        <w:pStyle w:val="Akapitzlist"/>
        <w:jc w:val="both"/>
      </w:pPr>
    </w:p>
    <w:p w:rsidR="00093FBB" w:rsidRDefault="00FB07EC" w:rsidP="00093FBB">
      <w:pPr>
        <w:pStyle w:val="Akapitzlist"/>
        <w:jc w:val="both"/>
      </w:pPr>
      <w:r>
        <w:t xml:space="preserve">W przypadku odpowiedzi na impuls jednostkowy odpowiedź dla obiektu inercyjnego I rzędu </w:t>
      </w:r>
      <w:r>
        <w:br/>
        <w:t xml:space="preserve">z opóźnieniem również różni się od odpowiedzi obiektu inercyjnego tylko czasem martwym, równym </w:t>
      </w:r>
      <m:oMath>
        <m:r>
          <m:rPr>
            <m:sty m:val="bi"/>
          </m:rPr>
          <w:rPr>
            <w:rFonts w:ascii="Cambria Math" w:hAnsi="Cambria Math"/>
          </w:rPr>
          <m:t>τ</m:t>
        </m:r>
      </m:oMath>
      <w:r>
        <w:t xml:space="preserve">. Powyższe wykresy przedstawiają odpowiedź z wykorzystaniem aproksymacji </w:t>
      </w:r>
      <w:proofErr w:type="spellStart"/>
      <w:r>
        <w:t>Pade’go</w:t>
      </w:r>
      <w:proofErr w:type="spellEnd"/>
      <w:r>
        <w:t>. Wyniki odpowiedzi na impuls były mało satysfakcjonujące, postanowiliśmy więc</w:t>
      </w:r>
      <w:r w:rsidR="00093FBB">
        <w:t xml:space="preserve"> spróbować innej metody, otrzymując wyniki zaprezentowane na kolejnej stronie.</w:t>
      </w:r>
    </w:p>
    <w:p w:rsidR="00FB07EC" w:rsidRDefault="00FB07EC" w:rsidP="00093FBB">
      <w:pPr>
        <w:pStyle w:val="Akapitzlist"/>
        <w:jc w:val="both"/>
        <w:rPr>
          <w:rFonts w:ascii="Courier New" w:hAnsi="Courier New" w:cs="Courier New"/>
          <w:color w:val="000000"/>
          <w:sz w:val="26"/>
          <w:szCs w:val="26"/>
        </w:rPr>
      </w:pPr>
    </w:p>
    <w:p w:rsidR="00093FBB" w:rsidRDefault="00093FBB" w:rsidP="00093FBB">
      <w:pPr>
        <w:pStyle w:val="Akapitzlist"/>
        <w:jc w:val="both"/>
        <w:rPr>
          <w:rFonts w:ascii="Courier New" w:hAnsi="Courier New" w:cs="Courier New"/>
          <w:color w:val="000000"/>
          <w:sz w:val="26"/>
          <w:szCs w:val="26"/>
        </w:rPr>
      </w:pPr>
    </w:p>
    <w:p w:rsidR="00093FBB" w:rsidRPr="00093FBB" w:rsidRDefault="00093FBB" w:rsidP="00093FBB">
      <w:pPr>
        <w:pStyle w:val="Akapitzlist"/>
        <w:jc w:val="both"/>
      </w:pPr>
    </w:p>
    <w:p w:rsidR="00FB07EC" w:rsidRDefault="00093FBB" w:rsidP="00FB07EC">
      <w:pPr>
        <w:pStyle w:val="Akapitzlist"/>
        <w:jc w:val="both"/>
      </w:pPr>
      <w:r w:rsidRPr="00A41CAC">
        <w:rPr>
          <w:rFonts w:ascii="Courier New" w:hAnsi="Courier New" w:cs="Courier New"/>
          <w:noProof/>
          <w:color w:val="000000"/>
          <w:sz w:val="26"/>
          <w:szCs w:val="26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0E737" wp14:editId="0EE2F69C">
                <wp:simplePos x="0" y="0"/>
                <wp:positionH relativeFrom="margin">
                  <wp:posOffset>1242060</wp:posOffset>
                </wp:positionH>
                <wp:positionV relativeFrom="paragraph">
                  <wp:posOffset>-194310</wp:posOffset>
                </wp:positionV>
                <wp:extent cx="3861640" cy="740588"/>
                <wp:effectExtent l="0" t="0" r="24765" b="2159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1640" cy="740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FBB" w:rsidRDefault="00093FBB" w:rsidP="00093FB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 xml:space="preserve">s=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6"/>
                                <w:szCs w:val="26"/>
                              </w:rPr>
                              <w:t>'s'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:rsidR="00093FBB" w:rsidRDefault="00093FBB" w:rsidP="00093FB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G =  k*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(-tau*s)/(T*s+1)</w:t>
                            </w:r>
                          </w:p>
                          <w:p w:rsidR="00093FBB" w:rsidRDefault="00093FBB" w:rsidP="00093FB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impulse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G,t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:rsidR="00093FBB" w:rsidRDefault="00093FBB" w:rsidP="00093F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97.8pt;margin-top:-15.3pt;width:304.05pt;height:5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">
                <v:textbox>
                  <w:txbxContent>
                    <w:p w:rsidR="00093FBB" w:rsidRDefault="00093FBB" w:rsidP="00093FB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 xml:space="preserve">s=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6"/>
                          <w:szCs w:val="26"/>
                        </w:rPr>
                        <w:t>'s'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)</w:t>
                      </w:r>
                    </w:p>
                    <w:p w:rsidR="00093FBB" w:rsidRDefault="00093FBB" w:rsidP="00093FB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G =  k*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(-tau*s)/(T*s+1)</w:t>
                      </w:r>
                    </w:p>
                    <w:p w:rsidR="00093FBB" w:rsidRDefault="00093FBB" w:rsidP="00093FB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impulse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G,t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6"/>
                          <w:szCs w:val="26"/>
                        </w:rPr>
                        <w:t>)</w:t>
                      </w:r>
                    </w:p>
                    <w:p w:rsidR="00093FBB" w:rsidRDefault="00093FBB" w:rsidP="00093FBB"/>
                  </w:txbxContent>
                </v:textbox>
                <w10:wrap anchorx="margin"/>
              </v:shape>
            </w:pict>
          </mc:Fallback>
        </mc:AlternateContent>
      </w:r>
    </w:p>
    <w:p w:rsidR="00FB07EC" w:rsidRDefault="00FB07EC" w:rsidP="00FB07EC">
      <w:pPr>
        <w:pStyle w:val="Akapitzlist"/>
        <w:jc w:val="center"/>
      </w:pPr>
    </w:p>
    <w:p w:rsidR="0042222C" w:rsidRDefault="00913353" w:rsidP="00093FBB">
      <w:pPr>
        <w:pStyle w:val="Akapitzlist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DF3A975" wp14:editId="47B8C2EC">
            <wp:extent cx="3958691" cy="2880000"/>
            <wp:effectExtent l="0" t="0" r="381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p_jpg_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161AB446" wp14:editId="1982A16C">
            <wp:extent cx="3912453" cy="28800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p_jpg_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377645B" wp14:editId="5651D2C5">
            <wp:extent cx="4110014" cy="2880000"/>
            <wp:effectExtent l="0" t="0" r="508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p_jpg_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0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60" w:rsidRDefault="009B4F60" w:rsidP="00093FBB">
      <w:pPr>
        <w:pStyle w:val="Akapitzlist"/>
        <w:jc w:val="center"/>
      </w:pPr>
    </w:p>
    <w:p w:rsidR="009B4F60" w:rsidRDefault="009B4F60" w:rsidP="009B4F60">
      <w:pPr>
        <w:pStyle w:val="Akapitzlist"/>
        <w:numPr>
          <w:ilvl w:val="0"/>
          <w:numId w:val="1"/>
        </w:numPr>
        <w:jc w:val="both"/>
      </w:pPr>
      <w:r>
        <w:lastRenderedPageBreak/>
        <w:t>Graficzna identyfikacja parametrów obiektu. W tym ćwiczeniu „zapominamy” jaki obiekt analizujemy.</w:t>
      </w:r>
    </w:p>
    <w:p w:rsidR="009B4F60" w:rsidRDefault="009B4F60" w:rsidP="009B4F60">
      <w:pPr>
        <w:pStyle w:val="Akapitzlist"/>
        <w:jc w:val="both"/>
      </w:pPr>
    </w:p>
    <w:p w:rsidR="00C91AD1" w:rsidRDefault="00C91AD1" w:rsidP="00C91AD1">
      <w:pPr>
        <w:pStyle w:val="Akapitzlist"/>
        <w:numPr>
          <w:ilvl w:val="0"/>
          <w:numId w:val="7"/>
        </w:numPr>
        <w:jc w:val="both"/>
      </w:pPr>
      <w:r>
        <w:t>Obiekt nr 1</w:t>
      </w:r>
    </w:p>
    <w:p w:rsidR="009B4F60" w:rsidRDefault="00B07C1B" w:rsidP="00B07C1B">
      <w:pPr>
        <w:pStyle w:val="Akapitzlist"/>
        <w:ind w:left="1080"/>
        <w:jc w:val="center"/>
      </w:pPr>
      <w:r>
        <w:rPr>
          <w:noProof/>
          <w:lang w:eastAsia="pl-PL"/>
        </w:rPr>
        <w:drawing>
          <wp:inline distT="0" distB="0" distL="0" distR="0">
            <wp:extent cx="4320000" cy="3240000"/>
            <wp:effectExtent l="0" t="0" r="444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iden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1B" w:rsidRDefault="00B07C1B" w:rsidP="00B07C1B">
      <w:pPr>
        <w:pStyle w:val="Akapitzlist"/>
        <w:ind w:left="1080"/>
        <w:jc w:val="center"/>
      </w:pPr>
    </w:p>
    <w:p w:rsidR="00B07C1B" w:rsidRDefault="00CB49B7" w:rsidP="00B07C1B">
      <w:pPr>
        <w:pStyle w:val="Akapitzlist"/>
        <w:ind w:left="1080"/>
        <w:jc w:val="both"/>
      </w:pPr>
      <w:r>
        <w:t xml:space="preserve">Powyższy obiekt identyfikujemy jako obiekt inercyjny pierwszego rzędu, ponieważ charakterystyka skokowa nie zawiera punktu przegięcia, który jest charakterystyczny dla obiektów II rzędu i wyższych. Wzmocnienie k odczytujemy jako wartość stanu ustalonego, czyli w analizowanym obiekcie k=1. Następnie prowadzimy styczną </w:t>
      </w:r>
      <w:r>
        <w:br/>
        <w:t>w punkcie t=0 do wykresu odpowiedzi i znajdujemy punkt przecięcia z osią y=k. Wartość osi odciętych w tym punkcie jest stałą czasową identyfikowanego obiektu, a więc T=1.</w:t>
      </w:r>
    </w:p>
    <w:p w:rsidR="00CB49B7" w:rsidRDefault="00CB49B7" w:rsidP="00B07C1B">
      <w:pPr>
        <w:pStyle w:val="Akapitzlist"/>
        <w:ind w:left="1080"/>
        <w:jc w:val="both"/>
      </w:pPr>
    </w:p>
    <w:p w:rsidR="00CB49B7" w:rsidRDefault="00CB49B7" w:rsidP="00CB49B7">
      <w:pPr>
        <w:pStyle w:val="Akapitzlist"/>
        <w:ind w:left="1080"/>
        <w:jc w:val="both"/>
      </w:pPr>
      <w:r>
        <w:t>Wyniki identyfikacji – Obiekt inercyjny I rzędu o parametrach k=1 i T=1.</w:t>
      </w:r>
    </w:p>
    <w:p w:rsidR="00C91AD1" w:rsidRDefault="00C91AD1" w:rsidP="00CB49B7">
      <w:pPr>
        <w:pStyle w:val="Akapitzlist"/>
        <w:ind w:left="1080"/>
        <w:jc w:val="both"/>
      </w:pPr>
    </w:p>
    <w:p w:rsidR="009C20CA" w:rsidRDefault="003A717C" w:rsidP="00CB49B7">
      <w:pPr>
        <w:pStyle w:val="Akapitzlist"/>
        <w:ind w:left="1080"/>
        <w:jc w:val="both"/>
      </w:pPr>
      <w:r>
        <w:t>Parametry odpowiadają rzeczywistym parametrom obiektu, a więc identyfikacja dała dobry rezultat.</w:t>
      </w: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9C20CA" w:rsidP="00CB49B7">
      <w:pPr>
        <w:pStyle w:val="Akapitzlist"/>
        <w:ind w:left="1080"/>
        <w:jc w:val="both"/>
      </w:pPr>
    </w:p>
    <w:p w:rsidR="009C20CA" w:rsidRDefault="00C91AD1" w:rsidP="009C20CA">
      <w:pPr>
        <w:pStyle w:val="Akapitzlist"/>
        <w:numPr>
          <w:ilvl w:val="0"/>
          <w:numId w:val="7"/>
        </w:numPr>
        <w:jc w:val="both"/>
      </w:pPr>
      <w:r>
        <w:t>Obiekt nr 2</w:t>
      </w:r>
    </w:p>
    <w:p w:rsidR="00C91AD1" w:rsidRDefault="009C20CA" w:rsidP="009C20CA">
      <w:pPr>
        <w:pStyle w:val="Akapitzlist"/>
        <w:ind w:left="1080"/>
        <w:jc w:val="center"/>
      </w:pPr>
      <w:r>
        <w:rPr>
          <w:noProof/>
          <w:lang w:eastAsia="pl-PL"/>
        </w:rPr>
        <w:drawing>
          <wp:inline distT="0" distB="0" distL="0" distR="0" wp14:anchorId="52EC77E7" wp14:editId="54C0CD5B">
            <wp:extent cx="4088350" cy="3052938"/>
            <wp:effectExtent l="0" t="0" r="762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iden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7"/>
                    <a:stretch/>
                  </pic:blipFill>
                  <pic:spPr bwMode="auto">
                    <a:xfrm>
                      <a:off x="0" y="0"/>
                      <a:ext cx="4086000" cy="305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AD1" w:rsidRDefault="00C91AD1" w:rsidP="00C91AD1">
      <w:pPr>
        <w:pStyle w:val="Akapitzlist"/>
        <w:ind w:left="1080"/>
        <w:jc w:val="both"/>
      </w:pPr>
    </w:p>
    <w:p w:rsidR="00074D8B" w:rsidRDefault="009C20CA" w:rsidP="009C20CA">
      <w:pPr>
        <w:pStyle w:val="Akapitzlist"/>
        <w:ind w:left="1080"/>
        <w:jc w:val="both"/>
      </w:pPr>
      <w:r>
        <w:t>Powyższy obiekt identyfikujemy jako obiekt inercyjny drugiego  rzędu, ponieważ charakterystyka skokowa zawiera punkt przegięcia, który jest charakterystyczny dla obiektów II rzędu i wyższych. Wzmocnienie k odczytujemy jako wartość stanu ustalonego, czyli w analizowanym obiekcie k=1. Następnie</w:t>
      </w:r>
      <w:r w:rsidR="00074D8B">
        <w:t xml:space="preserve"> postępuje zgodnie z poniższym algorytmem przedstawionym nam na Modelowaniu Systemów Dynamicznych:</w:t>
      </w:r>
    </w:p>
    <w:p w:rsidR="0087792C" w:rsidRDefault="0087792C" w:rsidP="009C20CA">
      <w:pPr>
        <w:pStyle w:val="Akapitzlist"/>
        <w:ind w:left="1080"/>
        <w:jc w:val="both"/>
      </w:pP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t xml:space="preserve">znajdujemy czas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odpowiadający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=0.714k</m:t>
        </m:r>
      </m:oMath>
      <w:r>
        <w:rPr>
          <w:rFonts w:eastAsiaTheme="minorEastAsia"/>
        </w:rPr>
        <w:t xml:space="preserve">, </w:t>
      </w:r>
      <w:r w:rsidR="007825F5">
        <w:rPr>
          <w:rFonts w:eastAsiaTheme="minorEastAsia"/>
        </w:rPr>
        <w:t xml:space="preserve"> (funkcją </w:t>
      </w:r>
      <w:proofErr w:type="spellStart"/>
      <w:r w:rsidR="007825F5">
        <w:rPr>
          <w:rFonts w:eastAsiaTheme="minorEastAsia"/>
        </w:rPr>
        <w:t>ginput</w:t>
      </w:r>
      <w:proofErr w:type="spellEnd"/>
      <w:r w:rsidR="007825F5">
        <w:rPr>
          <w:rFonts w:eastAsiaTheme="minorEastAsia"/>
        </w:rPr>
        <w:t>)</w:t>
      </w: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obliczamy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/4</m:t>
        </m:r>
      </m:oMath>
      <w:r>
        <w:rPr>
          <w:rFonts w:eastAsiaTheme="minorEastAsia"/>
        </w:rPr>
        <w:t xml:space="preserve"> ,</w:t>
      </w: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określamy wartość </w:t>
      </w:r>
      <m:oMath>
        <m:r>
          <w:rPr>
            <w:rFonts w:ascii="Cambria Math" w:eastAsiaTheme="minorEastAsia" w:hAnsi="Cambria Math"/>
          </w:rPr>
          <m:t>y(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</w:t>
      </w:r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 w:rsidRPr="000D064C">
        <w:rPr>
          <w:rFonts w:eastAsiaTheme="minorEastAsia"/>
        </w:rPr>
        <w:t>znajdu</w:t>
      </w:r>
      <w:r>
        <w:rPr>
          <w:rFonts w:eastAsiaTheme="minorEastAsia"/>
        </w:rPr>
        <w:t>jemy w tabeli stosunek T2 / T1,</w:t>
      </w:r>
      <w:r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≈0.125 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=0.7</m:t>
            </m:r>
          </m:e>
        </m:box>
      </m:oMath>
    </w:p>
    <w:p w:rsidR="00074D8B" w:rsidRDefault="00074D8B" w:rsidP="00074D8B">
      <w:pPr>
        <w:pStyle w:val="Akapitzlist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>wyznaczamy</w:t>
      </w:r>
      <w:r w:rsidRPr="000D064C">
        <w:rPr>
          <w:rFonts w:eastAsiaTheme="minorEastAsia"/>
        </w:rPr>
        <w:t xml:space="preserve"> T1 i T2 na podstawie wzorów:</w:t>
      </w:r>
    </w:p>
    <w:p w:rsidR="0087792C" w:rsidRDefault="0087792C" w:rsidP="00074D8B">
      <w:pPr>
        <w:pStyle w:val="Akapitzlist"/>
        <w:ind w:left="2832"/>
        <w:jc w:val="both"/>
        <w:rPr>
          <w:rFonts w:eastAsiaTheme="minorEastAsia"/>
        </w:rPr>
      </w:pPr>
    </w:p>
    <w:p w:rsidR="00074D8B" w:rsidRDefault="00074D8B" w:rsidP="00074D8B">
      <w:pPr>
        <w:pStyle w:val="Akapitzlist"/>
        <w:ind w:left="2832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1.2(1 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>
        <w:rPr>
          <w:rFonts w:eastAsiaTheme="minorEastAsia"/>
        </w:rPr>
        <w:tab/>
        <w:t xml:space="preserve"> </w:t>
      </w:r>
      <w:r>
        <w:rPr>
          <w:rFonts w:eastAsiaTheme="minorEastAsi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≈1.2(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:rsidR="0087792C" w:rsidRPr="00074D8B" w:rsidRDefault="0087792C" w:rsidP="00074D8B">
      <w:pPr>
        <w:pStyle w:val="Akapitzlist"/>
        <w:ind w:left="2832"/>
        <w:jc w:val="both"/>
        <w:rPr>
          <w:rFonts w:eastAsiaTheme="minorEastAsia"/>
        </w:rPr>
      </w:pPr>
    </w:p>
    <w:p w:rsidR="00074D8B" w:rsidRDefault="00074D8B" w:rsidP="009C20CA">
      <w:pPr>
        <w:pStyle w:val="Akapitzlist"/>
        <w:ind w:left="1080"/>
        <w:jc w:val="both"/>
      </w:pPr>
      <w:r>
        <w:t xml:space="preserve">Po </w:t>
      </w:r>
      <w:r w:rsidR="007825F5">
        <w:t>obliczeniach otrzymaliśmy :</w:t>
      </w:r>
    </w:p>
    <w:p w:rsidR="0087792C" w:rsidRDefault="0087792C" w:rsidP="009C20CA">
      <w:pPr>
        <w:pStyle w:val="Akapitzlist"/>
        <w:ind w:left="1080"/>
        <w:jc w:val="both"/>
      </w:pPr>
    </w:p>
    <w:p w:rsidR="00074D8B" w:rsidRDefault="004E4CDE" w:rsidP="007825F5">
      <w:pPr>
        <w:pStyle w:val="Akapitzlist"/>
        <w:ind w:left="1080"/>
        <w:jc w:val="center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=1.54</m:t>
        </m:r>
      </m:oMath>
      <w:r w:rsidR="007825F5">
        <w:rPr>
          <w:rFonts w:eastAsiaTheme="minorEastAsia"/>
        </w:rPr>
        <w:tab/>
      </w:r>
      <w:r w:rsidR="007825F5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=1.08</m:t>
        </m:r>
      </m:oMath>
    </w:p>
    <w:p w:rsidR="007825F5" w:rsidRDefault="007825F5" w:rsidP="007825F5">
      <w:pPr>
        <w:pStyle w:val="Akapitzlist"/>
        <w:ind w:left="1080"/>
        <w:jc w:val="both"/>
      </w:pPr>
    </w:p>
    <w:p w:rsidR="007825F5" w:rsidRDefault="007825F5" w:rsidP="007825F5">
      <w:pPr>
        <w:pStyle w:val="Akapitzlist"/>
        <w:ind w:left="1080"/>
        <w:jc w:val="center"/>
      </w:pPr>
      <w:r>
        <w:t xml:space="preserve">Wyniki identyfikacji – Obiekt inercyjny II rzędu o parametrach k=1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</w:rPr>
          <m:t xml:space="preserve">=1.54 ,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</w:rPr>
          <m:t>=1.08</m:t>
        </m:r>
      </m:oMath>
      <w:r w:rsidRPr="007825F5">
        <w:rPr>
          <w:rFonts w:eastAsiaTheme="minorEastAsia"/>
          <w:sz w:val="20"/>
        </w:rPr>
        <w:t>.</w:t>
      </w:r>
    </w:p>
    <w:p w:rsidR="007825F5" w:rsidRDefault="007825F5" w:rsidP="007825F5">
      <w:pPr>
        <w:pStyle w:val="Akapitzlist"/>
        <w:ind w:left="1080"/>
        <w:jc w:val="both"/>
      </w:pPr>
    </w:p>
    <w:p w:rsidR="00074D8B" w:rsidRDefault="00074D8B" w:rsidP="009C20CA">
      <w:pPr>
        <w:pStyle w:val="Akapitzlist"/>
        <w:ind w:left="1080"/>
        <w:jc w:val="both"/>
      </w:pPr>
    </w:p>
    <w:p w:rsidR="000D064C" w:rsidRDefault="000D064C" w:rsidP="009C20CA">
      <w:pPr>
        <w:pStyle w:val="Akapitzlist"/>
        <w:ind w:left="1080"/>
        <w:jc w:val="both"/>
      </w:pPr>
    </w:p>
    <w:p w:rsidR="009C20CA" w:rsidRDefault="009C20CA" w:rsidP="00C91AD1">
      <w:pPr>
        <w:pStyle w:val="Akapitzlist"/>
        <w:ind w:left="1080"/>
        <w:jc w:val="both"/>
      </w:pPr>
    </w:p>
    <w:p w:rsidR="009D71E6" w:rsidRDefault="009D71E6" w:rsidP="00C91AD1">
      <w:pPr>
        <w:pStyle w:val="Akapitzlist"/>
        <w:ind w:left="1080"/>
        <w:jc w:val="both"/>
      </w:pPr>
    </w:p>
    <w:p w:rsidR="009D71E6" w:rsidRDefault="009D71E6" w:rsidP="00C91AD1">
      <w:pPr>
        <w:pStyle w:val="Akapitzlist"/>
        <w:ind w:left="1080"/>
        <w:jc w:val="both"/>
      </w:pPr>
    </w:p>
    <w:p w:rsidR="009D71E6" w:rsidRPr="00093FBB" w:rsidRDefault="009D71E6" w:rsidP="00C91AD1">
      <w:pPr>
        <w:pStyle w:val="Akapitzlist"/>
        <w:ind w:left="1080"/>
        <w:jc w:val="both"/>
      </w:pPr>
      <w:bookmarkStart w:id="0" w:name="_GoBack"/>
      <w:bookmarkEnd w:id="0"/>
    </w:p>
    <w:sectPr w:rsidR="009D71E6" w:rsidRPr="00093F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D3038B"/>
    <w:multiLevelType w:val="hybridMultilevel"/>
    <w:tmpl w:val="22E0674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AC103FC"/>
    <w:multiLevelType w:val="hybridMultilevel"/>
    <w:tmpl w:val="62F01258"/>
    <w:lvl w:ilvl="0" w:tplc="1BAE47D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545267"/>
    <w:multiLevelType w:val="hybridMultilevel"/>
    <w:tmpl w:val="253E0424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58FD37A7"/>
    <w:multiLevelType w:val="hybridMultilevel"/>
    <w:tmpl w:val="14AA33F8"/>
    <w:lvl w:ilvl="0" w:tplc="E3A014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D54F62"/>
    <w:multiLevelType w:val="hybridMultilevel"/>
    <w:tmpl w:val="6EB0CCAC"/>
    <w:lvl w:ilvl="0" w:tplc="DBD07A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50D632A"/>
    <w:multiLevelType w:val="hybridMultilevel"/>
    <w:tmpl w:val="4FA014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F012B3"/>
    <w:multiLevelType w:val="hybridMultilevel"/>
    <w:tmpl w:val="04DCEDA4"/>
    <w:lvl w:ilvl="0" w:tplc="04150001">
      <w:start w:val="1"/>
      <w:numFmt w:val="bullet"/>
      <w:lvlText w:val=""/>
      <w:lvlJc w:val="left"/>
      <w:pPr>
        <w:ind w:left="185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7">
    <w:nsid w:val="7E26435F"/>
    <w:multiLevelType w:val="hybridMultilevel"/>
    <w:tmpl w:val="A16AFFCA"/>
    <w:lvl w:ilvl="0" w:tplc="F86E60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FA1"/>
    <w:rsid w:val="00023CE2"/>
    <w:rsid w:val="00074D8B"/>
    <w:rsid w:val="00093FBB"/>
    <w:rsid w:val="000C3CBB"/>
    <w:rsid w:val="000D064C"/>
    <w:rsid w:val="001D4E41"/>
    <w:rsid w:val="002F131A"/>
    <w:rsid w:val="002F47F7"/>
    <w:rsid w:val="00300A32"/>
    <w:rsid w:val="00333C83"/>
    <w:rsid w:val="00377680"/>
    <w:rsid w:val="003A0FC9"/>
    <w:rsid w:val="003A717C"/>
    <w:rsid w:val="003C2304"/>
    <w:rsid w:val="0042222C"/>
    <w:rsid w:val="004472AB"/>
    <w:rsid w:val="00495FA1"/>
    <w:rsid w:val="004E46D9"/>
    <w:rsid w:val="004E4CDE"/>
    <w:rsid w:val="004F7B69"/>
    <w:rsid w:val="005553E0"/>
    <w:rsid w:val="005747FA"/>
    <w:rsid w:val="00574FED"/>
    <w:rsid w:val="00591691"/>
    <w:rsid w:val="006E5462"/>
    <w:rsid w:val="007309BE"/>
    <w:rsid w:val="00772477"/>
    <w:rsid w:val="00781892"/>
    <w:rsid w:val="007825F5"/>
    <w:rsid w:val="0083271C"/>
    <w:rsid w:val="008721F9"/>
    <w:rsid w:val="0087792C"/>
    <w:rsid w:val="00913353"/>
    <w:rsid w:val="009562FE"/>
    <w:rsid w:val="00997E52"/>
    <w:rsid w:val="009B4F60"/>
    <w:rsid w:val="009C20CA"/>
    <w:rsid w:val="009C3AF4"/>
    <w:rsid w:val="009C646F"/>
    <w:rsid w:val="009D71E6"/>
    <w:rsid w:val="00A10262"/>
    <w:rsid w:val="00A16E8B"/>
    <w:rsid w:val="00A5049E"/>
    <w:rsid w:val="00A65EFE"/>
    <w:rsid w:val="00B07C1B"/>
    <w:rsid w:val="00B62659"/>
    <w:rsid w:val="00BC5B9F"/>
    <w:rsid w:val="00C91AD1"/>
    <w:rsid w:val="00CB49B7"/>
    <w:rsid w:val="00D66A97"/>
    <w:rsid w:val="00D97631"/>
    <w:rsid w:val="00DD02F4"/>
    <w:rsid w:val="00E45305"/>
    <w:rsid w:val="00EF08E4"/>
    <w:rsid w:val="00F50D4F"/>
    <w:rsid w:val="00FB03D0"/>
    <w:rsid w:val="00FB07EC"/>
    <w:rsid w:val="00FF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495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95FA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495FA1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95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5F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495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95FA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495FA1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95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5F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20</Pages>
  <Words>1708</Words>
  <Characters>10253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 Roman</dc:creator>
  <cp:lastModifiedBy>Użytkownik systemu Windows</cp:lastModifiedBy>
  <cp:revision>19</cp:revision>
  <dcterms:created xsi:type="dcterms:W3CDTF">2017-03-26T14:24:00Z</dcterms:created>
  <dcterms:modified xsi:type="dcterms:W3CDTF">2017-03-28T20:07:00Z</dcterms:modified>
</cp:coreProperties>
</file>